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Percent Missing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Nutrient nitrogen N (total) - tonnes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Nutrient phosphate P2O5 (total) - tonnes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Nutrient potash K2O (total) - tonnes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harvest_area (ha)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Yield(tonnes/ha)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Benzimidazoles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Diazines, morpholines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Dithiocarbamates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Inorganics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Fung &amp; Bact – Triazoles, diazoles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Amides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Bipiridils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Carbamates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Dinitroanilines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Phenoxy hormone products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Sulfonyl ureas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Triazines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Uracil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Herbicides – Urea derivates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Botanical products and biologicals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Carbamates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Chlorinated Hydrocarbons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Organo-phosphates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Insecticides – Pyrethroids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Mineral Oils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Plant Growth Regulators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Rodenticides – Anti-coagulants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Rodenticides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Fung – Benzimidazoles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Fung – Botanical products and biologicals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Fung – Dithiocarbamates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Fung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Fung – Triazoles, diazoles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Insect – Carbamates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Insect – Organo-phosphates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Insect – Other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Seed Treat Insect – Pyrethroids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