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7D762" w14:textId="77777777" w:rsidR="00472241" w:rsidRDefault="00000000">
      <w:pPr>
        <w:pStyle w:val="BodyText"/>
        <w:ind w:left="3913"/>
        <w:rPr>
          <w:sz w:val="20"/>
        </w:rPr>
      </w:pPr>
      <w:r>
        <w:rPr>
          <w:noProof/>
          <w:sz w:val="20"/>
        </w:rPr>
        <w:drawing>
          <wp:anchor distT="0" distB="0" distL="0" distR="0" simplePos="0" relativeHeight="251660288" behindDoc="0" locked="0" layoutInCell="1" allowOverlap="1" wp14:anchorId="4C43504B" wp14:editId="4D6C231D">
            <wp:simplePos x="0" y="0"/>
            <wp:positionH relativeFrom="column">
              <wp:posOffset>-5725795</wp:posOffset>
            </wp:positionH>
            <wp:positionV relativeFrom="paragraph">
              <wp:posOffset>130810</wp:posOffset>
            </wp:positionV>
            <wp:extent cx="756285" cy="815975"/>
            <wp:effectExtent l="0" t="0" r="5715" b="6985"/>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9" cstate="print"/>
                    <a:stretch>
                      <a:fillRect/>
                    </a:stretch>
                  </pic:blipFill>
                  <pic:spPr>
                    <a:xfrm>
                      <a:off x="0" y="0"/>
                      <a:ext cx="756285" cy="815975"/>
                    </a:xfrm>
                    <a:prstGeom prst="rect">
                      <a:avLst/>
                    </a:prstGeom>
                  </pic:spPr>
                </pic:pic>
              </a:graphicData>
            </a:graphic>
          </wp:anchor>
        </w:drawing>
      </w:r>
    </w:p>
    <w:tbl>
      <w:tblPr>
        <w:tblpPr w:leftFromText="180" w:rightFromText="180" w:vertAnchor="page" w:horzAnchor="page" w:tblpX="769" w:tblpY="1804"/>
        <w:tblW w:w="0" w:type="auto"/>
        <w:tblLook w:val="04A0" w:firstRow="1" w:lastRow="0" w:firstColumn="1" w:lastColumn="0" w:noHBand="0" w:noVBand="1"/>
      </w:tblPr>
      <w:tblGrid>
        <w:gridCol w:w="2552"/>
        <w:gridCol w:w="8067"/>
      </w:tblGrid>
      <w:tr w:rsidR="00472241" w14:paraId="4B121BFF" w14:textId="77777777" w:rsidTr="002B4FF9">
        <w:trPr>
          <w:trHeight w:val="1773"/>
        </w:trPr>
        <w:tc>
          <w:tcPr>
            <w:tcW w:w="2552" w:type="dxa"/>
            <w:tcBorders>
              <w:top w:val="nil"/>
              <w:left w:val="nil"/>
              <w:bottom w:val="nil"/>
              <w:right w:val="nil"/>
            </w:tcBorders>
            <w:vAlign w:val="center"/>
          </w:tcPr>
          <w:p w14:paraId="52DE8798" w14:textId="77777777" w:rsidR="00472241" w:rsidRDefault="00000000">
            <w:pPr>
              <w:tabs>
                <w:tab w:val="left" w:pos="1185"/>
              </w:tabs>
              <w:spacing w:line="360" w:lineRule="auto"/>
              <w:jc w:val="both"/>
              <w:rPr>
                <w:b/>
                <w:sz w:val="24"/>
                <w:szCs w:val="24"/>
              </w:rPr>
            </w:pPr>
            <w:r>
              <w:rPr>
                <w:noProof/>
                <w:sz w:val="20"/>
              </w:rPr>
              <w:drawing>
                <wp:anchor distT="0" distB="0" distL="0" distR="0" simplePos="0" relativeHeight="251661312" behindDoc="0" locked="0" layoutInCell="1" allowOverlap="1" wp14:anchorId="488BEF85" wp14:editId="3B708EF1">
                  <wp:simplePos x="0" y="0"/>
                  <wp:positionH relativeFrom="column">
                    <wp:posOffset>172720</wp:posOffset>
                  </wp:positionH>
                  <wp:positionV relativeFrom="paragraph">
                    <wp:posOffset>1270</wp:posOffset>
                  </wp:positionV>
                  <wp:extent cx="932180" cy="1005840"/>
                  <wp:effectExtent l="0" t="0" r="1270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932180" cy="1005840"/>
                          </a:xfrm>
                          <a:prstGeom prst="rect">
                            <a:avLst/>
                          </a:prstGeom>
                        </pic:spPr>
                      </pic:pic>
                    </a:graphicData>
                  </a:graphic>
                </wp:anchor>
              </w:drawing>
            </w:r>
          </w:p>
        </w:tc>
        <w:tc>
          <w:tcPr>
            <w:tcW w:w="8067" w:type="dxa"/>
            <w:tcBorders>
              <w:top w:val="nil"/>
              <w:left w:val="nil"/>
              <w:bottom w:val="nil"/>
              <w:right w:val="nil"/>
            </w:tcBorders>
            <w:vAlign w:val="center"/>
          </w:tcPr>
          <w:p w14:paraId="3E04BD82" w14:textId="77777777" w:rsidR="00472241" w:rsidRDefault="00000000" w:rsidP="002B4FF9">
            <w:pPr>
              <w:tabs>
                <w:tab w:val="left" w:pos="1185"/>
              </w:tabs>
              <w:rPr>
                <w:b/>
                <w:color w:val="5B8AB4"/>
                <w:sz w:val="36"/>
                <w:szCs w:val="36"/>
              </w:rPr>
            </w:pPr>
            <w:r>
              <w:rPr>
                <w:b/>
                <w:color w:val="5B8AB4"/>
                <w:sz w:val="36"/>
                <w:szCs w:val="36"/>
              </w:rPr>
              <w:t>University of Management &amp; Technology</w:t>
            </w:r>
          </w:p>
          <w:p w14:paraId="56E6F2FA" w14:textId="77777777" w:rsidR="00472241" w:rsidRDefault="00000000" w:rsidP="002B4FF9">
            <w:pPr>
              <w:rPr>
                <w:b/>
                <w:color w:val="5B8AB4"/>
                <w:sz w:val="32"/>
                <w:szCs w:val="26"/>
              </w:rPr>
            </w:pPr>
            <w:r>
              <w:rPr>
                <w:b/>
                <w:color w:val="5B8AB4"/>
                <w:sz w:val="32"/>
                <w:szCs w:val="26"/>
              </w:rPr>
              <w:t>Department of Artificial Intelligence</w:t>
            </w:r>
          </w:p>
          <w:p w14:paraId="750436FC" w14:textId="77777777" w:rsidR="00472241" w:rsidRDefault="00000000" w:rsidP="002B4FF9">
            <w:pPr>
              <w:rPr>
                <w:b/>
                <w:color w:val="5B8AB4"/>
                <w:sz w:val="28"/>
                <w:szCs w:val="28"/>
              </w:rPr>
            </w:pPr>
            <w:r>
              <w:rPr>
                <w:b/>
                <w:color w:val="5B8AB4"/>
                <w:sz w:val="28"/>
                <w:szCs w:val="28"/>
              </w:rPr>
              <w:t>School of Systems and Technology</w:t>
            </w:r>
          </w:p>
          <w:p w14:paraId="3DBE5D67" w14:textId="4E788291" w:rsidR="00472241" w:rsidRDefault="002B4FF9" w:rsidP="002B4FF9">
            <w:pPr>
              <w:spacing w:after="100"/>
              <w:rPr>
                <w:b/>
                <w:sz w:val="24"/>
                <w:szCs w:val="24"/>
              </w:rPr>
            </w:pPr>
            <w:r>
              <w:rPr>
                <w:b/>
                <w:color w:val="5B8AB4"/>
                <w:sz w:val="24"/>
                <w:szCs w:val="24"/>
              </w:rPr>
              <w:t>Spring Semester 2025</w:t>
            </w:r>
          </w:p>
        </w:tc>
      </w:tr>
    </w:tbl>
    <w:p w14:paraId="10C8EED7" w14:textId="77777777" w:rsidR="00472241" w:rsidRDefault="00472241">
      <w:pPr>
        <w:pStyle w:val="BodyText"/>
        <w:spacing w:before="7"/>
        <w:rPr>
          <w:sz w:val="7"/>
        </w:rPr>
      </w:pPr>
    </w:p>
    <w:p w14:paraId="077F627C" w14:textId="77777777" w:rsidR="00472241" w:rsidRDefault="00472241">
      <w:pPr>
        <w:pStyle w:val="BodyText"/>
        <w:spacing w:before="9"/>
        <w:rPr>
          <w:sz w:val="12"/>
        </w:rPr>
      </w:pPr>
    </w:p>
    <w:p w14:paraId="3CF1E140" w14:textId="77777777" w:rsidR="00472241" w:rsidRDefault="00472241">
      <w:pPr>
        <w:pStyle w:val="BodyText"/>
        <w:spacing w:before="9"/>
        <w:rPr>
          <w:sz w:val="12"/>
        </w:rPr>
      </w:pPr>
    </w:p>
    <w:p w14:paraId="61D9CC86" w14:textId="6EA6098F" w:rsidR="00472241" w:rsidRPr="00B421F7" w:rsidRDefault="00B421F7" w:rsidP="00B421F7">
      <w:pPr>
        <w:pStyle w:val="BodyText"/>
        <w:spacing w:before="9"/>
        <w:rPr>
          <w:sz w:val="12"/>
        </w:rPr>
      </w:pPr>
      <w:r>
        <w:rPr>
          <w:rFonts w:ascii="SimSun" w:eastAsia="SimSun" w:hAnsi="SimSun" w:cs="SimSun"/>
          <w:noProof/>
        </w:rPr>
        <w:drawing>
          <wp:anchor distT="0" distB="0" distL="114300" distR="114300" simplePos="0" relativeHeight="251662336" behindDoc="0" locked="0" layoutInCell="1" allowOverlap="1" wp14:anchorId="609FEEBC" wp14:editId="7EE4EB5B">
            <wp:simplePos x="0" y="0"/>
            <wp:positionH relativeFrom="margin">
              <wp:posOffset>2011680</wp:posOffset>
            </wp:positionH>
            <wp:positionV relativeFrom="paragraph">
              <wp:posOffset>1370330</wp:posOffset>
            </wp:positionV>
            <wp:extent cx="3284220" cy="1985645"/>
            <wp:effectExtent l="0" t="0" r="0" b="0"/>
            <wp:wrapTopAndBottom/>
            <wp:docPr id="3"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background with a black squar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84220" cy="1985645"/>
                    </a:xfrm>
                    <a:prstGeom prst="rect">
                      <a:avLst/>
                    </a:prstGeom>
                  </pic:spPr>
                </pic:pic>
              </a:graphicData>
            </a:graphic>
            <wp14:sizeRelH relativeFrom="margin">
              <wp14:pctWidth>0</wp14:pctWidth>
            </wp14:sizeRelH>
            <wp14:sizeRelV relativeFrom="margin">
              <wp14:pctHeight>0</wp14:pctHeight>
            </wp14:sizeRelV>
          </wp:anchor>
        </w:drawing>
      </w:r>
    </w:p>
    <w:p w14:paraId="7B882E2E" w14:textId="77777777" w:rsidR="00472241" w:rsidRDefault="00000000">
      <w:pPr>
        <w:spacing w:line="192" w:lineRule="auto"/>
        <w:jc w:val="center"/>
        <w:rPr>
          <w:rFonts w:ascii="Arial Narrow" w:hAnsi="Arial Narrow" w:cs="Arial Narrow"/>
          <w:b/>
          <w:bCs/>
          <w:color w:val="2D75B5"/>
          <w:sz w:val="56"/>
          <w:szCs w:val="56"/>
        </w:rPr>
      </w:pPr>
      <w:r>
        <w:rPr>
          <w:rFonts w:ascii="Arial Narrow" w:hAnsi="Arial Narrow" w:cs="Arial Narrow"/>
          <w:b/>
          <w:bCs/>
          <w:color w:val="2D75B5"/>
          <w:sz w:val="56"/>
          <w:szCs w:val="56"/>
        </w:rPr>
        <w:t>PROJECT REPORT</w:t>
      </w:r>
    </w:p>
    <w:p w14:paraId="3260A46E" w14:textId="77777777" w:rsidR="00472241" w:rsidRDefault="00472241">
      <w:pPr>
        <w:spacing w:line="192" w:lineRule="auto"/>
        <w:jc w:val="center"/>
        <w:rPr>
          <w:rFonts w:ascii="Arial Narrow" w:hAnsi="Arial Narrow" w:cs="Arial Narrow"/>
          <w:b/>
          <w:bCs/>
          <w:color w:val="2D75B5"/>
          <w:sz w:val="21"/>
          <w:szCs w:val="21"/>
        </w:rPr>
      </w:pPr>
    </w:p>
    <w:p w14:paraId="4090E468" w14:textId="77777777" w:rsidR="00472241" w:rsidRDefault="00472241">
      <w:pPr>
        <w:spacing w:line="192" w:lineRule="auto"/>
        <w:jc w:val="both"/>
        <w:rPr>
          <w:rFonts w:ascii="Arial Narrow" w:hAnsi="Arial Narrow" w:cs="Arial Narrow"/>
          <w:b/>
          <w:bCs/>
          <w:color w:val="2D75B5"/>
          <w:sz w:val="28"/>
          <w:szCs w:val="28"/>
        </w:rPr>
      </w:pPr>
    </w:p>
    <w:p w14:paraId="11973876" w14:textId="0FA7CD80" w:rsidR="00472241" w:rsidRDefault="00000000">
      <w:pPr>
        <w:spacing w:line="192" w:lineRule="auto"/>
        <w:jc w:val="center"/>
        <w:rPr>
          <w:rFonts w:ascii="Arial Narrow" w:hAnsi="Arial Narrow" w:cs="Arial Narrow"/>
          <w:b/>
          <w:bCs/>
          <w:color w:val="404040" w:themeColor="text1" w:themeTint="BF"/>
          <w:sz w:val="28"/>
          <w:szCs w:val="28"/>
        </w:rPr>
      </w:pPr>
      <w:r>
        <w:rPr>
          <w:rFonts w:ascii="Arial Narrow" w:hAnsi="Arial Narrow" w:cs="Arial Narrow"/>
          <w:b/>
          <w:bCs/>
          <w:color w:val="404040" w:themeColor="text1" w:themeTint="BF"/>
          <w:sz w:val="28"/>
          <w:szCs w:val="28"/>
        </w:rPr>
        <w:t>(</w:t>
      </w:r>
      <w:r w:rsidR="002B4FF9">
        <w:rPr>
          <w:rFonts w:ascii="Arial Narrow" w:hAnsi="Arial Narrow" w:cs="Arial Narrow"/>
          <w:b/>
          <w:bCs/>
          <w:color w:val="404040" w:themeColor="text1" w:themeTint="BF"/>
          <w:sz w:val="28"/>
          <w:szCs w:val="28"/>
        </w:rPr>
        <w:t xml:space="preserve">UNIVERSITY </w:t>
      </w:r>
      <w:r w:rsidR="00232553">
        <w:rPr>
          <w:rFonts w:ascii="Arial Narrow" w:hAnsi="Arial Narrow" w:cs="Arial Narrow"/>
          <w:b/>
          <w:bCs/>
          <w:color w:val="404040" w:themeColor="text1" w:themeTint="BF"/>
          <w:sz w:val="28"/>
          <w:szCs w:val="28"/>
        </w:rPr>
        <w:t>ENROLLMENT AND GRADUTION TRENDS</w:t>
      </w:r>
      <w:r>
        <w:rPr>
          <w:rFonts w:ascii="Arial Narrow" w:hAnsi="Arial Narrow" w:cs="Arial Narrow"/>
          <w:b/>
          <w:bCs/>
          <w:color w:val="404040" w:themeColor="text1" w:themeTint="BF"/>
          <w:sz w:val="28"/>
          <w:szCs w:val="28"/>
        </w:rPr>
        <w:t>)</w:t>
      </w:r>
    </w:p>
    <w:p w14:paraId="715DAFB3" w14:textId="77777777" w:rsidR="00472241" w:rsidRDefault="00472241">
      <w:pPr>
        <w:spacing w:line="192" w:lineRule="auto"/>
        <w:rPr>
          <w:rFonts w:ascii="Arial Narrow" w:hAnsi="Arial Narrow" w:cs="Arial Narrow"/>
          <w:b/>
          <w:bCs/>
          <w:color w:val="404040" w:themeColor="text1" w:themeTint="BF"/>
          <w:sz w:val="28"/>
          <w:szCs w:val="28"/>
        </w:rPr>
      </w:pPr>
    </w:p>
    <w:tbl>
      <w:tblPr>
        <w:tblpPr w:leftFromText="180" w:rightFromText="180" w:vertAnchor="text" w:horzAnchor="margin" w:tblpY="89"/>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96"/>
        <w:gridCol w:w="3261"/>
        <w:gridCol w:w="1842"/>
        <w:gridCol w:w="3839"/>
      </w:tblGrid>
      <w:tr w:rsidR="00B421F7" w14:paraId="3EC4AD76" w14:textId="77777777" w:rsidTr="00B421F7">
        <w:trPr>
          <w:trHeight w:val="712"/>
        </w:trPr>
        <w:tc>
          <w:tcPr>
            <w:tcW w:w="1696" w:type="dxa"/>
          </w:tcPr>
          <w:p w14:paraId="7FF7B08C" w14:textId="77777777" w:rsidR="00B421F7" w:rsidRDefault="00B421F7" w:rsidP="00B421F7">
            <w:pPr>
              <w:pStyle w:val="TableParagraph"/>
              <w:spacing w:before="130"/>
              <w:ind w:left="609" w:right="268" w:hanging="312"/>
              <w:rPr>
                <w:rFonts w:ascii="Arial Narrow" w:hAnsi="Arial Narrow" w:cs="Arial Narrow"/>
                <w:b/>
                <w:sz w:val="24"/>
              </w:rPr>
            </w:pPr>
            <w:r>
              <w:rPr>
                <w:rFonts w:ascii="Arial Narrow" w:hAnsi="Arial Narrow" w:cs="Arial Narrow"/>
                <w:b/>
                <w:sz w:val="24"/>
              </w:rPr>
              <w:t>Instructor’s</w:t>
            </w:r>
            <w:r>
              <w:rPr>
                <w:rFonts w:ascii="Arial Narrow" w:hAnsi="Arial Narrow" w:cs="Arial Narrow"/>
                <w:b/>
                <w:spacing w:val="-58"/>
                <w:sz w:val="24"/>
              </w:rPr>
              <w:t xml:space="preserve"> </w:t>
            </w:r>
            <w:r>
              <w:rPr>
                <w:rFonts w:ascii="Arial Narrow" w:hAnsi="Arial Narrow" w:cs="Arial Narrow"/>
                <w:b/>
                <w:sz w:val="24"/>
              </w:rPr>
              <w:t>Name</w:t>
            </w:r>
          </w:p>
        </w:tc>
        <w:tc>
          <w:tcPr>
            <w:tcW w:w="3261" w:type="dxa"/>
          </w:tcPr>
          <w:p w14:paraId="5C3CE0CC" w14:textId="77777777" w:rsidR="00B421F7" w:rsidRDefault="00B421F7" w:rsidP="00B421F7">
            <w:pPr>
              <w:pStyle w:val="TableParagraph"/>
              <w:spacing w:before="4"/>
              <w:rPr>
                <w:rFonts w:ascii="Arial Narrow" w:hAnsi="Arial Narrow" w:cs="Arial Narrow"/>
                <w:sz w:val="23"/>
              </w:rPr>
            </w:pPr>
          </w:p>
          <w:p w14:paraId="2688C85B" w14:textId="77777777" w:rsidR="00B421F7" w:rsidRPr="002B4FF9" w:rsidRDefault="00B421F7" w:rsidP="00B421F7">
            <w:pPr>
              <w:pStyle w:val="TableParagraph"/>
              <w:ind w:left="633" w:right="624"/>
              <w:jc w:val="center"/>
              <w:rPr>
                <w:rFonts w:ascii="Arial Narrow" w:hAnsi="Arial Narrow" w:cs="Arial Narrow"/>
                <w:b/>
                <w:bCs/>
                <w:sz w:val="24"/>
                <w:u w:val="single"/>
                <w:lang w:val="en-GB"/>
              </w:rPr>
            </w:pPr>
            <w:r>
              <w:rPr>
                <w:rFonts w:ascii="Arial Narrow" w:hAnsi="Arial Narrow" w:cs="Arial Narrow"/>
                <w:b/>
                <w:sz w:val="24"/>
                <w:u w:val="single"/>
              </w:rPr>
              <w:t xml:space="preserve">Sir </w:t>
            </w:r>
            <w:r w:rsidRPr="002B4FF9">
              <w:rPr>
                <w:rFonts w:ascii="Arial Narrow" w:hAnsi="Arial Narrow" w:cs="Arial Narrow"/>
                <w:b/>
                <w:bCs/>
                <w:sz w:val="24"/>
                <w:u w:val="single"/>
                <w:lang w:val="en-GB"/>
              </w:rPr>
              <w:t>Muzzamil Mustafa</w:t>
            </w:r>
          </w:p>
        </w:tc>
        <w:tc>
          <w:tcPr>
            <w:tcW w:w="1842" w:type="dxa"/>
          </w:tcPr>
          <w:p w14:paraId="687B0128" w14:textId="77777777" w:rsidR="00B421F7" w:rsidRDefault="00B421F7" w:rsidP="00B421F7">
            <w:pPr>
              <w:pStyle w:val="TableParagraph"/>
              <w:spacing w:before="4"/>
              <w:rPr>
                <w:rFonts w:ascii="Arial Narrow" w:hAnsi="Arial Narrow" w:cs="Arial Narrow"/>
                <w:sz w:val="23"/>
              </w:rPr>
            </w:pPr>
          </w:p>
          <w:p w14:paraId="51E83AEA" w14:textId="77777777" w:rsidR="00B421F7" w:rsidRDefault="00B421F7" w:rsidP="00B421F7">
            <w:pPr>
              <w:pStyle w:val="TableParagraph"/>
              <w:ind w:left="238" w:right="230"/>
              <w:jc w:val="center"/>
              <w:rPr>
                <w:rFonts w:ascii="Arial Narrow" w:hAnsi="Arial Narrow" w:cs="Arial Narrow"/>
                <w:b/>
                <w:sz w:val="24"/>
              </w:rPr>
            </w:pPr>
            <w:r>
              <w:rPr>
                <w:rFonts w:ascii="Arial Narrow" w:hAnsi="Arial Narrow" w:cs="Arial Narrow"/>
                <w:b/>
                <w:sz w:val="24"/>
              </w:rPr>
              <w:t>Subject</w:t>
            </w:r>
          </w:p>
        </w:tc>
        <w:tc>
          <w:tcPr>
            <w:tcW w:w="3839" w:type="dxa"/>
            <w:vAlign w:val="center"/>
          </w:tcPr>
          <w:p w14:paraId="5529059D" w14:textId="77777777" w:rsidR="00B421F7" w:rsidRDefault="00B421F7" w:rsidP="00B421F7">
            <w:pPr>
              <w:pStyle w:val="TableParagraph"/>
              <w:spacing w:before="4"/>
              <w:jc w:val="center"/>
              <w:rPr>
                <w:rFonts w:ascii="Arial Narrow" w:hAnsi="Arial Narrow" w:cs="Arial Narrow"/>
                <w:sz w:val="23"/>
              </w:rPr>
            </w:pPr>
          </w:p>
          <w:p w14:paraId="21C93360" w14:textId="77777777" w:rsidR="00B421F7" w:rsidRPr="002B4FF9" w:rsidRDefault="00B421F7" w:rsidP="00B421F7">
            <w:pPr>
              <w:pStyle w:val="TableParagraph"/>
              <w:ind w:left="766" w:right="759"/>
              <w:jc w:val="center"/>
              <w:rPr>
                <w:rFonts w:ascii="Arial Narrow" w:hAnsi="Arial Narrow" w:cs="Arial Narrow"/>
                <w:b/>
                <w:bCs/>
                <w:sz w:val="24"/>
                <w:u w:val="single"/>
                <w:lang w:val="en-GB"/>
              </w:rPr>
            </w:pPr>
            <w:r w:rsidRPr="002B4FF9">
              <w:rPr>
                <w:rFonts w:ascii="Arial Narrow" w:hAnsi="Arial Narrow" w:cs="Arial Narrow"/>
                <w:b/>
                <w:bCs/>
                <w:sz w:val="24"/>
                <w:u w:val="single"/>
                <w:lang w:val="en-GB"/>
              </w:rPr>
              <w:t>Data Warehousing and Business Intelligence</w:t>
            </w:r>
          </w:p>
        </w:tc>
      </w:tr>
      <w:tr w:rsidR="00B421F7" w14:paraId="7F8353D5" w14:textId="77777777" w:rsidTr="00B421F7">
        <w:trPr>
          <w:trHeight w:val="698"/>
        </w:trPr>
        <w:tc>
          <w:tcPr>
            <w:tcW w:w="1696" w:type="dxa"/>
          </w:tcPr>
          <w:p w14:paraId="1A3F5B91" w14:textId="77777777" w:rsidR="00B421F7" w:rsidRDefault="00B421F7" w:rsidP="00B421F7">
            <w:pPr>
              <w:pStyle w:val="TableParagraph"/>
              <w:spacing w:before="2"/>
              <w:rPr>
                <w:rFonts w:ascii="Arial Narrow" w:hAnsi="Arial Narrow" w:cs="Arial Narrow"/>
                <w:sz w:val="23"/>
              </w:rPr>
            </w:pPr>
          </w:p>
          <w:p w14:paraId="0BA87909" w14:textId="77777777" w:rsidR="00B421F7" w:rsidRDefault="00B421F7" w:rsidP="00B421F7">
            <w:pPr>
              <w:pStyle w:val="TableParagraph"/>
              <w:ind w:left="228" w:right="220"/>
              <w:jc w:val="center"/>
              <w:rPr>
                <w:rFonts w:ascii="Arial Narrow" w:hAnsi="Arial Narrow" w:cs="Arial Narrow"/>
                <w:b/>
                <w:sz w:val="24"/>
              </w:rPr>
            </w:pPr>
            <w:r>
              <w:rPr>
                <w:rFonts w:ascii="Arial Narrow" w:hAnsi="Arial Narrow" w:cs="Arial Narrow"/>
                <w:b/>
                <w:sz w:val="24"/>
              </w:rPr>
              <w:t>Course</w:t>
            </w:r>
            <w:r>
              <w:rPr>
                <w:rFonts w:ascii="Arial Narrow" w:hAnsi="Arial Narrow" w:cs="Arial Narrow"/>
                <w:b/>
                <w:spacing w:val="-3"/>
                <w:sz w:val="24"/>
              </w:rPr>
              <w:t xml:space="preserve"> </w:t>
            </w:r>
            <w:r>
              <w:rPr>
                <w:rFonts w:ascii="Arial Narrow" w:hAnsi="Arial Narrow" w:cs="Arial Narrow"/>
                <w:b/>
                <w:sz w:val="24"/>
              </w:rPr>
              <w:t>Code</w:t>
            </w:r>
          </w:p>
        </w:tc>
        <w:tc>
          <w:tcPr>
            <w:tcW w:w="3261" w:type="dxa"/>
          </w:tcPr>
          <w:p w14:paraId="5937F9F4" w14:textId="77777777" w:rsidR="00B421F7" w:rsidRDefault="00B421F7" w:rsidP="00B421F7">
            <w:pPr>
              <w:pStyle w:val="TableParagraph"/>
              <w:spacing w:before="2"/>
              <w:rPr>
                <w:rFonts w:ascii="Arial Narrow" w:hAnsi="Arial Narrow" w:cs="Arial Narrow"/>
                <w:sz w:val="23"/>
              </w:rPr>
            </w:pPr>
          </w:p>
          <w:p w14:paraId="537CDB82" w14:textId="77777777" w:rsidR="00B421F7" w:rsidRDefault="00B421F7" w:rsidP="00B421F7">
            <w:pPr>
              <w:pStyle w:val="TableParagraph"/>
              <w:ind w:left="632" w:right="624"/>
              <w:jc w:val="center"/>
              <w:rPr>
                <w:rFonts w:ascii="Arial Narrow" w:hAnsi="Arial Narrow" w:cs="Arial Narrow"/>
                <w:sz w:val="24"/>
              </w:rPr>
            </w:pPr>
            <w:r>
              <w:rPr>
                <w:rFonts w:ascii="Arial Narrow" w:hAnsi="Arial Narrow" w:cs="Arial Narrow"/>
                <w:sz w:val="24"/>
                <w:u w:val="single"/>
              </w:rPr>
              <w:t>DS3137</w:t>
            </w:r>
          </w:p>
        </w:tc>
        <w:tc>
          <w:tcPr>
            <w:tcW w:w="1842" w:type="dxa"/>
          </w:tcPr>
          <w:p w14:paraId="77FDEA35" w14:textId="77777777" w:rsidR="00B421F7" w:rsidRDefault="00B421F7" w:rsidP="00B421F7">
            <w:pPr>
              <w:pStyle w:val="TableParagraph"/>
              <w:spacing w:before="2"/>
              <w:rPr>
                <w:rFonts w:ascii="Arial Narrow" w:hAnsi="Arial Narrow" w:cs="Arial Narrow"/>
                <w:sz w:val="23"/>
              </w:rPr>
            </w:pPr>
          </w:p>
          <w:p w14:paraId="630EE73E" w14:textId="77777777" w:rsidR="00B421F7" w:rsidRDefault="00B421F7" w:rsidP="00B421F7">
            <w:pPr>
              <w:pStyle w:val="TableParagraph"/>
              <w:ind w:left="238" w:right="230"/>
              <w:jc w:val="center"/>
              <w:rPr>
                <w:rFonts w:ascii="Arial Narrow" w:hAnsi="Arial Narrow" w:cs="Arial Narrow"/>
                <w:b/>
                <w:sz w:val="24"/>
              </w:rPr>
            </w:pPr>
            <w:r>
              <w:rPr>
                <w:rFonts w:ascii="Arial Narrow" w:hAnsi="Arial Narrow" w:cs="Arial Narrow"/>
                <w:b/>
                <w:sz w:val="24"/>
              </w:rPr>
              <w:t>Project</w:t>
            </w:r>
          </w:p>
        </w:tc>
        <w:tc>
          <w:tcPr>
            <w:tcW w:w="3839" w:type="dxa"/>
          </w:tcPr>
          <w:p w14:paraId="4DCA1641" w14:textId="77777777" w:rsidR="00B421F7" w:rsidRDefault="00B421F7" w:rsidP="00B421F7">
            <w:pPr>
              <w:pStyle w:val="TableParagraph"/>
              <w:spacing w:before="2"/>
              <w:rPr>
                <w:rFonts w:ascii="Arial Narrow" w:hAnsi="Arial Narrow" w:cs="Arial Narrow"/>
                <w:sz w:val="23"/>
                <w:u w:val="single"/>
              </w:rPr>
            </w:pPr>
          </w:p>
          <w:p w14:paraId="5CC4A88F" w14:textId="77777777" w:rsidR="00B421F7" w:rsidRDefault="00B421F7" w:rsidP="00B421F7">
            <w:pPr>
              <w:pStyle w:val="TableParagraph"/>
              <w:ind w:right="757"/>
              <w:jc w:val="center"/>
              <w:rPr>
                <w:rFonts w:ascii="Arial Narrow" w:hAnsi="Arial Narrow" w:cs="Arial Narrow"/>
                <w:sz w:val="24"/>
              </w:rPr>
            </w:pPr>
            <w:r>
              <w:rPr>
                <w:rFonts w:ascii="Arial Narrow" w:hAnsi="Arial Narrow" w:cs="Arial Narrow"/>
                <w:sz w:val="24"/>
              </w:rPr>
              <w:t xml:space="preserve">         </w:t>
            </w:r>
            <w:r>
              <w:rPr>
                <w:rFonts w:ascii="Arial Narrow" w:hAnsi="Arial Narrow" w:cs="Arial Narrow"/>
                <w:sz w:val="24"/>
                <w:u w:val="single"/>
              </w:rPr>
              <w:t xml:space="preserve">Project 4 </w:t>
            </w:r>
          </w:p>
        </w:tc>
      </w:tr>
      <w:tr w:rsidR="00B421F7" w14:paraId="333C1C49" w14:textId="77777777" w:rsidTr="00B421F7">
        <w:trPr>
          <w:trHeight w:val="712"/>
        </w:trPr>
        <w:tc>
          <w:tcPr>
            <w:tcW w:w="1696" w:type="dxa"/>
          </w:tcPr>
          <w:p w14:paraId="6C340312" w14:textId="77777777" w:rsidR="00B421F7" w:rsidRDefault="00B421F7" w:rsidP="00B421F7">
            <w:pPr>
              <w:pStyle w:val="TableParagraph"/>
              <w:spacing w:before="2"/>
              <w:rPr>
                <w:rFonts w:ascii="Arial Narrow" w:hAnsi="Arial Narrow" w:cs="Arial Narrow"/>
                <w:sz w:val="23"/>
              </w:rPr>
            </w:pPr>
          </w:p>
          <w:p w14:paraId="2266AA93" w14:textId="77777777" w:rsidR="00B421F7" w:rsidRDefault="00B421F7" w:rsidP="00B421F7">
            <w:pPr>
              <w:pStyle w:val="TableParagraph"/>
              <w:ind w:left="226" w:right="220"/>
              <w:jc w:val="center"/>
              <w:rPr>
                <w:rFonts w:ascii="Arial Narrow" w:hAnsi="Arial Narrow" w:cs="Arial Narrow"/>
                <w:b/>
                <w:sz w:val="24"/>
              </w:rPr>
            </w:pPr>
            <w:r>
              <w:rPr>
                <w:rFonts w:ascii="Arial Narrow" w:hAnsi="Arial Narrow" w:cs="Arial Narrow"/>
                <w:b/>
                <w:sz w:val="24"/>
              </w:rPr>
              <w:t>Total</w:t>
            </w:r>
            <w:r>
              <w:rPr>
                <w:rFonts w:ascii="Arial Narrow" w:hAnsi="Arial Narrow" w:cs="Arial Narrow"/>
                <w:b/>
                <w:spacing w:val="-2"/>
                <w:sz w:val="24"/>
              </w:rPr>
              <w:t xml:space="preserve"> </w:t>
            </w:r>
            <w:r>
              <w:rPr>
                <w:rFonts w:ascii="Arial Narrow" w:hAnsi="Arial Narrow" w:cs="Arial Narrow"/>
                <w:b/>
                <w:sz w:val="24"/>
              </w:rPr>
              <w:t>Marks</w:t>
            </w:r>
          </w:p>
        </w:tc>
        <w:tc>
          <w:tcPr>
            <w:tcW w:w="3261" w:type="dxa"/>
          </w:tcPr>
          <w:p w14:paraId="57AA8592" w14:textId="77777777" w:rsidR="00B421F7" w:rsidRDefault="00B421F7" w:rsidP="00B421F7">
            <w:pPr>
              <w:pStyle w:val="TableParagraph"/>
              <w:spacing w:before="2"/>
              <w:rPr>
                <w:rFonts w:ascii="Arial Narrow" w:hAnsi="Arial Narrow" w:cs="Arial Narrow"/>
                <w:sz w:val="23"/>
              </w:rPr>
            </w:pPr>
          </w:p>
          <w:p w14:paraId="43D30669" w14:textId="77777777" w:rsidR="00B421F7" w:rsidRDefault="00B421F7" w:rsidP="00B421F7">
            <w:pPr>
              <w:pStyle w:val="TableParagraph"/>
              <w:ind w:left="630" w:right="624"/>
              <w:jc w:val="center"/>
              <w:rPr>
                <w:rFonts w:ascii="Arial Narrow" w:hAnsi="Arial Narrow" w:cs="Arial Narrow"/>
                <w:sz w:val="24"/>
              </w:rPr>
            </w:pPr>
            <w:r>
              <w:rPr>
                <w:rFonts w:ascii="Arial Narrow" w:hAnsi="Arial Narrow" w:cs="Arial Narrow"/>
                <w:sz w:val="24"/>
                <w:u w:val="single"/>
              </w:rPr>
              <w:t>15</w:t>
            </w:r>
          </w:p>
        </w:tc>
        <w:tc>
          <w:tcPr>
            <w:tcW w:w="1842" w:type="dxa"/>
          </w:tcPr>
          <w:p w14:paraId="11A9B1DB" w14:textId="77777777" w:rsidR="00B421F7" w:rsidRDefault="00B421F7" w:rsidP="00B421F7">
            <w:pPr>
              <w:pStyle w:val="TableParagraph"/>
              <w:spacing w:before="2"/>
              <w:rPr>
                <w:rFonts w:ascii="Arial Narrow" w:hAnsi="Arial Narrow" w:cs="Arial Narrow"/>
                <w:sz w:val="23"/>
              </w:rPr>
            </w:pPr>
          </w:p>
          <w:p w14:paraId="3618CB84" w14:textId="77777777" w:rsidR="00B421F7" w:rsidRDefault="00B421F7" w:rsidP="00B421F7">
            <w:pPr>
              <w:pStyle w:val="TableParagraph"/>
              <w:ind w:left="238" w:right="230"/>
              <w:jc w:val="center"/>
              <w:rPr>
                <w:rFonts w:ascii="Arial Narrow" w:hAnsi="Arial Narrow" w:cs="Arial Narrow"/>
                <w:b/>
                <w:sz w:val="24"/>
              </w:rPr>
            </w:pPr>
            <w:r>
              <w:rPr>
                <w:rFonts w:ascii="Arial Narrow" w:hAnsi="Arial Narrow" w:cs="Arial Narrow"/>
                <w:b/>
                <w:sz w:val="24"/>
              </w:rPr>
              <w:t>Assigned</w:t>
            </w:r>
            <w:r>
              <w:rPr>
                <w:rFonts w:ascii="Arial Narrow" w:hAnsi="Arial Narrow" w:cs="Arial Narrow"/>
                <w:b/>
                <w:spacing w:val="-4"/>
                <w:sz w:val="24"/>
              </w:rPr>
              <w:t xml:space="preserve"> </w:t>
            </w:r>
            <w:r>
              <w:rPr>
                <w:rFonts w:ascii="Arial Narrow" w:hAnsi="Arial Narrow" w:cs="Arial Narrow"/>
                <w:b/>
                <w:sz w:val="24"/>
              </w:rPr>
              <w:t>Date</w:t>
            </w:r>
          </w:p>
        </w:tc>
        <w:tc>
          <w:tcPr>
            <w:tcW w:w="3839" w:type="dxa"/>
          </w:tcPr>
          <w:p w14:paraId="70446031" w14:textId="77777777" w:rsidR="00B421F7" w:rsidRDefault="00B421F7" w:rsidP="00B421F7">
            <w:pPr>
              <w:pStyle w:val="TableParagraph"/>
              <w:spacing w:before="2"/>
              <w:rPr>
                <w:rFonts w:ascii="Arial Narrow" w:hAnsi="Arial Narrow" w:cs="Arial Narrow"/>
                <w:sz w:val="23"/>
              </w:rPr>
            </w:pPr>
          </w:p>
          <w:p w14:paraId="0A2B1E75" w14:textId="77777777" w:rsidR="00B421F7" w:rsidRDefault="00B421F7" w:rsidP="00B421F7">
            <w:pPr>
              <w:pStyle w:val="TableParagraph"/>
              <w:ind w:left="766" w:right="759"/>
              <w:jc w:val="center"/>
              <w:rPr>
                <w:rFonts w:ascii="Arial Narrow" w:hAnsi="Arial Narrow" w:cs="Arial Narrow"/>
                <w:sz w:val="24"/>
              </w:rPr>
            </w:pPr>
            <w:r>
              <w:rPr>
                <w:rFonts w:ascii="Arial Narrow" w:hAnsi="Arial Narrow" w:cs="Arial Narrow"/>
                <w:sz w:val="24"/>
              </w:rPr>
              <w:t>12</w:t>
            </w:r>
            <w:r>
              <w:rPr>
                <w:rFonts w:ascii="Arial Narrow" w:hAnsi="Arial Narrow" w:cs="Arial Narrow"/>
                <w:sz w:val="24"/>
                <w:vertAlign w:val="superscript"/>
              </w:rPr>
              <w:t>th</w:t>
            </w:r>
            <w:r>
              <w:rPr>
                <w:rFonts w:ascii="Arial Narrow" w:hAnsi="Arial Narrow" w:cs="Arial Narrow"/>
                <w:sz w:val="24"/>
              </w:rPr>
              <w:t xml:space="preserve"> </w:t>
            </w:r>
            <w:r>
              <w:rPr>
                <w:rFonts w:ascii="Arial Narrow" w:hAnsi="Arial Narrow" w:cs="Arial Narrow"/>
                <w:position w:val="8"/>
                <w:sz w:val="15"/>
              </w:rPr>
              <w:t xml:space="preserve"> </w:t>
            </w:r>
            <w:r>
              <w:rPr>
                <w:rFonts w:ascii="Arial Narrow" w:hAnsi="Arial Narrow" w:cs="Arial Narrow"/>
                <w:sz w:val="24"/>
              </w:rPr>
              <w:t>Jun, 2025</w:t>
            </w:r>
          </w:p>
        </w:tc>
      </w:tr>
      <w:tr w:rsidR="00B421F7" w14:paraId="797F1A41" w14:textId="77777777" w:rsidTr="00B421F7">
        <w:trPr>
          <w:trHeight w:val="213"/>
        </w:trPr>
        <w:tc>
          <w:tcPr>
            <w:tcW w:w="10638" w:type="dxa"/>
            <w:gridSpan w:val="4"/>
            <w:tcBorders>
              <w:left w:val="nil"/>
              <w:right w:val="nil"/>
            </w:tcBorders>
            <w:shd w:val="clear" w:color="auto" w:fill="2D75B5"/>
          </w:tcPr>
          <w:p w14:paraId="2415F5B0" w14:textId="77777777" w:rsidR="00B421F7" w:rsidRDefault="00B421F7" w:rsidP="00B421F7">
            <w:pPr>
              <w:pStyle w:val="TableParagraph"/>
              <w:rPr>
                <w:rFonts w:ascii="Arial Narrow" w:hAnsi="Arial Narrow" w:cs="Arial Narrow"/>
                <w:sz w:val="26"/>
              </w:rPr>
            </w:pPr>
          </w:p>
        </w:tc>
      </w:tr>
      <w:tr w:rsidR="00B421F7" w14:paraId="0439D596" w14:textId="77777777" w:rsidTr="00B421F7">
        <w:trPr>
          <w:trHeight w:val="557"/>
        </w:trPr>
        <w:tc>
          <w:tcPr>
            <w:tcW w:w="1696" w:type="dxa"/>
            <w:shd w:val="clear" w:color="auto" w:fill="D8D8D8" w:themeFill="background1" w:themeFillShade="D8"/>
            <w:vAlign w:val="center"/>
          </w:tcPr>
          <w:p w14:paraId="1C1F2E18" w14:textId="77777777" w:rsidR="00B421F7" w:rsidRDefault="00B421F7" w:rsidP="00B421F7">
            <w:pPr>
              <w:pStyle w:val="TableParagraph"/>
              <w:ind w:left="225" w:right="220"/>
              <w:jc w:val="center"/>
              <w:rPr>
                <w:rFonts w:ascii="Arial Narrow" w:hAnsi="Arial Narrow" w:cs="Arial Narrow"/>
                <w:b/>
                <w:sz w:val="24"/>
              </w:rPr>
            </w:pPr>
            <w:r>
              <w:rPr>
                <w:rFonts w:ascii="Arial Narrow" w:hAnsi="Arial Narrow" w:cs="Arial Narrow"/>
                <w:b/>
                <w:sz w:val="24"/>
              </w:rPr>
              <w:t>1.</w:t>
            </w:r>
          </w:p>
        </w:tc>
        <w:tc>
          <w:tcPr>
            <w:tcW w:w="3261" w:type="dxa"/>
            <w:shd w:val="clear" w:color="auto" w:fill="D8D8D8" w:themeFill="background1" w:themeFillShade="D8"/>
            <w:vAlign w:val="center"/>
          </w:tcPr>
          <w:p w14:paraId="73381992" w14:textId="77777777" w:rsidR="00B421F7" w:rsidRDefault="00B421F7" w:rsidP="00B421F7">
            <w:pPr>
              <w:pStyle w:val="TableParagraph"/>
              <w:ind w:right="624"/>
              <w:jc w:val="center"/>
              <w:rPr>
                <w:rFonts w:ascii="Arial Narrow" w:hAnsi="Arial Narrow" w:cs="Arial Narrow"/>
                <w:b/>
                <w:sz w:val="24"/>
              </w:rPr>
            </w:pPr>
            <w:r>
              <w:rPr>
                <w:rFonts w:ascii="Arial Narrow" w:hAnsi="Arial Narrow" w:cs="Arial Narrow"/>
                <w:b/>
                <w:sz w:val="24"/>
              </w:rPr>
              <w:t xml:space="preserve">          Kaleemullah Younas</w:t>
            </w:r>
          </w:p>
        </w:tc>
        <w:tc>
          <w:tcPr>
            <w:tcW w:w="1842" w:type="dxa"/>
            <w:shd w:val="clear" w:color="auto" w:fill="D8D8D8" w:themeFill="background1" w:themeFillShade="D8"/>
            <w:vAlign w:val="center"/>
          </w:tcPr>
          <w:p w14:paraId="4A39E17C" w14:textId="77777777" w:rsidR="00B421F7" w:rsidRDefault="00B421F7" w:rsidP="00B421F7">
            <w:pPr>
              <w:pStyle w:val="TableParagraph"/>
              <w:ind w:left="238" w:right="230"/>
              <w:jc w:val="center"/>
              <w:rPr>
                <w:rFonts w:ascii="Arial Narrow" w:hAnsi="Arial Narrow" w:cs="Arial Narrow"/>
                <w:b/>
                <w:sz w:val="24"/>
              </w:rPr>
            </w:pPr>
            <w:r>
              <w:rPr>
                <w:rFonts w:ascii="Arial Narrow" w:hAnsi="Arial Narrow" w:cs="Arial Narrow"/>
                <w:b/>
                <w:sz w:val="24"/>
              </w:rPr>
              <w:t>ID</w:t>
            </w:r>
          </w:p>
        </w:tc>
        <w:tc>
          <w:tcPr>
            <w:tcW w:w="3839" w:type="dxa"/>
            <w:shd w:val="clear" w:color="auto" w:fill="D8D8D8" w:themeFill="background1" w:themeFillShade="D8"/>
            <w:vAlign w:val="center"/>
          </w:tcPr>
          <w:p w14:paraId="298C3E2C" w14:textId="77777777" w:rsidR="00B421F7" w:rsidRDefault="00B421F7" w:rsidP="00B421F7">
            <w:pPr>
              <w:pStyle w:val="TableParagraph"/>
              <w:ind w:left="766" w:right="757"/>
              <w:jc w:val="center"/>
              <w:rPr>
                <w:rFonts w:ascii="Arial Narrow" w:hAnsi="Arial Narrow" w:cs="Arial Narrow"/>
                <w:sz w:val="24"/>
              </w:rPr>
            </w:pPr>
            <w:r>
              <w:rPr>
                <w:rFonts w:ascii="Arial Narrow" w:hAnsi="Arial Narrow" w:cs="Arial Narrow"/>
                <w:sz w:val="24"/>
              </w:rPr>
              <w:t>F202233</w:t>
            </w:r>
            <w:r>
              <w:rPr>
                <w:rFonts w:ascii="Arial Narrow" w:hAnsi="Arial Narrow" w:cs="Arial Narrow"/>
                <w:b/>
                <w:bCs/>
                <w:sz w:val="24"/>
              </w:rPr>
              <w:t>2074</w:t>
            </w:r>
          </w:p>
        </w:tc>
      </w:tr>
    </w:tbl>
    <w:p w14:paraId="1CB9CA11" w14:textId="77777777" w:rsidR="007B3B8B" w:rsidRPr="007B3B8B" w:rsidRDefault="007B3B8B">
      <w:pPr>
        <w:jc w:val="both"/>
        <w:rPr>
          <w:rFonts w:ascii="Calibri" w:eastAsia="SimSun" w:hAnsi="Calibri" w:cs="Calibri"/>
          <w:color w:val="222222"/>
          <w:sz w:val="20"/>
          <w:szCs w:val="20"/>
          <w:shd w:val="clear" w:color="auto" w:fill="FFFFFF"/>
        </w:rPr>
      </w:pPr>
    </w:p>
    <w:sdt>
      <w:sdtPr>
        <w:rPr>
          <w:rFonts w:ascii="Times New Roman" w:eastAsia="Times New Roman" w:hAnsi="Times New Roman" w:cs="Times New Roman"/>
          <w:color w:val="auto"/>
          <w:sz w:val="22"/>
          <w:szCs w:val="22"/>
        </w:rPr>
        <w:id w:val="-1459492137"/>
        <w:docPartObj>
          <w:docPartGallery w:val="Table of Contents"/>
          <w:docPartUnique/>
        </w:docPartObj>
      </w:sdtPr>
      <w:sdtEndPr>
        <w:rPr>
          <w:b/>
          <w:bCs/>
          <w:noProof/>
        </w:rPr>
      </w:sdtEndPr>
      <w:sdtContent>
        <w:p w14:paraId="0AAE4CF0" w14:textId="6CCB762A" w:rsidR="007B3B8B" w:rsidRPr="00943B86" w:rsidRDefault="007B3B8B" w:rsidP="007B3B8B">
          <w:pPr>
            <w:pStyle w:val="TOCHeading"/>
            <w:jc w:val="center"/>
            <w:rPr>
              <w:b/>
              <w:bCs/>
            </w:rPr>
          </w:pPr>
          <w:r w:rsidRPr="00943B86">
            <w:rPr>
              <w:b/>
              <w:bCs/>
            </w:rPr>
            <w:t>Table of Contents</w:t>
          </w:r>
        </w:p>
        <w:p w14:paraId="1BD992BA" w14:textId="0406B095" w:rsidR="007B3B8B" w:rsidRPr="00943B86" w:rsidRDefault="007B3B8B" w:rsidP="007B3B8B">
          <w:pPr>
            <w:pStyle w:val="TOC1"/>
            <w:tabs>
              <w:tab w:val="left" w:pos="840"/>
              <w:tab w:val="right" w:leader="dot" w:pos="10858"/>
            </w:tabs>
            <w:spacing w:line="480" w:lineRule="auto"/>
            <w:rPr>
              <w:rFonts w:asciiTheme="minorHAnsi" w:eastAsiaTheme="minorEastAsia" w:hAnsiTheme="minorHAnsi" w:cstheme="minorBidi"/>
              <w:b/>
              <w:bCs/>
              <w:noProof/>
              <w:kern w:val="2"/>
              <w:sz w:val="24"/>
              <w:szCs w:val="24"/>
              <w:lang w:val="en-GB" w:eastAsia="en-GB"/>
              <w14:ligatures w14:val="standardContextual"/>
            </w:rPr>
          </w:pPr>
          <w:r w:rsidRPr="00943B86">
            <w:rPr>
              <w:b/>
              <w:bCs/>
            </w:rPr>
            <w:fldChar w:fldCharType="begin"/>
          </w:r>
          <w:r w:rsidRPr="00943B86">
            <w:rPr>
              <w:b/>
              <w:bCs/>
            </w:rPr>
            <w:instrText xml:space="preserve"> TOC \o "1-3" \h \z \u </w:instrText>
          </w:r>
          <w:r w:rsidRPr="00943B86">
            <w:rPr>
              <w:b/>
              <w:bCs/>
            </w:rPr>
            <w:fldChar w:fldCharType="separate"/>
          </w:r>
          <w:hyperlink w:anchor="_Toc201011753" w:history="1">
            <w:r w:rsidRPr="00943B86">
              <w:rPr>
                <w:rStyle w:val="Hyperlink"/>
                <w:rFonts w:ascii="Arial" w:hAnsi="Arial" w:cs="Arial"/>
                <w:b/>
                <w:bCs/>
                <w:noProof/>
              </w:rPr>
              <w:t>1.</w:t>
            </w:r>
            <w:r w:rsidRPr="00943B86">
              <w:rPr>
                <w:rFonts w:asciiTheme="minorHAnsi" w:eastAsiaTheme="minorEastAsia" w:hAnsiTheme="minorHAnsi" w:cstheme="minorBidi"/>
                <w:b/>
                <w:bCs/>
                <w:noProof/>
                <w:kern w:val="2"/>
                <w:sz w:val="24"/>
                <w:szCs w:val="24"/>
                <w:lang w:val="en-GB" w:eastAsia="en-GB"/>
                <w14:ligatures w14:val="standardContextual"/>
              </w:rPr>
              <w:tab/>
            </w:r>
            <w:r w:rsidRPr="00943B86">
              <w:rPr>
                <w:rStyle w:val="Hyperlink"/>
                <w:rFonts w:ascii="Arial" w:hAnsi="Arial" w:cs="Arial"/>
                <w:b/>
                <w:bCs/>
                <w:noProof/>
              </w:rPr>
              <w:t>INTRODUCTION</w:t>
            </w:r>
            <w:r w:rsidRPr="00943B86">
              <w:rPr>
                <w:b/>
                <w:bCs/>
                <w:noProof/>
                <w:webHidden/>
              </w:rPr>
              <w:tab/>
            </w:r>
            <w:r w:rsidRPr="00943B86">
              <w:rPr>
                <w:b/>
                <w:bCs/>
                <w:noProof/>
                <w:webHidden/>
              </w:rPr>
              <w:fldChar w:fldCharType="begin"/>
            </w:r>
            <w:r w:rsidRPr="00943B86">
              <w:rPr>
                <w:b/>
                <w:bCs/>
                <w:noProof/>
                <w:webHidden/>
              </w:rPr>
              <w:instrText xml:space="preserve"> PAGEREF _Toc201011753 \h </w:instrText>
            </w:r>
            <w:r w:rsidRPr="00943B86">
              <w:rPr>
                <w:b/>
                <w:bCs/>
                <w:noProof/>
                <w:webHidden/>
              </w:rPr>
            </w:r>
            <w:r w:rsidRPr="00943B86">
              <w:rPr>
                <w:b/>
                <w:bCs/>
                <w:noProof/>
                <w:webHidden/>
              </w:rPr>
              <w:fldChar w:fldCharType="separate"/>
            </w:r>
            <w:r w:rsidR="00A5111C">
              <w:rPr>
                <w:b/>
                <w:bCs/>
                <w:noProof/>
                <w:webHidden/>
              </w:rPr>
              <w:t>2</w:t>
            </w:r>
            <w:r w:rsidRPr="00943B86">
              <w:rPr>
                <w:b/>
                <w:bCs/>
                <w:noProof/>
                <w:webHidden/>
              </w:rPr>
              <w:fldChar w:fldCharType="end"/>
            </w:r>
          </w:hyperlink>
        </w:p>
        <w:p w14:paraId="04DEB999" w14:textId="47EB2B39" w:rsidR="007B3B8B" w:rsidRPr="00943B86" w:rsidRDefault="00000000" w:rsidP="007B3B8B">
          <w:pPr>
            <w:pStyle w:val="TOC1"/>
            <w:tabs>
              <w:tab w:val="left" w:pos="840"/>
              <w:tab w:val="right" w:leader="dot" w:pos="10858"/>
            </w:tabs>
            <w:spacing w:line="480" w:lineRule="auto"/>
            <w:rPr>
              <w:rFonts w:asciiTheme="minorHAnsi" w:eastAsiaTheme="minorEastAsia" w:hAnsiTheme="minorHAnsi" w:cstheme="minorBidi"/>
              <w:b/>
              <w:bCs/>
              <w:noProof/>
              <w:kern w:val="2"/>
              <w:sz w:val="24"/>
              <w:szCs w:val="24"/>
              <w:lang w:val="en-GB" w:eastAsia="en-GB"/>
              <w14:ligatures w14:val="standardContextual"/>
            </w:rPr>
          </w:pPr>
          <w:hyperlink w:anchor="_Toc201011754" w:history="1">
            <w:r w:rsidR="007B3B8B" w:rsidRPr="00943B86">
              <w:rPr>
                <w:rStyle w:val="Hyperlink"/>
                <w:rFonts w:ascii="Arial" w:hAnsi="Arial" w:cs="Arial"/>
                <w:b/>
                <w:bCs/>
                <w:noProof/>
              </w:rPr>
              <w:t>2.</w:t>
            </w:r>
            <w:r w:rsidR="007B3B8B" w:rsidRPr="00943B86">
              <w:rPr>
                <w:rFonts w:asciiTheme="minorHAnsi" w:eastAsiaTheme="minorEastAsia" w:hAnsiTheme="minorHAnsi" w:cstheme="minorBidi"/>
                <w:b/>
                <w:bCs/>
                <w:noProof/>
                <w:kern w:val="2"/>
                <w:sz w:val="24"/>
                <w:szCs w:val="24"/>
                <w:lang w:val="en-GB" w:eastAsia="en-GB"/>
                <w14:ligatures w14:val="standardContextual"/>
              </w:rPr>
              <w:tab/>
            </w:r>
            <w:r w:rsidR="007B3B8B" w:rsidRPr="00943B86">
              <w:rPr>
                <w:rStyle w:val="Hyperlink"/>
                <w:rFonts w:ascii="Arial" w:hAnsi="Arial" w:cs="Arial"/>
                <w:b/>
                <w:bCs/>
                <w:noProof/>
              </w:rPr>
              <w:t>DATA EXTRACTION</w:t>
            </w:r>
            <w:r w:rsidR="007B3B8B" w:rsidRPr="00943B86">
              <w:rPr>
                <w:b/>
                <w:bCs/>
                <w:noProof/>
                <w:webHidden/>
              </w:rPr>
              <w:tab/>
            </w:r>
            <w:r w:rsidR="007B3B8B" w:rsidRPr="00943B86">
              <w:rPr>
                <w:b/>
                <w:bCs/>
                <w:noProof/>
                <w:webHidden/>
              </w:rPr>
              <w:fldChar w:fldCharType="begin"/>
            </w:r>
            <w:r w:rsidR="007B3B8B" w:rsidRPr="00943B86">
              <w:rPr>
                <w:b/>
                <w:bCs/>
                <w:noProof/>
                <w:webHidden/>
              </w:rPr>
              <w:instrText xml:space="preserve"> PAGEREF _Toc201011754 \h </w:instrText>
            </w:r>
            <w:r w:rsidR="007B3B8B" w:rsidRPr="00943B86">
              <w:rPr>
                <w:b/>
                <w:bCs/>
                <w:noProof/>
                <w:webHidden/>
              </w:rPr>
            </w:r>
            <w:r w:rsidR="007B3B8B" w:rsidRPr="00943B86">
              <w:rPr>
                <w:b/>
                <w:bCs/>
                <w:noProof/>
                <w:webHidden/>
              </w:rPr>
              <w:fldChar w:fldCharType="separate"/>
            </w:r>
            <w:r w:rsidR="00A5111C">
              <w:rPr>
                <w:b/>
                <w:bCs/>
                <w:noProof/>
                <w:webHidden/>
              </w:rPr>
              <w:t>2</w:t>
            </w:r>
            <w:r w:rsidR="007B3B8B" w:rsidRPr="00943B86">
              <w:rPr>
                <w:b/>
                <w:bCs/>
                <w:noProof/>
                <w:webHidden/>
              </w:rPr>
              <w:fldChar w:fldCharType="end"/>
            </w:r>
          </w:hyperlink>
        </w:p>
        <w:p w14:paraId="6F82D5C1" w14:textId="47E3FD65" w:rsidR="007B3B8B" w:rsidRPr="00943B86" w:rsidRDefault="00000000" w:rsidP="007B3B8B">
          <w:pPr>
            <w:pStyle w:val="TOC1"/>
            <w:tabs>
              <w:tab w:val="left" w:pos="840"/>
              <w:tab w:val="right" w:leader="dot" w:pos="10858"/>
            </w:tabs>
            <w:spacing w:line="480" w:lineRule="auto"/>
            <w:rPr>
              <w:rFonts w:asciiTheme="minorHAnsi" w:eastAsiaTheme="minorEastAsia" w:hAnsiTheme="minorHAnsi" w:cstheme="minorBidi"/>
              <w:b/>
              <w:bCs/>
              <w:noProof/>
              <w:kern w:val="2"/>
              <w:sz w:val="24"/>
              <w:szCs w:val="24"/>
              <w:lang w:val="en-GB" w:eastAsia="en-GB"/>
              <w14:ligatures w14:val="standardContextual"/>
            </w:rPr>
          </w:pPr>
          <w:hyperlink w:anchor="_Toc201011755" w:history="1">
            <w:r w:rsidR="007B3B8B" w:rsidRPr="00943B86">
              <w:rPr>
                <w:rStyle w:val="Hyperlink"/>
                <w:rFonts w:ascii="Arial" w:hAnsi="Arial" w:cs="Arial"/>
                <w:b/>
                <w:bCs/>
                <w:noProof/>
              </w:rPr>
              <w:t>3.</w:t>
            </w:r>
            <w:r w:rsidR="007B3B8B" w:rsidRPr="00943B86">
              <w:rPr>
                <w:rFonts w:asciiTheme="minorHAnsi" w:eastAsiaTheme="minorEastAsia" w:hAnsiTheme="minorHAnsi" w:cstheme="minorBidi"/>
                <w:b/>
                <w:bCs/>
                <w:noProof/>
                <w:kern w:val="2"/>
                <w:sz w:val="24"/>
                <w:szCs w:val="24"/>
                <w:lang w:val="en-GB" w:eastAsia="en-GB"/>
                <w14:ligatures w14:val="standardContextual"/>
              </w:rPr>
              <w:tab/>
            </w:r>
            <w:r w:rsidR="007B3B8B" w:rsidRPr="00943B86">
              <w:rPr>
                <w:rStyle w:val="Hyperlink"/>
                <w:rFonts w:ascii="Arial" w:hAnsi="Arial" w:cs="Arial"/>
                <w:b/>
                <w:bCs/>
                <w:noProof/>
              </w:rPr>
              <w:t>DATA TRANSFORMATION</w:t>
            </w:r>
            <w:r w:rsidR="007B3B8B" w:rsidRPr="00943B86">
              <w:rPr>
                <w:b/>
                <w:bCs/>
                <w:noProof/>
                <w:webHidden/>
              </w:rPr>
              <w:tab/>
            </w:r>
            <w:r w:rsidR="007B3B8B" w:rsidRPr="00943B86">
              <w:rPr>
                <w:b/>
                <w:bCs/>
                <w:noProof/>
                <w:webHidden/>
              </w:rPr>
              <w:fldChar w:fldCharType="begin"/>
            </w:r>
            <w:r w:rsidR="007B3B8B" w:rsidRPr="00943B86">
              <w:rPr>
                <w:b/>
                <w:bCs/>
                <w:noProof/>
                <w:webHidden/>
              </w:rPr>
              <w:instrText xml:space="preserve"> PAGEREF _Toc201011755 \h </w:instrText>
            </w:r>
            <w:r w:rsidR="007B3B8B" w:rsidRPr="00943B86">
              <w:rPr>
                <w:b/>
                <w:bCs/>
                <w:noProof/>
                <w:webHidden/>
              </w:rPr>
            </w:r>
            <w:r w:rsidR="007B3B8B" w:rsidRPr="00943B86">
              <w:rPr>
                <w:b/>
                <w:bCs/>
                <w:noProof/>
                <w:webHidden/>
              </w:rPr>
              <w:fldChar w:fldCharType="separate"/>
            </w:r>
            <w:r w:rsidR="00A5111C">
              <w:rPr>
                <w:b/>
                <w:bCs/>
                <w:noProof/>
                <w:webHidden/>
              </w:rPr>
              <w:t>2</w:t>
            </w:r>
            <w:r w:rsidR="007B3B8B" w:rsidRPr="00943B86">
              <w:rPr>
                <w:b/>
                <w:bCs/>
                <w:noProof/>
                <w:webHidden/>
              </w:rPr>
              <w:fldChar w:fldCharType="end"/>
            </w:r>
          </w:hyperlink>
        </w:p>
        <w:p w14:paraId="094F4FA4" w14:textId="253604C8" w:rsidR="007B3B8B" w:rsidRPr="00943B86" w:rsidRDefault="00000000" w:rsidP="007B3B8B">
          <w:pPr>
            <w:pStyle w:val="TOC1"/>
            <w:tabs>
              <w:tab w:val="left" w:pos="840"/>
              <w:tab w:val="right" w:leader="dot" w:pos="10858"/>
            </w:tabs>
            <w:spacing w:line="480" w:lineRule="auto"/>
            <w:rPr>
              <w:rFonts w:asciiTheme="minorHAnsi" w:eastAsiaTheme="minorEastAsia" w:hAnsiTheme="minorHAnsi" w:cstheme="minorBidi"/>
              <w:b/>
              <w:bCs/>
              <w:noProof/>
              <w:kern w:val="2"/>
              <w:sz w:val="24"/>
              <w:szCs w:val="24"/>
              <w:lang w:val="en-GB" w:eastAsia="en-GB"/>
              <w14:ligatures w14:val="standardContextual"/>
            </w:rPr>
          </w:pPr>
          <w:hyperlink w:anchor="_Toc201011756" w:history="1">
            <w:r w:rsidR="007B3B8B" w:rsidRPr="00943B86">
              <w:rPr>
                <w:rStyle w:val="Hyperlink"/>
                <w:rFonts w:ascii="Arial" w:hAnsi="Arial" w:cs="Arial"/>
                <w:b/>
                <w:bCs/>
                <w:noProof/>
              </w:rPr>
              <w:t>4.</w:t>
            </w:r>
            <w:r w:rsidR="007B3B8B" w:rsidRPr="00943B86">
              <w:rPr>
                <w:rFonts w:asciiTheme="minorHAnsi" w:eastAsiaTheme="minorEastAsia" w:hAnsiTheme="minorHAnsi" w:cstheme="minorBidi"/>
                <w:b/>
                <w:bCs/>
                <w:noProof/>
                <w:kern w:val="2"/>
                <w:sz w:val="24"/>
                <w:szCs w:val="24"/>
                <w:lang w:val="en-GB" w:eastAsia="en-GB"/>
                <w14:ligatures w14:val="standardContextual"/>
              </w:rPr>
              <w:tab/>
            </w:r>
            <w:r w:rsidR="007B3B8B" w:rsidRPr="00943B86">
              <w:rPr>
                <w:rStyle w:val="Hyperlink"/>
                <w:rFonts w:ascii="Arial" w:hAnsi="Arial" w:cs="Arial"/>
                <w:b/>
                <w:bCs/>
                <w:noProof/>
              </w:rPr>
              <w:t>DATA LOADING</w:t>
            </w:r>
            <w:r w:rsidR="007B3B8B" w:rsidRPr="00943B86">
              <w:rPr>
                <w:b/>
                <w:bCs/>
                <w:noProof/>
                <w:webHidden/>
              </w:rPr>
              <w:tab/>
            </w:r>
            <w:r w:rsidR="007B3B8B" w:rsidRPr="00943B86">
              <w:rPr>
                <w:b/>
                <w:bCs/>
                <w:noProof/>
                <w:webHidden/>
              </w:rPr>
              <w:fldChar w:fldCharType="begin"/>
            </w:r>
            <w:r w:rsidR="007B3B8B" w:rsidRPr="00943B86">
              <w:rPr>
                <w:b/>
                <w:bCs/>
                <w:noProof/>
                <w:webHidden/>
              </w:rPr>
              <w:instrText xml:space="preserve"> PAGEREF _Toc201011756 \h </w:instrText>
            </w:r>
            <w:r w:rsidR="007B3B8B" w:rsidRPr="00943B86">
              <w:rPr>
                <w:b/>
                <w:bCs/>
                <w:noProof/>
                <w:webHidden/>
              </w:rPr>
            </w:r>
            <w:r w:rsidR="007B3B8B" w:rsidRPr="00943B86">
              <w:rPr>
                <w:b/>
                <w:bCs/>
                <w:noProof/>
                <w:webHidden/>
              </w:rPr>
              <w:fldChar w:fldCharType="separate"/>
            </w:r>
            <w:r w:rsidR="00A5111C">
              <w:rPr>
                <w:b/>
                <w:bCs/>
                <w:noProof/>
                <w:webHidden/>
              </w:rPr>
              <w:t>2</w:t>
            </w:r>
            <w:r w:rsidR="007B3B8B" w:rsidRPr="00943B86">
              <w:rPr>
                <w:b/>
                <w:bCs/>
                <w:noProof/>
                <w:webHidden/>
              </w:rPr>
              <w:fldChar w:fldCharType="end"/>
            </w:r>
          </w:hyperlink>
        </w:p>
        <w:p w14:paraId="42AF0A3D" w14:textId="692BC853" w:rsidR="007B3B8B" w:rsidRPr="00943B86" w:rsidRDefault="00000000" w:rsidP="007B3B8B">
          <w:pPr>
            <w:pStyle w:val="TOC1"/>
            <w:tabs>
              <w:tab w:val="left" w:pos="840"/>
              <w:tab w:val="right" w:leader="dot" w:pos="10858"/>
            </w:tabs>
            <w:spacing w:line="480" w:lineRule="auto"/>
            <w:rPr>
              <w:rFonts w:asciiTheme="minorHAnsi" w:eastAsiaTheme="minorEastAsia" w:hAnsiTheme="minorHAnsi" w:cstheme="minorBidi"/>
              <w:b/>
              <w:bCs/>
              <w:noProof/>
              <w:kern w:val="2"/>
              <w:sz w:val="24"/>
              <w:szCs w:val="24"/>
              <w:lang w:val="en-GB" w:eastAsia="en-GB"/>
              <w14:ligatures w14:val="standardContextual"/>
            </w:rPr>
          </w:pPr>
          <w:hyperlink w:anchor="_Toc201011757" w:history="1">
            <w:r w:rsidR="007B3B8B" w:rsidRPr="00943B86">
              <w:rPr>
                <w:rStyle w:val="Hyperlink"/>
                <w:rFonts w:ascii="Arial" w:hAnsi="Arial" w:cs="Arial"/>
                <w:b/>
                <w:bCs/>
                <w:noProof/>
              </w:rPr>
              <w:t>5.</w:t>
            </w:r>
            <w:r w:rsidR="007B3B8B" w:rsidRPr="00943B86">
              <w:rPr>
                <w:rFonts w:asciiTheme="minorHAnsi" w:eastAsiaTheme="minorEastAsia" w:hAnsiTheme="minorHAnsi" w:cstheme="minorBidi"/>
                <w:b/>
                <w:bCs/>
                <w:noProof/>
                <w:kern w:val="2"/>
                <w:sz w:val="24"/>
                <w:szCs w:val="24"/>
                <w:lang w:val="en-GB" w:eastAsia="en-GB"/>
                <w14:ligatures w14:val="standardContextual"/>
              </w:rPr>
              <w:tab/>
            </w:r>
            <w:r w:rsidR="007B3B8B" w:rsidRPr="00943B86">
              <w:rPr>
                <w:rStyle w:val="Hyperlink"/>
                <w:rFonts w:ascii="Arial" w:hAnsi="Arial" w:cs="Arial"/>
                <w:b/>
                <w:bCs/>
                <w:noProof/>
              </w:rPr>
              <w:t>CONCLUSION</w:t>
            </w:r>
            <w:r w:rsidR="007B3B8B" w:rsidRPr="00943B86">
              <w:rPr>
                <w:b/>
                <w:bCs/>
                <w:noProof/>
                <w:webHidden/>
              </w:rPr>
              <w:tab/>
            </w:r>
            <w:r w:rsidR="007B3B8B" w:rsidRPr="00943B86">
              <w:rPr>
                <w:b/>
                <w:bCs/>
                <w:noProof/>
                <w:webHidden/>
              </w:rPr>
              <w:fldChar w:fldCharType="begin"/>
            </w:r>
            <w:r w:rsidR="007B3B8B" w:rsidRPr="00943B86">
              <w:rPr>
                <w:b/>
                <w:bCs/>
                <w:noProof/>
                <w:webHidden/>
              </w:rPr>
              <w:instrText xml:space="preserve"> PAGEREF _Toc201011757 \h </w:instrText>
            </w:r>
            <w:r w:rsidR="007B3B8B" w:rsidRPr="00943B86">
              <w:rPr>
                <w:b/>
                <w:bCs/>
                <w:noProof/>
                <w:webHidden/>
              </w:rPr>
            </w:r>
            <w:r w:rsidR="007B3B8B" w:rsidRPr="00943B86">
              <w:rPr>
                <w:b/>
                <w:bCs/>
                <w:noProof/>
                <w:webHidden/>
              </w:rPr>
              <w:fldChar w:fldCharType="separate"/>
            </w:r>
            <w:r w:rsidR="00A5111C">
              <w:rPr>
                <w:b/>
                <w:bCs/>
                <w:noProof/>
                <w:webHidden/>
              </w:rPr>
              <w:t>3</w:t>
            </w:r>
            <w:r w:rsidR="007B3B8B" w:rsidRPr="00943B86">
              <w:rPr>
                <w:b/>
                <w:bCs/>
                <w:noProof/>
                <w:webHidden/>
              </w:rPr>
              <w:fldChar w:fldCharType="end"/>
            </w:r>
          </w:hyperlink>
        </w:p>
        <w:p w14:paraId="5AFB795F" w14:textId="77777777" w:rsidR="007B3B8B" w:rsidRDefault="007B3B8B" w:rsidP="007B3B8B">
          <w:pPr>
            <w:spacing w:line="480" w:lineRule="auto"/>
            <w:rPr>
              <w:b/>
              <w:bCs/>
              <w:noProof/>
            </w:rPr>
          </w:pPr>
          <w:r w:rsidRPr="00943B86">
            <w:rPr>
              <w:b/>
              <w:bCs/>
              <w:noProof/>
            </w:rPr>
            <w:fldChar w:fldCharType="end"/>
          </w:r>
        </w:p>
      </w:sdtContent>
    </w:sdt>
    <w:p w14:paraId="54095EAF" w14:textId="764BF4CE" w:rsidR="00472241" w:rsidRPr="007B3B8B" w:rsidRDefault="00000000" w:rsidP="007B3B8B">
      <w:pPr>
        <w:spacing w:line="480" w:lineRule="auto"/>
        <w:sectPr w:rsidR="00472241" w:rsidRPr="007B3B8B">
          <w:headerReference w:type="default" r:id="rId11"/>
          <w:footerReference w:type="default" r:id="rId12"/>
          <w:pgSz w:w="11910" w:h="16840"/>
          <w:pgMar w:top="539" w:right="520" w:bottom="539" w:left="522" w:header="720" w:footer="720" w:gutter="0"/>
          <w:pgBorders>
            <w:top w:val="single" w:sz="2" w:space="1" w:color="808080"/>
            <w:left w:val="single" w:sz="2" w:space="4" w:color="808080"/>
            <w:bottom w:val="single" w:sz="2" w:space="1" w:color="808080"/>
            <w:right w:val="single" w:sz="2" w:space="4" w:color="808080"/>
          </w:pgBorders>
          <w:cols w:space="720"/>
        </w:sectPr>
      </w:pPr>
      <w:r>
        <w:rPr>
          <w:rFonts w:ascii="Calibri" w:eastAsia="SimSun" w:hAnsi="Calibri" w:cs="Calibri"/>
          <w:b/>
          <w:bCs/>
          <w:i/>
          <w:iCs/>
          <w:color w:val="222222"/>
          <w:sz w:val="20"/>
          <w:szCs w:val="20"/>
          <w:shd w:val="clear" w:color="auto" w:fill="FFFFFF"/>
        </w:rPr>
        <w:t>____________________________________________________________________________________________________________</w:t>
      </w:r>
    </w:p>
    <w:p w14:paraId="129B0D64" w14:textId="5E0882F5" w:rsidR="007B3B8B" w:rsidRPr="007B3B8B" w:rsidRDefault="007B3B8B" w:rsidP="00B00FF4">
      <w:pPr>
        <w:pStyle w:val="Heading1"/>
        <w:numPr>
          <w:ilvl w:val="0"/>
          <w:numId w:val="15"/>
        </w:numPr>
        <w:spacing w:line="276" w:lineRule="auto"/>
        <w:rPr>
          <w:rFonts w:ascii="Arial" w:hAnsi="Arial" w:cs="Arial"/>
          <w:b/>
          <w:bCs/>
          <w:color w:val="2D75B5"/>
          <w:sz w:val="28"/>
          <w:szCs w:val="28"/>
        </w:rPr>
      </w:pPr>
      <w:bookmarkStart w:id="0" w:name="_Toc201011753"/>
      <w:r w:rsidRPr="007B3B8B">
        <w:rPr>
          <w:rFonts w:ascii="Arial" w:hAnsi="Arial" w:cs="Arial"/>
          <w:b/>
          <w:bCs/>
          <w:color w:val="2D75B5"/>
          <w:sz w:val="28"/>
          <w:szCs w:val="28"/>
        </w:rPr>
        <w:lastRenderedPageBreak/>
        <w:t>INTRODUCTION</w:t>
      </w:r>
      <w:bookmarkEnd w:id="0"/>
    </w:p>
    <w:p w14:paraId="116A5A97" w14:textId="10A12F2A" w:rsidR="007B3B8B" w:rsidRPr="007B3B8B" w:rsidRDefault="007B3B8B" w:rsidP="00B00FF4">
      <w:pPr>
        <w:ind w:firstLine="360"/>
        <w:rPr>
          <w:rFonts w:ascii="Arial" w:hAnsi="Arial" w:cs="Arial"/>
          <w:sz w:val="24"/>
          <w:szCs w:val="24"/>
        </w:rPr>
      </w:pPr>
      <w:r w:rsidRPr="007B3B8B">
        <w:rPr>
          <w:rFonts w:ascii="Arial" w:hAnsi="Arial" w:cs="Arial"/>
          <w:sz w:val="24"/>
          <w:szCs w:val="24"/>
        </w:rPr>
        <w:t>The analysis and interpretation of educational data are critical in making informed decisions about institutional policies, strategies, and investments. This report details a structured approach undertaken to analyze university performance data, specifically focusing on student enrollment, graduation rates, and dropout rates. The aim is to provide actionable insights through meticulous data extraction, thorough transformation, and comprehensive visualization using advanced data analytics tools.</w:t>
      </w:r>
    </w:p>
    <w:p w14:paraId="58FD47D3" w14:textId="73D47F84" w:rsidR="007B3B8B" w:rsidRPr="007B3B8B" w:rsidRDefault="007B3B8B" w:rsidP="00B00FF4">
      <w:pPr>
        <w:pStyle w:val="Heading1"/>
        <w:numPr>
          <w:ilvl w:val="0"/>
          <w:numId w:val="15"/>
        </w:numPr>
        <w:spacing w:line="276" w:lineRule="auto"/>
        <w:rPr>
          <w:rFonts w:ascii="Arial" w:hAnsi="Arial" w:cs="Arial"/>
          <w:b/>
          <w:bCs/>
          <w:color w:val="2D75B5"/>
          <w:sz w:val="28"/>
          <w:szCs w:val="28"/>
        </w:rPr>
      </w:pPr>
      <w:bookmarkStart w:id="1" w:name="_Toc201011754"/>
      <w:r w:rsidRPr="007B3B8B">
        <w:rPr>
          <w:rFonts w:ascii="Arial" w:hAnsi="Arial" w:cs="Arial"/>
          <w:b/>
          <w:bCs/>
          <w:color w:val="2D75B5"/>
          <w:sz w:val="28"/>
          <w:szCs w:val="28"/>
        </w:rPr>
        <w:t>DATA EXTRACTION</w:t>
      </w:r>
      <w:bookmarkEnd w:id="1"/>
    </w:p>
    <w:p w14:paraId="38221757" w14:textId="615D7278" w:rsidR="007B3B8B" w:rsidRPr="007B3B8B" w:rsidRDefault="007B3B8B" w:rsidP="00B00FF4">
      <w:pPr>
        <w:ind w:firstLine="360"/>
        <w:rPr>
          <w:rFonts w:ascii="Arial" w:hAnsi="Arial" w:cs="Arial"/>
          <w:sz w:val="24"/>
          <w:szCs w:val="24"/>
        </w:rPr>
      </w:pPr>
      <w:r w:rsidRPr="007B3B8B">
        <w:rPr>
          <w:rFonts w:ascii="Arial" w:hAnsi="Arial" w:cs="Arial"/>
          <w:sz w:val="24"/>
          <w:szCs w:val="24"/>
        </w:rPr>
        <w:t>The data utilized for this report originates from the "Most Recent Cohorts Cleaned.csv" file, representing comprehensive information about universities, including student enrollment, graduation rates, dropout rates, and additional key metrics. This dataset is extracted from reputable educational databases, specifically curated to provide insights into trends across various educational institutions.</w:t>
      </w:r>
    </w:p>
    <w:p w14:paraId="0EE63F32" w14:textId="70EE8F71" w:rsidR="007B3B8B" w:rsidRPr="007B3B8B" w:rsidRDefault="007B3B8B" w:rsidP="00B00FF4">
      <w:pPr>
        <w:ind w:firstLine="360"/>
        <w:rPr>
          <w:rFonts w:ascii="Arial" w:hAnsi="Arial" w:cs="Arial"/>
          <w:sz w:val="24"/>
          <w:szCs w:val="24"/>
        </w:rPr>
      </w:pPr>
      <w:r w:rsidRPr="007B3B8B">
        <w:rPr>
          <w:rFonts w:ascii="Arial" w:hAnsi="Arial" w:cs="Arial"/>
          <w:sz w:val="24"/>
          <w:szCs w:val="24"/>
        </w:rPr>
        <w:t xml:space="preserve">The extraction process began with identifying credible educational data sources, primarily government and educational portals like the </w:t>
      </w:r>
      <w:hyperlink r:id="rId13" w:history="1">
        <w:r w:rsidRPr="00B00FF4">
          <w:rPr>
            <w:rStyle w:val="Hyperlink"/>
            <w:rFonts w:ascii="Arial" w:hAnsi="Arial" w:cs="Arial"/>
            <w:sz w:val="24"/>
            <w:szCs w:val="24"/>
          </w:rPr>
          <w:t>U.S. Department of Education's College Scorecard</w:t>
        </w:r>
      </w:hyperlink>
      <w:r w:rsidRPr="007B3B8B">
        <w:rPr>
          <w:rFonts w:ascii="Arial" w:hAnsi="Arial" w:cs="Arial"/>
          <w:sz w:val="24"/>
          <w:szCs w:val="24"/>
        </w:rPr>
        <w:t>. This source is highly reliable due to its consistent updates, extensive verification procedures, and standardized data collection practices.</w:t>
      </w:r>
      <w:r w:rsidR="00AE253D">
        <w:rPr>
          <w:rFonts w:ascii="Arial" w:hAnsi="Arial" w:cs="Arial"/>
          <w:sz w:val="24"/>
          <w:szCs w:val="24"/>
        </w:rPr>
        <w:t xml:space="preserve"> We used - </w:t>
      </w:r>
      <w:hyperlink r:id="rId14" w:history="1">
        <w:r w:rsidR="00AE253D" w:rsidRPr="00AE253D">
          <w:rPr>
            <w:rStyle w:val="Hyperlink"/>
            <w:rFonts w:ascii="Arial" w:hAnsi="Arial" w:cs="Arial"/>
            <w:sz w:val="24"/>
            <w:szCs w:val="24"/>
          </w:rPr>
          <w:t>Most-Recent-Cohorts-Institution_05192025</w:t>
        </w:r>
      </w:hyperlink>
      <w:r w:rsidR="00AE253D">
        <w:rPr>
          <w:rFonts w:ascii="Arial" w:hAnsi="Arial" w:cs="Arial"/>
          <w:sz w:val="24"/>
          <w:szCs w:val="24"/>
        </w:rPr>
        <w:t xml:space="preserve"> </w:t>
      </w:r>
    </w:p>
    <w:p w14:paraId="6A1FA1C7" w14:textId="14D2E506" w:rsidR="007B3B8B" w:rsidRPr="007B3B8B" w:rsidRDefault="007B3B8B" w:rsidP="00B00FF4">
      <w:pPr>
        <w:pStyle w:val="Heading1"/>
        <w:numPr>
          <w:ilvl w:val="0"/>
          <w:numId w:val="15"/>
        </w:numPr>
        <w:spacing w:line="276" w:lineRule="auto"/>
        <w:rPr>
          <w:rFonts w:ascii="Arial" w:hAnsi="Arial" w:cs="Arial"/>
          <w:b/>
          <w:bCs/>
          <w:color w:val="2D75B5"/>
          <w:sz w:val="28"/>
          <w:szCs w:val="28"/>
        </w:rPr>
      </w:pPr>
      <w:bookmarkStart w:id="2" w:name="_Toc201011755"/>
      <w:r w:rsidRPr="007B3B8B">
        <w:rPr>
          <w:rFonts w:ascii="Arial" w:hAnsi="Arial" w:cs="Arial"/>
          <w:b/>
          <w:bCs/>
          <w:color w:val="2D75B5"/>
          <w:sz w:val="28"/>
          <w:szCs w:val="28"/>
        </w:rPr>
        <w:t>DATA TRANSFORMATION</w:t>
      </w:r>
      <w:bookmarkEnd w:id="2"/>
    </w:p>
    <w:p w14:paraId="2483E14A" w14:textId="07B94884" w:rsidR="007B3B8B" w:rsidRPr="007B3B8B" w:rsidRDefault="007B3B8B" w:rsidP="00B00FF4">
      <w:pPr>
        <w:ind w:firstLine="360"/>
        <w:rPr>
          <w:rFonts w:ascii="Arial" w:hAnsi="Arial" w:cs="Arial"/>
          <w:sz w:val="24"/>
          <w:szCs w:val="24"/>
        </w:rPr>
      </w:pPr>
      <w:r w:rsidRPr="007B3B8B">
        <w:rPr>
          <w:rFonts w:ascii="Arial" w:hAnsi="Arial" w:cs="Arial"/>
          <w:sz w:val="24"/>
          <w:szCs w:val="24"/>
        </w:rPr>
        <w:t>After extraction, the dataset underwent rigorous transformation to prepare it for analysis. The initial step involved cleaning the data to handle missing values, outliers, and inconsistent entries. Missing values were addressed using imputation methods; for numerical data such as graduation and dropout rates, mean or median imputation was applied based on distribution characteristics. Categorical missing data were filled using the most frequent or mode-based imputation methods.</w:t>
      </w:r>
    </w:p>
    <w:p w14:paraId="7266A5DA" w14:textId="77777777" w:rsidR="007B3B8B" w:rsidRPr="007B3B8B" w:rsidRDefault="007B3B8B" w:rsidP="00B00FF4">
      <w:pPr>
        <w:rPr>
          <w:rFonts w:ascii="Arial" w:hAnsi="Arial" w:cs="Arial"/>
          <w:sz w:val="24"/>
          <w:szCs w:val="24"/>
        </w:rPr>
      </w:pPr>
      <w:r w:rsidRPr="007B3B8B">
        <w:rPr>
          <w:rFonts w:ascii="Arial" w:hAnsi="Arial" w:cs="Arial"/>
          <w:sz w:val="24"/>
          <w:szCs w:val="24"/>
        </w:rPr>
        <w:t>Next, data formatting involved standardizing the formats across all columns. Numeric fields were verified to ensure consistent decimal precision and units. Dates and identifiers were converted into consistent formats to maintain uniformity across the dataset. For categorical variables, standardized naming conventions were applied to avoid discrepancies due to capitalization or spelling differences.</w:t>
      </w:r>
    </w:p>
    <w:p w14:paraId="66F59175" w14:textId="77777777" w:rsidR="007B3B8B" w:rsidRPr="007B3B8B" w:rsidRDefault="007B3B8B" w:rsidP="00B00FF4">
      <w:pPr>
        <w:ind w:firstLine="720"/>
        <w:rPr>
          <w:rFonts w:ascii="Arial" w:hAnsi="Arial" w:cs="Arial"/>
          <w:sz w:val="24"/>
          <w:szCs w:val="24"/>
        </w:rPr>
      </w:pPr>
      <w:r w:rsidRPr="007B3B8B">
        <w:rPr>
          <w:rFonts w:ascii="Arial" w:hAnsi="Arial" w:cs="Arial"/>
          <w:sz w:val="24"/>
          <w:szCs w:val="24"/>
        </w:rPr>
        <w:t>Calculations constituted an essential part of the transformation process. Key performance indicators (KPIs) were derived to facilitate meaningful analysis. Metrics such as enrollment growth rates, graduation rate percentages, dropout rate percentages, and year-over-year changes were calculated. Advanced calculations involved creating DAX (Data Analysis Expressions) measures in preparation for Power BI visualization. These measures include calculating averages, percentages, and trend analyses crucial for understanding institutional performance over specified periods.</w:t>
      </w:r>
    </w:p>
    <w:p w14:paraId="75DA19AE" w14:textId="77777777" w:rsidR="007B3B8B" w:rsidRPr="007B3B8B" w:rsidRDefault="007B3B8B" w:rsidP="00B00FF4">
      <w:pPr>
        <w:ind w:firstLine="360"/>
        <w:rPr>
          <w:rFonts w:ascii="Arial" w:hAnsi="Arial" w:cs="Arial"/>
          <w:sz w:val="24"/>
          <w:szCs w:val="24"/>
        </w:rPr>
      </w:pPr>
      <w:r w:rsidRPr="007B3B8B">
        <w:rPr>
          <w:rFonts w:ascii="Arial" w:hAnsi="Arial" w:cs="Arial"/>
          <w:sz w:val="24"/>
          <w:szCs w:val="24"/>
        </w:rPr>
        <w:t>Finally, the cleaned and transformed data was validated through exploratory data analysis (EDA) using Python scripts, employing libraries such as pandas and NumPy. This ensured the data's integrity and readiness for the loading phase.</w:t>
      </w:r>
    </w:p>
    <w:p w14:paraId="1F58FAA6" w14:textId="23F3844E" w:rsidR="007B3B8B" w:rsidRPr="007B3B8B" w:rsidRDefault="007B3B8B" w:rsidP="00B00FF4">
      <w:pPr>
        <w:pStyle w:val="Heading1"/>
        <w:numPr>
          <w:ilvl w:val="0"/>
          <w:numId w:val="15"/>
        </w:numPr>
        <w:spacing w:line="276" w:lineRule="auto"/>
        <w:rPr>
          <w:rFonts w:ascii="Arial" w:hAnsi="Arial" w:cs="Arial"/>
          <w:b/>
          <w:bCs/>
          <w:color w:val="2D75B5"/>
          <w:sz w:val="28"/>
          <w:szCs w:val="28"/>
        </w:rPr>
      </w:pPr>
      <w:bookmarkStart w:id="3" w:name="_Toc201011756"/>
      <w:r w:rsidRPr="007B3B8B">
        <w:rPr>
          <w:rFonts w:ascii="Arial" w:hAnsi="Arial" w:cs="Arial"/>
          <w:b/>
          <w:bCs/>
          <w:color w:val="2D75B5"/>
          <w:sz w:val="28"/>
          <w:szCs w:val="28"/>
        </w:rPr>
        <w:t>DATA LOADING</w:t>
      </w:r>
      <w:bookmarkEnd w:id="3"/>
    </w:p>
    <w:p w14:paraId="4B1822CB" w14:textId="5A8E477A" w:rsidR="007B3B8B" w:rsidRPr="007B3B8B" w:rsidRDefault="007B3B8B" w:rsidP="00B00FF4">
      <w:pPr>
        <w:ind w:firstLine="360"/>
        <w:rPr>
          <w:rFonts w:ascii="Arial" w:hAnsi="Arial" w:cs="Arial"/>
          <w:sz w:val="24"/>
          <w:szCs w:val="24"/>
        </w:rPr>
      </w:pPr>
      <w:r w:rsidRPr="007B3B8B">
        <w:rPr>
          <w:rFonts w:ascii="Arial" w:hAnsi="Arial" w:cs="Arial"/>
          <w:sz w:val="24"/>
          <w:szCs w:val="24"/>
        </w:rPr>
        <w:t>The transformed dataset was imported into Power BI for the final analysis phase. The Power BI Desktop application was employed to facilitate the loading and modeling process. Importing was executed using the "Get Data" feature, where the CSV file was uploaded directly into the Power BI environment, providing immediate access to the complete dataset.</w:t>
      </w:r>
    </w:p>
    <w:p w14:paraId="77FBA5E0" w14:textId="77777777" w:rsidR="007B3B8B" w:rsidRPr="007B3B8B" w:rsidRDefault="007B3B8B" w:rsidP="00B00FF4">
      <w:pPr>
        <w:ind w:firstLine="360"/>
        <w:rPr>
          <w:rFonts w:ascii="Arial" w:hAnsi="Arial" w:cs="Arial"/>
          <w:sz w:val="24"/>
          <w:szCs w:val="24"/>
        </w:rPr>
      </w:pPr>
      <w:r w:rsidRPr="007B3B8B">
        <w:rPr>
          <w:rFonts w:ascii="Arial" w:hAnsi="Arial" w:cs="Arial"/>
          <w:sz w:val="24"/>
          <w:szCs w:val="24"/>
        </w:rPr>
        <w:t>Once imported, the data modeling stage commenced by establishing meaningful relationships among tables and creating a robust data model. This involved identifying primary keys, foreign keys, and setting up cardinality (one-to-many, many-to-one, etc.) relationships appropriately to ensure accurate data associations. A star schema model was constructed, featuring a centralized fact table surrounded by dimension tables, optimizing query performance and enhancing clarity in data visualization.</w:t>
      </w:r>
    </w:p>
    <w:p w14:paraId="0C17844E" w14:textId="77777777" w:rsidR="007B3B8B" w:rsidRPr="007B3B8B" w:rsidRDefault="007B3B8B" w:rsidP="00B00FF4">
      <w:pPr>
        <w:ind w:firstLine="360"/>
        <w:rPr>
          <w:rFonts w:ascii="Arial" w:hAnsi="Arial" w:cs="Arial"/>
          <w:sz w:val="24"/>
          <w:szCs w:val="24"/>
        </w:rPr>
      </w:pPr>
      <w:r w:rsidRPr="007B3B8B">
        <w:rPr>
          <w:rFonts w:ascii="Arial" w:hAnsi="Arial" w:cs="Arial"/>
          <w:sz w:val="24"/>
          <w:szCs w:val="24"/>
        </w:rPr>
        <w:lastRenderedPageBreak/>
        <w:t>Several DAX measures were developed during the modeling stage to leverage the powerful analytical capabilities of Power BI. These measures included enrollment metrics (e.g., Total Enrollment, Average Enrollment), graduation rate percentages, dropout rate percentages, and comparative metrics highlighting performance variations across years and institutions.</w:t>
      </w:r>
    </w:p>
    <w:p w14:paraId="7D3B569C" w14:textId="77777777" w:rsidR="007B3B8B" w:rsidRPr="007B3B8B" w:rsidRDefault="007B3B8B" w:rsidP="00B00FF4">
      <w:pPr>
        <w:rPr>
          <w:rFonts w:ascii="Arial" w:hAnsi="Arial" w:cs="Arial"/>
          <w:sz w:val="24"/>
          <w:szCs w:val="24"/>
        </w:rPr>
      </w:pPr>
      <w:r w:rsidRPr="007B3B8B">
        <w:rPr>
          <w:rFonts w:ascii="Arial" w:hAnsi="Arial" w:cs="Arial"/>
          <w:sz w:val="24"/>
          <w:szCs w:val="24"/>
        </w:rPr>
        <w:t>Visualization was the culminating step in the data loading process, wherein interactive dashboards were developed to present insights intuitively and effectively. Power BI’s visualization toolkit was utilized to create multiple visuals, including bar charts, line graphs, scatter plots, and pie charts. Specific attention was given to visual best practices, ensuring clarity and readability. For instance, scatter plots illustrated enrollment versus graduation rates, bar charts highlighted comparative dropout rates, and line graphs tracked historical enrollment trends over multiple years.</w:t>
      </w:r>
    </w:p>
    <w:p w14:paraId="68769A4D" w14:textId="2EAB597F" w:rsidR="007B3B8B" w:rsidRDefault="007B3B8B" w:rsidP="00B00FF4">
      <w:pPr>
        <w:ind w:firstLine="360"/>
      </w:pPr>
      <w:r w:rsidRPr="007B3B8B">
        <w:rPr>
          <w:rFonts w:ascii="Arial" w:hAnsi="Arial" w:cs="Arial"/>
          <w:sz w:val="24"/>
          <w:szCs w:val="24"/>
        </w:rPr>
        <w:t>Advanced visualization features such as conditional formatting was applied to highlight critical metrics clearly. Units such as percentages were distinctly indicated to avoid ambiguity, and labels were strategically positioned to enhance readability. Additionally, tooltips were integrated to provide users with detailed information upon interaction, offering deeper insights without overwhelming the initial visual presentation</w:t>
      </w:r>
      <w:r>
        <w:t>.</w:t>
      </w:r>
    </w:p>
    <w:p w14:paraId="61D77B62" w14:textId="5312E801" w:rsidR="007B3B8B" w:rsidRPr="007B3B8B" w:rsidRDefault="007B3B8B" w:rsidP="00B00FF4">
      <w:pPr>
        <w:pStyle w:val="Heading1"/>
        <w:numPr>
          <w:ilvl w:val="0"/>
          <w:numId w:val="15"/>
        </w:numPr>
        <w:spacing w:line="276" w:lineRule="auto"/>
        <w:rPr>
          <w:rFonts w:ascii="Arial" w:hAnsi="Arial" w:cs="Arial"/>
          <w:b/>
          <w:bCs/>
          <w:color w:val="2D75B5"/>
          <w:sz w:val="28"/>
          <w:szCs w:val="28"/>
        </w:rPr>
      </w:pPr>
      <w:bookmarkStart w:id="4" w:name="_Toc201011757"/>
      <w:r w:rsidRPr="007B3B8B">
        <w:rPr>
          <w:rFonts w:ascii="Arial" w:hAnsi="Arial" w:cs="Arial"/>
          <w:b/>
          <w:bCs/>
          <w:color w:val="2D75B5"/>
          <w:sz w:val="28"/>
          <w:szCs w:val="28"/>
        </w:rPr>
        <w:t>CONCLUSION</w:t>
      </w:r>
      <w:bookmarkEnd w:id="4"/>
    </w:p>
    <w:p w14:paraId="0D077F87" w14:textId="3394784A" w:rsidR="00232553" w:rsidRPr="007B3B8B" w:rsidRDefault="007B3B8B" w:rsidP="00B00FF4">
      <w:pPr>
        <w:ind w:firstLine="360"/>
        <w:rPr>
          <w:rFonts w:ascii="Arial" w:hAnsi="Arial" w:cs="Arial"/>
          <w:sz w:val="24"/>
          <w:szCs w:val="24"/>
        </w:rPr>
      </w:pPr>
      <w:r w:rsidRPr="007B3B8B">
        <w:rPr>
          <w:rFonts w:ascii="Arial" w:hAnsi="Arial" w:cs="Arial"/>
          <w:sz w:val="24"/>
          <w:szCs w:val="24"/>
        </w:rPr>
        <w:t>In summary, the systematic approach to data extraction, meticulous transformation processes, and strategic data loading into Power BI resulted in a robust analytical framework capable of yielding comprehensive educational insights. This workflow exemplifies the effective use of data analytics tools and methodologies to uncover actionable trends in student enrollment, graduation rates, and dropout patterns across educational institutions, providing valuable guidance for stakeholders and decision-makers in the educational sector.</w:t>
      </w:r>
    </w:p>
    <w:sectPr w:rsidR="00232553" w:rsidRPr="007B3B8B">
      <w:pgSz w:w="11906" w:h="16838"/>
      <w:pgMar w:top="720" w:right="720" w:bottom="720" w:left="720" w:header="720" w:footer="720" w:gutter="0"/>
      <w:pgBorders>
        <w:top w:val="single" w:sz="2" w:space="1" w:color="808080"/>
        <w:left w:val="single" w:sz="2" w:space="4" w:color="808080"/>
        <w:bottom w:val="single" w:sz="2" w:space="1" w:color="808080"/>
        <w:right w:val="single" w:sz="2" w:space="4" w:color="8080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E6AF2" w14:textId="77777777" w:rsidR="008027CE" w:rsidRDefault="008027CE">
      <w:r>
        <w:separator/>
      </w:r>
    </w:p>
  </w:endnote>
  <w:endnote w:type="continuationSeparator" w:id="0">
    <w:p w14:paraId="58F313DE" w14:textId="77777777" w:rsidR="008027CE" w:rsidRDefault="00802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72E9D" w14:textId="77777777" w:rsidR="00472241" w:rsidRDefault="00000000">
    <w:pPr>
      <w:pStyle w:val="Footer"/>
      <w:rPr>
        <w:rFonts w:ascii="Arial Narrow" w:hAnsi="Arial Narrow" w:cs="Arial Narrow"/>
        <w:b/>
        <w:bCs/>
      </w:rPr>
    </w:pPr>
    <w:r>
      <w:rPr>
        <w:rFonts w:ascii="Arial Narrow" w:hAnsi="Arial Narrow" w:cs="Arial Narrow"/>
        <w:b/>
        <w:bCs/>
        <w:noProof/>
      </w:rPr>
      <mc:AlternateContent>
        <mc:Choice Requires="wps">
          <w:drawing>
            <wp:anchor distT="0" distB="0" distL="114300" distR="114300" simplePos="0" relativeHeight="251659264" behindDoc="0" locked="0" layoutInCell="1" allowOverlap="1" wp14:anchorId="406CEE67" wp14:editId="2E02BFC8">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2BE53D" w14:textId="77777777" w:rsidR="00472241"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06CEE67" id="_x0000_t202" coordsize="21600,21600" o:spt="202" path="m,l,21600r21600,l21600,xe">
              <v:stroke joinstyle="miter"/>
              <v:path gradientshapeok="t" o:connecttype="rect"/>
            </v:shapetype>
            <v:shape id="Text Box 2"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32BE53D" w14:textId="77777777" w:rsidR="00472241"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ascii="Arial Narrow" w:hAnsi="Arial Narrow" w:cs="Arial Narrow"/>
        <w:b/>
        <w:bCs/>
      </w:rPr>
      <w:t>PROJECT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04C69" w14:textId="77777777" w:rsidR="008027CE" w:rsidRDefault="008027CE">
      <w:r>
        <w:separator/>
      </w:r>
    </w:p>
  </w:footnote>
  <w:footnote w:type="continuationSeparator" w:id="0">
    <w:p w14:paraId="72E7FEB9" w14:textId="77777777" w:rsidR="008027CE" w:rsidRDefault="00802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8A698" w14:textId="7E922184" w:rsidR="00472241" w:rsidRPr="00232553" w:rsidRDefault="00232553" w:rsidP="00232553">
    <w:pPr>
      <w:pStyle w:val="Header"/>
    </w:pPr>
    <w:r w:rsidRPr="00232553">
      <w:rPr>
        <w:rFonts w:ascii="Arial Narrow" w:hAnsi="Arial Narrow" w:cs="Arial Narrow"/>
        <w:b/>
        <w:bCs/>
        <w:color w:val="404040" w:themeColor="text1" w:themeTint="BF"/>
      </w:rPr>
      <w:t>UNIVERSITY ENROLLMENT AND GRADUTION TRENDS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A3EACD"/>
    <w:multiLevelType w:val="singleLevel"/>
    <w:tmpl w:val="8BA3EACD"/>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8F92634F"/>
    <w:multiLevelType w:val="singleLevel"/>
    <w:tmpl w:val="8F92634F"/>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CEB9482"/>
    <w:multiLevelType w:val="singleLevel"/>
    <w:tmpl w:val="9CEB9482"/>
    <w:lvl w:ilvl="0">
      <w:start w:val="1"/>
      <w:numFmt w:val="decimal"/>
      <w:suff w:val="space"/>
      <w:lvlText w:val="%1."/>
      <w:lvlJc w:val="left"/>
    </w:lvl>
  </w:abstractNum>
  <w:abstractNum w:abstractNumId="3" w15:restartNumberingAfterBreak="0">
    <w:nsid w:val="C0D8A6E0"/>
    <w:multiLevelType w:val="singleLevel"/>
    <w:tmpl w:val="C0D8A6E0"/>
    <w:lvl w:ilvl="0">
      <w:start w:val="1"/>
      <w:numFmt w:val="decimal"/>
      <w:lvlText w:val="%1."/>
      <w:lvlJc w:val="left"/>
      <w:pPr>
        <w:tabs>
          <w:tab w:val="left" w:pos="425"/>
        </w:tabs>
        <w:ind w:left="425" w:hanging="425"/>
      </w:pPr>
      <w:rPr>
        <w:rFonts w:hint="default"/>
        <w:b/>
        <w:bCs/>
        <w:sz w:val="24"/>
        <w:szCs w:val="24"/>
      </w:rPr>
    </w:lvl>
  </w:abstractNum>
  <w:abstractNum w:abstractNumId="4" w15:restartNumberingAfterBreak="0">
    <w:nsid w:val="CE08B615"/>
    <w:multiLevelType w:val="singleLevel"/>
    <w:tmpl w:val="CE08B615"/>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E0773ABD"/>
    <w:multiLevelType w:val="singleLevel"/>
    <w:tmpl w:val="E0773ABD"/>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E21347AD"/>
    <w:multiLevelType w:val="singleLevel"/>
    <w:tmpl w:val="E21347AD"/>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7" w15:restartNumberingAfterBreak="0">
    <w:nsid w:val="E24462EC"/>
    <w:multiLevelType w:val="singleLevel"/>
    <w:tmpl w:val="E24462EC"/>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EF528BBD"/>
    <w:multiLevelType w:val="singleLevel"/>
    <w:tmpl w:val="EF528BBD"/>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0BCB951D"/>
    <w:multiLevelType w:val="singleLevel"/>
    <w:tmpl w:val="0BCB951D"/>
    <w:lvl w:ilvl="0">
      <w:start w:val="1"/>
      <w:numFmt w:val="bullet"/>
      <w:lvlText w:val=""/>
      <w:lvlJc w:val="left"/>
      <w:pPr>
        <w:tabs>
          <w:tab w:val="left" w:pos="840"/>
        </w:tabs>
        <w:ind w:left="840" w:hanging="420"/>
      </w:pPr>
      <w:rPr>
        <w:rFonts w:ascii="Wingdings" w:hAnsi="Wingdings" w:hint="default"/>
      </w:rPr>
    </w:lvl>
  </w:abstractNum>
  <w:abstractNum w:abstractNumId="10" w15:restartNumberingAfterBreak="0">
    <w:nsid w:val="15ABF6FB"/>
    <w:multiLevelType w:val="singleLevel"/>
    <w:tmpl w:val="15ABF6FB"/>
    <w:lvl w:ilvl="0">
      <w:start w:val="1"/>
      <w:numFmt w:val="decimal"/>
      <w:lvlText w:val="%1."/>
      <w:lvlJc w:val="left"/>
      <w:pPr>
        <w:tabs>
          <w:tab w:val="left" w:pos="425"/>
        </w:tabs>
        <w:ind w:left="425" w:hanging="425"/>
      </w:pPr>
      <w:rPr>
        <w:rFonts w:ascii="Arial Narrow" w:hAnsi="Arial Narrow" w:cs="Arial Narrow" w:hint="default"/>
        <w:sz w:val="26"/>
        <w:szCs w:val="26"/>
      </w:rPr>
    </w:lvl>
  </w:abstractNum>
  <w:abstractNum w:abstractNumId="11" w15:restartNumberingAfterBreak="0">
    <w:nsid w:val="3F072E66"/>
    <w:multiLevelType w:val="hybridMultilevel"/>
    <w:tmpl w:val="6082DF7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2AB2110"/>
    <w:multiLevelType w:val="singleLevel"/>
    <w:tmpl w:val="42AB2110"/>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4CD890C6"/>
    <w:multiLevelType w:val="singleLevel"/>
    <w:tmpl w:val="4CD890C6"/>
    <w:lvl w:ilvl="0">
      <w:start w:val="1"/>
      <w:numFmt w:val="bullet"/>
      <w:lvlText w:val=""/>
      <w:lvlJc w:val="left"/>
      <w:pPr>
        <w:tabs>
          <w:tab w:val="left" w:pos="840"/>
        </w:tabs>
        <w:ind w:left="840" w:hanging="420"/>
      </w:pPr>
      <w:rPr>
        <w:rFonts w:ascii="Wingdings" w:hAnsi="Wingdings" w:hint="default"/>
      </w:rPr>
    </w:lvl>
  </w:abstractNum>
  <w:abstractNum w:abstractNumId="14" w15:restartNumberingAfterBreak="0">
    <w:nsid w:val="4DCB465E"/>
    <w:multiLevelType w:val="singleLevel"/>
    <w:tmpl w:val="4DCB465E"/>
    <w:lvl w:ilvl="0">
      <w:start w:val="1"/>
      <w:numFmt w:val="bullet"/>
      <w:lvlText w:val=""/>
      <w:lvlJc w:val="left"/>
      <w:pPr>
        <w:tabs>
          <w:tab w:val="left" w:pos="840"/>
        </w:tabs>
        <w:ind w:left="840" w:hanging="420"/>
      </w:pPr>
      <w:rPr>
        <w:rFonts w:ascii="Wingdings" w:hAnsi="Wingdings" w:hint="default"/>
      </w:rPr>
    </w:lvl>
  </w:abstractNum>
  <w:num w:numId="1" w16cid:durableId="137185358">
    <w:abstractNumId w:val="6"/>
  </w:num>
  <w:num w:numId="2" w16cid:durableId="1455708904">
    <w:abstractNumId w:val="4"/>
  </w:num>
  <w:num w:numId="3" w16cid:durableId="716054713">
    <w:abstractNumId w:val="7"/>
  </w:num>
  <w:num w:numId="4" w16cid:durableId="1854145179">
    <w:abstractNumId w:val="5"/>
  </w:num>
  <w:num w:numId="5" w16cid:durableId="964891889">
    <w:abstractNumId w:val="12"/>
  </w:num>
  <w:num w:numId="6" w16cid:durableId="803350818">
    <w:abstractNumId w:val="10"/>
  </w:num>
  <w:num w:numId="7" w16cid:durableId="1421760468">
    <w:abstractNumId w:val="13"/>
  </w:num>
  <w:num w:numId="8" w16cid:durableId="1451196322">
    <w:abstractNumId w:val="1"/>
  </w:num>
  <w:num w:numId="9" w16cid:durableId="813376353">
    <w:abstractNumId w:val="3"/>
  </w:num>
  <w:num w:numId="10" w16cid:durableId="1994991994">
    <w:abstractNumId w:val="0"/>
  </w:num>
  <w:num w:numId="11" w16cid:durableId="1617759798">
    <w:abstractNumId w:val="8"/>
  </w:num>
  <w:num w:numId="12" w16cid:durableId="1417556335">
    <w:abstractNumId w:val="9"/>
  </w:num>
  <w:num w:numId="13" w16cid:durableId="218905905">
    <w:abstractNumId w:val="14"/>
  </w:num>
  <w:num w:numId="14" w16cid:durableId="253785286">
    <w:abstractNumId w:val="2"/>
  </w:num>
  <w:num w:numId="15" w16cid:durableId="17479173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57363D7"/>
    <w:rsid w:val="001612B1"/>
    <w:rsid w:val="00232553"/>
    <w:rsid w:val="00247238"/>
    <w:rsid w:val="002B4FF9"/>
    <w:rsid w:val="00472241"/>
    <w:rsid w:val="007B3B8B"/>
    <w:rsid w:val="008027CE"/>
    <w:rsid w:val="00922147"/>
    <w:rsid w:val="00943B86"/>
    <w:rsid w:val="00A5111C"/>
    <w:rsid w:val="00AE253D"/>
    <w:rsid w:val="00B00FF4"/>
    <w:rsid w:val="00B421F7"/>
    <w:rsid w:val="00BA1A41"/>
    <w:rsid w:val="00D511A0"/>
    <w:rsid w:val="00ED4259"/>
    <w:rsid w:val="02756840"/>
    <w:rsid w:val="05916831"/>
    <w:rsid w:val="0649045C"/>
    <w:rsid w:val="0A0C438A"/>
    <w:rsid w:val="0BB56D4E"/>
    <w:rsid w:val="0C817312"/>
    <w:rsid w:val="13622B98"/>
    <w:rsid w:val="143E5A6B"/>
    <w:rsid w:val="15306BD1"/>
    <w:rsid w:val="160D41F3"/>
    <w:rsid w:val="1703111F"/>
    <w:rsid w:val="17975E0B"/>
    <w:rsid w:val="18180D20"/>
    <w:rsid w:val="18624641"/>
    <w:rsid w:val="18877F4D"/>
    <w:rsid w:val="1B566A66"/>
    <w:rsid w:val="1CD70866"/>
    <w:rsid w:val="1D206F7F"/>
    <w:rsid w:val="1D3720AD"/>
    <w:rsid w:val="1DD5162B"/>
    <w:rsid w:val="1E532BCB"/>
    <w:rsid w:val="1E702911"/>
    <w:rsid w:val="214C3BAE"/>
    <w:rsid w:val="219372BF"/>
    <w:rsid w:val="21C76D7B"/>
    <w:rsid w:val="220C700D"/>
    <w:rsid w:val="24015C07"/>
    <w:rsid w:val="24233357"/>
    <w:rsid w:val="260A5775"/>
    <w:rsid w:val="26137D3D"/>
    <w:rsid w:val="269210E9"/>
    <w:rsid w:val="294E3A1B"/>
    <w:rsid w:val="2956295F"/>
    <w:rsid w:val="2CEC1B60"/>
    <w:rsid w:val="2ED4585B"/>
    <w:rsid w:val="2FCA5E76"/>
    <w:rsid w:val="30816D20"/>
    <w:rsid w:val="30FD2B6A"/>
    <w:rsid w:val="31126EED"/>
    <w:rsid w:val="335A08FA"/>
    <w:rsid w:val="34355D35"/>
    <w:rsid w:val="36DB4D0F"/>
    <w:rsid w:val="38E348D3"/>
    <w:rsid w:val="3AC6527A"/>
    <w:rsid w:val="3C8C2C34"/>
    <w:rsid w:val="43DF4EC4"/>
    <w:rsid w:val="44030003"/>
    <w:rsid w:val="440C5FB1"/>
    <w:rsid w:val="45F44786"/>
    <w:rsid w:val="46B92717"/>
    <w:rsid w:val="4B18076D"/>
    <w:rsid w:val="4C760D25"/>
    <w:rsid w:val="4F6247EF"/>
    <w:rsid w:val="51A527DE"/>
    <w:rsid w:val="53013A3B"/>
    <w:rsid w:val="549D2B88"/>
    <w:rsid w:val="55F73A99"/>
    <w:rsid w:val="56DB758F"/>
    <w:rsid w:val="594069F9"/>
    <w:rsid w:val="5A1866DC"/>
    <w:rsid w:val="5F343EC1"/>
    <w:rsid w:val="5F821062"/>
    <w:rsid w:val="623D6BE1"/>
    <w:rsid w:val="62A060DB"/>
    <w:rsid w:val="640D6E14"/>
    <w:rsid w:val="66740704"/>
    <w:rsid w:val="6A565683"/>
    <w:rsid w:val="6A6D4C1C"/>
    <w:rsid w:val="6DC41DD2"/>
    <w:rsid w:val="6E5627F5"/>
    <w:rsid w:val="6FC04EE4"/>
    <w:rsid w:val="74F344EC"/>
    <w:rsid w:val="757363D7"/>
    <w:rsid w:val="762156D8"/>
    <w:rsid w:val="77EF358C"/>
    <w:rsid w:val="78073AFA"/>
    <w:rsid w:val="78656092"/>
    <w:rsid w:val="79216733"/>
    <w:rsid w:val="7C347AF0"/>
    <w:rsid w:val="7DC43066"/>
    <w:rsid w:val="7E8D2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C41DCE2"/>
  <w15:docId w15:val="{CD3EE3A6-DD43-43A6-BB4C-2AF75933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uiPriority="1" w:qFormat="1"/>
    <w:lsdException w:name="heading 1" w:qFormat="1"/>
    <w:lsdException w:name="heading 2" w:uiPriority="9"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footer" w:qFormat="1"/>
    <w:lsdException w:name="caption" w:semiHidden="1" w:unhideWhenUsed="1" w:qFormat="1"/>
    <w:lsdException w:name="Title" w:uiPriority="1" w:qFormat="1"/>
    <w:lsdException w:name="Default Paragraph Font" w:semiHidden="1" w:qFormat="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link w:val="Heading1Char"/>
    <w:qFormat/>
    <w:rsid w:val="002B4F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link w:val="Heading5Char"/>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ListBullet">
    <w:name w:val="List Bullet"/>
    <w:basedOn w:val="Normal"/>
    <w:pPr>
      <w:numPr>
        <w:numId w:val="1"/>
      </w:numPr>
    </w:p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70"/>
      <w:ind w:left="3713" w:right="1169" w:hanging="2530"/>
    </w:pPr>
    <w:rPr>
      <w:sz w:val="72"/>
      <w:szCs w:val="72"/>
    </w:rPr>
  </w:style>
  <w:style w:type="paragraph" w:styleId="TOC1">
    <w:name w:val="toc 1"/>
    <w:basedOn w:val="Normal"/>
    <w:next w:val="Normal"/>
    <w:uiPriority w:val="39"/>
    <w:qFormat/>
  </w:style>
  <w:style w:type="paragraph" w:styleId="TOC2">
    <w:name w:val="toc 2"/>
    <w:basedOn w:val="Normal"/>
    <w:next w:val="Normal"/>
    <w:uiPriority w:val="39"/>
    <w:pPr>
      <w:ind w:leftChars="200" w:left="420"/>
    </w:pPr>
  </w:style>
  <w:style w:type="paragraph" w:styleId="TOC3">
    <w:name w:val="toc 3"/>
    <w:basedOn w:val="Normal"/>
    <w:next w:val="Normal"/>
    <w:uiPriority w:val="39"/>
    <w:qFormat/>
    <w:pPr>
      <w:ind w:leftChars="400" w:left="840"/>
    </w:pPr>
  </w:style>
  <w:style w:type="paragraph" w:customStyle="1" w:styleId="TableParagraph">
    <w:name w:val="Table Paragraph"/>
    <w:basedOn w:val="Normal"/>
    <w:uiPriority w:val="1"/>
    <w:qFormat/>
  </w:style>
  <w:style w:type="paragraph" w:styleId="ListParagraph">
    <w:name w:val="List Paragraph"/>
    <w:basedOn w:val="Normal"/>
    <w:uiPriority w:val="1"/>
    <w:qFormat/>
    <w:pPr>
      <w:ind w:left="920" w:hanging="360"/>
    </w:pPr>
  </w:style>
  <w:style w:type="table" w:customStyle="1" w:styleId="PlainTable11">
    <w:name w:val="Plain Table 11"/>
    <w:basedOn w:val="TableNormal"/>
    <w:uiPriority w:val="41"/>
    <w:qFormat/>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link w:val="Heading5"/>
    <w:qFormat/>
    <w:rPr>
      <w:b/>
      <w:bCs/>
      <w:sz w:val="28"/>
      <w:szCs w:val="28"/>
    </w:rPr>
  </w:style>
  <w:style w:type="character" w:customStyle="1" w:styleId="Heading1Char">
    <w:name w:val="Heading 1 Char"/>
    <w:basedOn w:val="DefaultParagraphFont"/>
    <w:link w:val="Heading1"/>
    <w:rsid w:val="002B4FF9"/>
    <w:rPr>
      <w:rFonts w:asciiTheme="majorHAnsi" w:eastAsiaTheme="majorEastAsia" w:hAnsiTheme="majorHAnsi" w:cstheme="majorBidi"/>
      <w:color w:val="2E74B5" w:themeColor="accent1" w:themeShade="BF"/>
      <w:sz w:val="32"/>
      <w:szCs w:val="32"/>
      <w:lang w:val="en-US" w:eastAsia="en-US"/>
    </w:rPr>
  </w:style>
  <w:style w:type="character" w:styleId="UnresolvedMention">
    <w:name w:val="Unresolved Mention"/>
    <w:basedOn w:val="DefaultParagraphFont"/>
    <w:uiPriority w:val="99"/>
    <w:semiHidden/>
    <w:unhideWhenUsed/>
    <w:rsid w:val="002B4FF9"/>
    <w:rPr>
      <w:color w:val="605E5C"/>
      <w:shd w:val="clear" w:color="auto" w:fill="E1DFDD"/>
    </w:rPr>
  </w:style>
  <w:style w:type="paragraph" w:styleId="TOCHeading">
    <w:name w:val="TOC Heading"/>
    <w:basedOn w:val="Heading1"/>
    <w:next w:val="Normal"/>
    <w:uiPriority w:val="39"/>
    <w:unhideWhenUsed/>
    <w:qFormat/>
    <w:rsid w:val="007B3B8B"/>
    <w:pPr>
      <w:widowControl/>
      <w:autoSpaceDE/>
      <w:autoSpaceDN/>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02192">
      <w:bodyDiv w:val="1"/>
      <w:marLeft w:val="0"/>
      <w:marRight w:val="0"/>
      <w:marTop w:val="0"/>
      <w:marBottom w:val="0"/>
      <w:divBdr>
        <w:top w:val="none" w:sz="0" w:space="0" w:color="auto"/>
        <w:left w:val="none" w:sz="0" w:space="0" w:color="auto"/>
        <w:bottom w:val="none" w:sz="0" w:space="0" w:color="auto"/>
        <w:right w:val="none" w:sz="0" w:space="0" w:color="auto"/>
      </w:divBdr>
    </w:div>
    <w:div w:id="569927661">
      <w:bodyDiv w:val="1"/>
      <w:marLeft w:val="0"/>
      <w:marRight w:val="0"/>
      <w:marTop w:val="0"/>
      <w:marBottom w:val="0"/>
      <w:divBdr>
        <w:top w:val="none" w:sz="0" w:space="0" w:color="auto"/>
        <w:left w:val="none" w:sz="0" w:space="0" w:color="auto"/>
        <w:bottom w:val="none" w:sz="0" w:space="0" w:color="auto"/>
        <w:right w:val="none" w:sz="0" w:space="0" w:color="auto"/>
      </w:divBdr>
    </w:div>
    <w:div w:id="950550287">
      <w:bodyDiv w:val="1"/>
      <w:marLeft w:val="0"/>
      <w:marRight w:val="0"/>
      <w:marTop w:val="0"/>
      <w:marBottom w:val="0"/>
      <w:divBdr>
        <w:top w:val="none" w:sz="0" w:space="0" w:color="auto"/>
        <w:left w:val="none" w:sz="0" w:space="0" w:color="auto"/>
        <w:bottom w:val="none" w:sz="0" w:space="0" w:color="auto"/>
        <w:right w:val="none" w:sz="0" w:space="0" w:color="auto"/>
      </w:divBdr>
    </w:div>
    <w:div w:id="1758212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llegescorecard.ed.gov/dat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d-public-download.scorecard.network/downloads/Most-Recent-Cohorts-Institution_05192025.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901F92B-DBA9-4881-86B6-E695B9AD2BE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Strange</dc:creator>
  <cp:lastModifiedBy>Dr Strange</cp:lastModifiedBy>
  <cp:revision>11</cp:revision>
  <cp:lastPrinted>2025-06-16T19:22:00Z</cp:lastPrinted>
  <dcterms:created xsi:type="dcterms:W3CDTF">2025-06-16T18:58:00Z</dcterms:created>
  <dcterms:modified xsi:type="dcterms:W3CDTF">2025-06-16T19:23:00Z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45C467C90B1A40BB818C1E87EB73F194_13</vt:lpwstr>
  </property>
</Properties>
</file>