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6C1FCD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854527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</w:t>
            </w:r>
            <w:proofErr w:type="spellStart"/>
            <w:r w:rsidR="00854527" w:rsidRPr="00854527">
              <w:rPr>
                <w:rFonts w:asciiTheme="majorHAnsi" w:hAnsiTheme="majorHAnsi"/>
                <w:b/>
                <w:sz w:val="27"/>
                <w:szCs w:val="27"/>
              </w:rPr>
              <w:t>ocation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923195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10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923195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1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524AC7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E41EC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proofErr w:type="gramStart"/>
      <w:r w:rsidR="00E41ECA" w:rsidRPr="00E41ECA">
        <w:rPr>
          <w:rFonts w:asciiTheme="majorHAnsi" w:hAnsiTheme="majorHAnsi" w:cs="Times New Roman"/>
          <w:b/>
          <w:sz w:val="32"/>
          <w:szCs w:val="32"/>
        </w:rPr>
        <w:t>Professional</w:t>
      </w:r>
      <w:proofErr w:type="spellEnd"/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BE3821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experience</w:t>
      </w:r>
      <w:proofErr w:type="gram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923195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  <w:r w:rsidR="00F21D9B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LLC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524AC7" w:rsidP="00524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24AC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>June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2021 - up to the present moment.</w:t>
            </w:r>
          </w:p>
        </w:tc>
        <w:tc>
          <w:tcPr>
            <w:tcW w:w="7654" w:type="dxa"/>
          </w:tcPr>
          <w:p w:rsidR="00306054" w:rsidRPr="00AE543C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bookmarkStart w:id="0" w:name="_GoBack"/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I am engaged in testing financial </w:t>
            </w:r>
            <w:proofErr w:type="spellStart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with client and server parts</w:t>
            </w:r>
            <w:bookmarkEnd w:id="0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. Tested 8 </w:t>
            </w:r>
            <w:proofErr w:type="spellStart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in total: </w:t>
            </w:r>
            <w:proofErr w:type="spellStart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banking, crypto wallet app, </w:t>
            </w:r>
            <w:proofErr w:type="spellStart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explorer, </w:t>
            </w:r>
            <w:proofErr w:type="spellStart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game. Tested company website app. The projects are written in React </w:t>
            </w:r>
            <w:proofErr w:type="spellStart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js</w:t>
            </w:r>
            <w:proofErr w:type="spellEnd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React Native, </w:t>
            </w:r>
            <w:proofErr w:type="spellStart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TypeScript</w:t>
            </w:r>
            <w:proofErr w:type="spellEnd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mongodb</w:t>
            </w:r>
            <w:proofErr w:type="spellEnd"/>
            <w:r w:rsidR="00923195" w:rsidRPr="0092319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databases. </w:t>
            </w:r>
            <w:r w:rsidR="00AE543C" w:rsidRPr="00AE54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Was part of the company's project support </w:t>
            </w:r>
            <w:proofErr w:type="gramStart"/>
            <w:r w:rsidR="00AE543C" w:rsidRPr="00AE54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team.</w:t>
            </w:r>
            <w:proofErr w:type="gramEnd"/>
          </w:p>
        </w:tc>
      </w:tr>
      <w:tr w:rsidR="00306054" w:rsidRPr="00923195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306054"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="00306054"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923195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923195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923195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tabs>
                <w:tab w:val="left" w:pos="1141"/>
                <w:tab w:val="center" w:pos="2285"/>
              </w:tabs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DC59EE" w:rsidRPr="003705C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Experience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</w:t>
            </w:r>
            <w:r w:rsidR="00DD2797" w:rsidRPr="00DD2797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deployed locally an application for testing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>Functional</w:t>
            </w:r>
            <w:proofErr w:type="spellEnd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>testing</w:t>
            </w:r>
            <w:proofErr w:type="spellEnd"/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923195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923195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673AA2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306054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923195" w:rsidTr="00985037">
        <w:tc>
          <w:tcPr>
            <w:tcW w:w="3227" w:type="dxa"/>
          </w:tcPr>
          <w:p w:rsidR="005177A7" w:rsidRPr="00F77C72" w:rsidRDefault="00F77C72" w:rsidP="007C7952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8C5E5D" w:rsidTr="000B438B">
        <w:tc>
          <w:tcPr>
            <w:tcW w:w="3227" w:type="dxa"/>
          </w:tcPr>
          <w:p w:rsidR="005022D0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</w:t>
            </w:r>
          </w:p>
          <w:p w:rsidR="008C5E5D" w:rsidRPr="008C5E5D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2023</w:t>
            </w:r>
          </w:p>
        </w:tc>
        <w:tc>
          <w:tcPr>
            <w:tcW w:w="7087" w:type="dxa"/>
          </w:tcPr>
          <w:p w:rsidR="005022D0" w:rsidRPr="00923195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  <w:p w:rsidR="008C5E5D" w:rsidRPr="008C5E5D" w:rsidRDefault="00DD21C2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7"/>
                <w:szCs w:val="27"/>
              </w:rPr>
              <w:t>С</w:t>
            </w:r>
            <w:proofErr w:type="gram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orporate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English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lessons</w:t>
            </w:r>
            <w:proofErr w:type="spellEnd"/>
          </w:p>
        </w:tc>
      </w:tr>
      <w:tr w:rsidR="00F23445" w:rsidRPr="00923195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923195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923195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F928BE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Intermediate</w:t>
            </w:r>
            <w:r w:rsidR="00803202">
              <w:rPr>
                <w:rFonts w:ascii="Times New Roman" w:hAnsi="Times New Roman" w:cs="Times New Roman"/>
                <w:sz w:val="27"/>
                <w:szCs w:val="27"/>
              </w:rPr>
              <w:t>+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lastRenderedPageBreak/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CB7F18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B7F18">
        <w:rPr>
          <w:rFonts w:ascii="Times New Roman" w:hAnsi="Times New Roman" w:cs="Times New Roman"/>
          <w:sz w:val="27"/>
          <w:szCs w:val="27"/>
          <w:lang w:val="en-US"/>
        </w:rPr>
        <w:t>Quality Assurance;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Basic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knowledge  in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05363C">
        <w:tc>
          <w:tcPr>
            <w:tcW w:w="4786" w:type="dxa"/>
          </w:tcPr>
          <w:p w:rsidR="00605B00" w:rsidRPr="00A90B2F" w:rsidRDefault="00605B00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923195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5F4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44873"/>
    <w:rsid w:val="0005363C"/>
    <w:rsid w:val="00072008"/>
    <w:rsid w:val="00073C3A"/>
    <w:rsid w:val="000828AB"/>
    <w:rsid w:val="000A1E56"/>
    <w:rsid w:val="000A2875"/>
    <w:rsid w:val="000B438B"/>
    <w:rsid w:val="000C4F58"/>
    <w:rsid w:val="000D0044"/>
    <w:rsid w:val="000D219A"/>
    <w:rsid w:val="00103F6B"/>
    <w:rsid w:val="001104CA"/>
    <w:rsid w:val="00124583"/>
    <w:rsid w:val="001607AC"/>
    <w:rsid w:val="00177CB4"/>
    <w:rsid w:val="001A2576"/>
    <w:rsid w:val="001B393F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102E"/>
    <w:rsid w:val="00306054"/>
    <w:rsid w:val="003375D2"/>
    <w:rsid w:val="00352DCB"/>
    <w:rsid w:val="00354EDB"/>
    <w:rsid w:val="00356BC0"/>
    <w:rsid w:val="003705CA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7C6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24AC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5F4FA0"/>
    <w:rsid w:val="00605B00"/>
    <w:rsid w:val="00657154"/>
    <w:rsid w:val="00673AA2"/>
    <w:rsid w:val="006912FC"/>
    <w:rsid w:val="006A30E2"/>
    <w:rsid w:val="006B3640"/>
    <w:rsid w:val="006C1FCD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7C7952"/>
    <w:rsid w:val="00803202"/>
    <w:rsid w:val="00816D58"/>
    <w:rsid w:val="00835B7E"/>
    <w:rsid w:val="00854527"/>
    <w:rsid w:val="008A5FBB"/>
    <w:rsid w:val="008B5899"/>
    <w:rsid w:val="008C2E12"/>
    <w:rsid w:val="008C5E5D"/>
    <w:rsid w:val="008D09E3"/>
    <w:rsid w:val="00917CE6"/>
    <w:rsid w:val="00923195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E543C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E3821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C59EE"/>
    <w:rsid w:val="00DD21C2"/>
    <w:rsid w:val="00DD2797"/>
    <w:rsid w:val="00DD4174"/>
    <w:rsid w:val="00DE6FAA"/>
    <w:rsid w:val="00E12FD0"/>
    <w:rsid w:val="00E41ECA"/>
    <w:rsid w:val="00E45B5F"/>
    <w:rsid w:val="00E61484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1D9B"/>
    <w:rsid w:val="00F23445"/>
    <w:rsid w:val="00F2474E"/>
    <w:rsid w:val="00F35EEF"/>
    <w:rsid w:val="00F4353B"/>
    <w:rsid w:val="00F60E3C"/>
    <w:rsid w:val="00F70DA9"/>
    <w:rsid w:val="00F77C72"/>
    <w:rsid w:val="00F928BE"/>
    <w:rsid w:val="00F96404"/>
    <w:rsid w:val="00F975A8"/>
    <w:rsid w:val="00FA43DB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leevaAlin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ina-kaleeva-82a0512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aleevaalina.github.io/QA_res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9BB3A-13DF-471F-AE7E-4549C3519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54</cp:revision>
  <cp:lastPrinted>2023-02-28T10:49:00Z</cp:lastPrinted>
  <dcterms:created xsi:type="dcterms:W3CDTF">2022-05-15T14:50:00Z</dcterms:created>
  <dcterms:modified xsi:type="dcterms:W3CDTF">2023-02-28T10:55:00Z</dcterms:modified>
</cp:coreProperties>
</file>