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26"/>
          <w:szCs w:val="26"/>
        </w:rPr>
        <w:t xml:space="preserve">UNIVERSIDADE ESTADUAL DO SUDOESTE DA BAHIA</w:t>
      </w:r>
    </w:p>
    <w:p>
      <w:pPr>
        <w:spacing w:after="800"/>
        <w:jc w:val="center"/>
      </w:pPr>
      <w:r>
        <w:rPr>
          <w:sz w:val="24"/>
          <w:szCs w:val="24"/>
        </w:rPr>
        <w:t xml:space="preserve">Redes de Computadores II</w:t>
      </w:r>
    </w:p>
    <w:p>
      <w:pPr>
        <w:spacing w:after="200" w:before="1600"/>
        <w:jc w:val="center"/>
      </w:pPr>
      <w:r>
        <w:rPr>
          <w:b/>
          <w:bCs/>
          <w:color w:val="1A4971"/>
          <w:sz w:val="40"/>
          <w:szCs w:val="40"/>
        </w:rPr>
        <w:t xml:space="preserve">RELATÓRIO TÉCNICO</w:t>
      </w:r>
    </w:p>
    <w:p>
      <w:pPr>
        <w:spacing w:after="1600"/>
        <w:jc w:val="center"/>
      </w:pPr>
      <w:r>
        <w:rPr>
          <w:color w:val="2B6CB0"/>
          <w:sz w:val="28"/>
          <w:szCs w:val="28"/>
        </w:rPr>
        <w:t xml:space="preserve">Trabalho Prático: Sistema de Chat Cliente-Servidor</w:t>
      </w:r>
    </w:p>
    <w:p>
      <w:pPr>
        <w:spacing w:before="3200"/>
        <w:jc w:val="center"/>
      </w:pPr>
      <w:r>
        <w:rPr>
          <w:sz w:val="22"/>
          <w:szCs w:val="22"/>
        </w:rPr>
        <w:t xml:space="preserve">Dupla: ______________________________</w:t>
      </w:r>
    </w:p>
    <w:p>
      <w:pPr>
        <w:spacing w:before="200"/>
        <w:jc w:val="center"/>
      </w:pPr>
      <w:r>
        <w:rPr>
          <w:sz w:val="22"/>
          <w:szCs w:val="22"/>
        </w:rPr>
        <w:t xml:space="preserve">________________________________________</w:t>
      </w:r>
    </w:p>
    <w:p>
      <w:pPr>
        <w:spacing w:before="1600"/>
        <w:jc w:val="center"/>
      </w:pPr>
      <w:r>
        <w:rPr>
          <w:color w:val="4A5568"/>
          <w:sz w:val="20"/>
          <w:szCs w:val="20"/>
        </w:rPr>
        <w:t xml:space="preserve">Vitória da Conquista — BA, Agosto de 2026</w:t>
      </w:r>
    </w:p>
    <w:p>
      <w:r>
        <w:br w:type="page"/>
      </w:r>
    </w:p>
    <w:p>
      <w:pPr>
        <w:pStyle w:val="Heading1"/>
        <w:spacing w:after="160" w:before="320"/>
      </w:pPr>
      <w:r>
        <w:rPr>
          <w:b/>
          <w:bCs/>
          <w:color w:val="1A4971"/>
        </w:rPr>
        <w:t xml:space="preserve">1. Introdução</w:t>
      </w:r>
    </w:p>
    <w:p>
      <w:pPr>
        <w:spacing w:after="160" w:line="300"/>
      </w:pPr>
      <w:r>
        <w:t>Este relatório descreve a implementação de um sistema de chat cliente-servidor desenvolvido para a disciplina de Redes de Computadores II. O sistema permite que múltiplos clientes se conectem simultaneamente a um servidor central, troquem mensagens em modo de conversa geral (broadcast) e em conversas privadas, sejam notificados sobre a entrada e saída de outros usuários e consultem a lista de usuários conectados no momento. Além dos requisitos obrigatórios, foram implementados quatro itens opcionais do enunciado: interface gráfica (Tkinter), autenticação com senha, persistência do histórico de mensagens em banco de dados SQLite, e criação de salas/canais temáticos.</w:t>
      </w:r>
    </w:p>
    <w:p>
      <w:pPr>
        <w:spacing w:after="160" w:line="300"/>
      </w:pPr>
      <w:r>
        <w:t xml:space="preserve">A solução foi implementada em Python 3, utilizando exclusivamente a biblioteca padrão da linguagem (módulos socket, threading e json), sem o uso de bibliotecas prontas de chat, conforme exigido pelo enunciado. Toda a comunicação entre cliente e servidor ocorre via sockets TCP manualmente programados.</w:t>
      </w:r>
    </w:p>
    <w:p>
      <w:pPr>
        <w:pStyle w:val="Heading1"/>
        <w:spacing w:after="160" w:before="320"/>
      </w:pPr>
      <w:r>
        <w:rPr>
          <w:b/>
          <w:bCs/>
          <w:color w:val="1A4971"/>
        </w:rPr>
        <w:t xml:space="preserve">2. Arquitetura da Solução</w:t>
      </w:r>
    </w:p>
    <w:p>
      <w:pPr>
        <w:spacing w:after="160" w:line="300"/>
      </w:pPr>
      <w:r>
        <w:t xml:space="preserve">A arquitetura segue o modelo clássico cliente-servidor centralizado: um único processo servidor gerencia todas as conexões e é responsável por rotear as mensagens entre os clientes. Cada cliente mantém uma única conexão TCP persistente com o servidor durante toda a sessão de chat.</w:t>
      </w:r>
    </w:p>
    <w:p>
      <w:pPr>
        <w:spacing w:after="200" w:before="20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43175"/>
                    </a:xfrm>
                    <a:prstGeom prst="rect">
                      <a:avLst/>
                    </a:prstGeom>
                  </pic:spPr>
                </pic:pic>
              </a:graphicData>
            </a:graphic>
          </wp:inline>
        </w:drawing>
      </w:r>
    </w:p>
    <w:p>
      <w:pPr>
        <w:spacing w:after="160" w:line="300"/>
      </w:pPr>
      <w:r>
        <w:rPr>
          <w:i/>
          <w:iCs/>
          <w:color w:val="4A5568"/>
          <w:sz w:val="18"/>
          <w:szCs w:val="18"/>
        </w:rPr>
        <w:t xml:space="preserve">Diagrama 1 — Arquitetura de comunicação: cada cliente estabelece uma conexão TCP independente com o servidor, que centraliza o roteamento de todas as mensagens.</w:t>
      </w:r>
    </w:p>
    <w:p>
      <w:pPr>
        <w:pStyle w:val="Heading2"/>
        <w:spacing w:after="120" w:before="240"/>
      </w:pPr>
      <w:r>
        <w:rPr>
          <w:b/>
          <w:bCs/>
          <w:color w:val="2B6CB0"/>
        </w:rPr>
        <w:t xml:space="preserve">2.1 Servidor</w:t>
      </w:r>
    </w:p>
    <w:p>
      <w:pPr>
        <w:pStyle w:val="ListParagraph"/>
        <w:numPr>
          <w:ilvl w:val="0"/>
          <w:numId w:val="2"/>
        </w:numPr>
        <w:spacing w:after="80"/>
      </w:pPr>
      <w:r>
        <w:t xml:space="preserve">Abre um socket TCP com bind() no endereço/porta configuráveis e entra em listen();</w:t>
      </w:r>
    </w:p>
    <w:p>
      <w:pPr>
        <w:pStyle w:val="ListParagraph"/>
        <w:numPr>
          <w:ilvl w:val="0"/>
          <w:numId w:val="2"/>
        </w:numPr>
        <w:spacing w:after="80"/>
      </w:pPr>
      <w:r>
        <w:t xml:space="preserve">Para cada conexão aceita (accept()), cria uma nova thread dedicada a esse cliente (threading.Thread), permitindo atender múltiplos clientes de forma concorrente;</w:t>
      </w:r>
    </w:p>
    <w:p>
      <w:pPr>
        <w:pStyle w:val="ListParagraph"/>
        <w:numPr>
          <w:ilvl w:val="0"/>
          <w:numId w:val="2"/>
        </w:numPr>
        <w:spacing w:after="80"/>
      </w:pPr>
      <w:r>
        <w:t xml:space="preserve">Mantém um dicionário compartilhado {apelido: cliente}, protegido por um threading.Lock, para consultas de listagem, broadcast e mensagens privadas com segurança entre threads;</w:t>
      </w:r>
    </w:p>
    <w:p>
      <w:pPr>
        <w:pStyle w:val="ListParagraph"/>
        <w:numPr>
          <w:ilvl w:val="0"/>
          <w:numId w:val="2"/>
        </w:numPr>
        <w:spacing w:after="80"/>
      </w:pPr>
      <w:r>
        <w:t>Cada thread de cliente fica em loop lendo mensagens do socket e as roteando conforme o tipo (MSG, PRIVADA, LISTAR, ENTRAR_SALA, LISTAR_SALAS, SAIR).</w:t>
      </w:r>
    </w:p>
    <w:p>
      <w:pPr>
        <w:pStyle w:val="Heading2"/>
        <w:spacing w:after="120" w:before="240"/>
      </w:pPr>
      <w:r>
        <w:rPr>
          <w:b/>
          <w:bCs/>
          <w:color w:val="2B6CB0"/>
        </w:rPr>
        <w:t xml:space="preserve">2.2 Cliente</w:t>
      </w:r>
    </w:p>
    <w:p>
      <w:pPr>
        <w:pStyle w:val="ListParagraph"/>
        <w:numPr>
          <w:ilvl w:val="0"/>
          <w:numId w:val="2"/>
        </w:numPr>
        <w:spacing w:after="80"/>
      </w:pPr>
      <w:r>
        <w:t xml:space="preserve">Estabelece a conexão TCP com o servidor usando IP e porta informados por parâmetro de linha de comando ou digitados interativamente (nunca fixos no código);</w:t>
      </w:r>
    </w:p>
    <w:p>
      <w:pPr>
        <w:pStyle w:val="ListParagraph"/>
        <w:numPr>
          <w:ilvl w:val="0"/>
          <w:numId w:val="2"/>
        </w:numPr>
        <w:spacing w:after="80"/>
      </w:pPr>
      <w:r>
        <w:t xml:space="preserve">Usa duas threads: uma dedicada a receber mensagens do servidor a qualquer momento (thread de recepção) e a thread principal, que lê comandos do teclado e os envia (thread de envio); isso evita que a recepção de mensagens fique bloqueada enquanto o usuário digita;</w:t>
      </w:r>
    </w:p>
    <w:p>
      <w:pPr>
        <w:pStyle w:val="ListParagraph"/>
        <w:numPr>
          <w:ilvl w:val="0"/>
          <w:numId w:val="2"/>
        </w:numPr>
        <w:spacing w:after="80"/>
      </w:pPr>
      <w:r>
        <w:t xml:space="preserve">Interpreta comandos locais (/lista, /msg, /sair, /ajuda) e traduz texto livre em mensagens de broadcast.</w:t>
      </w:r>
    </w:p>
    <w:p>
      <w:pPr>
        <w:pStyle w:val="Heading1"/>
        <w:spacing w:after="160" w:before="320"/>
      </w:pPr>
      <w:r>
        <w:rPr>
          <w:b/>
          <w:bCs/>
          <w:color w:val="1A4971"/>
        </w:rPr>
        <w:t xml:space="preserve">3. Protocolo de Aplicação</w:t>
      </w:r>
    </w:p>
    <w:p>
      <w:pPr>
        <w:spacing w:after="160" w:line="300"/>
      </w:pPr>
      <w:r>
        <w:t xml:space="preserve">Foi definido um protocolo de aplicação próprio sobre TCP, com serialização em JSON. Cada mensagem é um objeto JSON de uma única linha, seguido do caractere delimitador '\n'. Esse delimitador resolve o problema de fronteiras de mensagem: como o TCP entrega um fluxo contínuo de bytes (sem preservar limites entre envios distintos), o receptor acumula os dados recebidos em um buffer e extrai mensagens completas sempre que encontra o delimitador — mesmo que o socket tenha entregado várias mensagens juntas em uma única leitura, ou apenas parte de uma mensagem maior.</w:t>
      </w:r>
    </w:p>
    <w:p>
      <w:pPr>
        <w:spacing w:after="160" w:line="300"/>
      </w:pPr>
      <w:r>
        <w:t xml:space="preserve">O uso de JSON (em vez de um formato binário) foi escolhido por ser nativamente suportado pela biblioteca padrão do Python, facilitar a depuração durante o desenvolvimento e permitir representar todos os tipos de mensagem com um único esquema: um campo "tipo" seguido dos campos específicos de cada operação.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5000"/>
      </w:tblGrid>
      <w:tr>
        <w:tc>
          <w:tcPr>
            <w:tcW w:type="dxa" w:w="2000"/>
            <w:shd w:fill="1A4971" w:val="clear"/>
            <w:tcMar>
              <w:top w:type="dxa" w:w="80"/>
              <w:left w:type="dxa" w:w="100"/>
              <w:bottom w:type="dxa" w:w="80"/>
              <w:right w:type="dxa" w:w="100"/>
            </w:tcMar>
          </w:tcPr>
          <w:p>
            <w:r>
              <w:rPr>
                <w:b/>
                <w:bCs/>
                <w:color w:val="FFFFFF"/>
                <w:sz w:val="20"/>
                <w:szCs w:val="20"/>
              </w:rPr>
              <w:t xml:space="preserve">Direção</w:t>
            </w:r>
          </w:p>
        </w:tc>
        <w:tc>
          <w:tcPr>
            <w:tcW w:type="dxa" w:w="2350"/>
            <w:shd w:fill="1A4971" w:val="clear"/>
            <w:tcMar>
              <w:top w:type="dxa" w:w="80"/>
              <w:left w:type="dxa" w:w="100"/>
              <w:bottom w:type="dxa" w:w="80"/>
              <w:right w:type="dxa" w:w="100"/>
            </w:tcMar>
          </w:tcPr>
          <w:p>
            <w:r>
              <w:rPr>
                <w:b/>
                <w:bCs/>
                <w:color w:val="FFFFFF"/>
                <w:sz w:val="20"/>
                <w:szCs w:val="20"/>
              </w:rPr>
              <w:t xml:space="preserve">Tipo</w:t>
            </w:r>
          </w:p>
        </w:tc>
        <w:tc>
          <w:tcPr>
            <w:tcW w:type="dxa" w:w="5000"/>
            <w:shd w:fill="1A4971" w:val="clear"/>
            <w:tcMar>
              <w:top w:type="dxa" w:w="80"/>
              <w:left w:type="dxa" w:w="100"/>
              <w:bottom w:type="dxa" w:w="80"/>
              <w:right w:type="dxa" w:w="100"/>
            </w:tcMar>
          </w:tcPr>
          <w:p>
            <w:r>
              <w:rPr>
                <w:b/>
                <w:bCs/>
                <w:color w:val="FFFFFF"/>
                <w:sz w:val="20"/>
                <w:szCs w:val="20"/>
              </w:rPr>
              <w:t xml:space="preserve">Descrição / campos</w:t>
            </w:r>
          </w:p>
        </w:tc>
      </w:tr>
      <w:tr>
        <w:tc>
          <w:tcPr>
            <w:tcW w:type="dxa" w:w="2000"/>
            <w:tcMar>
              <w:top w:type="dxa" w:w="80"/>
              <w:left w:type="dxa" w:w="100"/>
              <w:bottom w:type="dxa" w:w="80"/>
              <w:right w:type="dxa" w:w="100"/>
            </w:tcMar>
          </w:tcPr>
          <w:p>
            <w:r>
              <w:rPr>
                <w:b w:val="false"/>
                <w:bCs w:val="false"/>
                <w:color w:val="000000"/>
                <w:sz w:val="20"/>
                <w:szCs w:val="20"/>
              </w:rPr>
              <w:t xml:space="preserve">Cliente → Servidor</w:t>
            </w:r>
          </w:p>
        </w:tc>
        <w:tc>
          <w:tcPr>
            <w:tcW w:type="dxa" w:w="2350"/>
            <w:tcMar>
              <w:top w:type="dxa" w:w="80"/>
              <w:left w:type="dxa" w:w="100"/>
              <w:bottom w:type="dxa" w:w="80"/>
              <w:right w:type="dxa" w:w="100"/>
            </w:tcMar>
          </w:tcPr>
          <w:p>
            <w:r>
              <w:rPr>
                <w:b w:val="false"/>
                <w:bCs w:val="false"/>
                <w:color w:val="000000"/>
                <w:sz w:val="20"/>
                <w:szCs w:val="20"/>
              </w:rPr>
              <w:t xml:space="preserve">LOGIN</w:t>
            </w:r>
          </w:p>
        </w:tc>
        <w:tc>
          <w:tcPr>
            <w:tcW w:type="dxa" w:w="5000"/>
            <w:tcMar>
              <w:top w:type="dxa" w:w="80"/>
              <w:left w:type="dxa" w:w="100"/>
              <w:bottom w:type="dxa" w:w="80"/>
              <w:right w:type="dxa" w:w="100"/>
            </w:tcMar>
          </w:tcPr>
          <w:p>
            <w:r>
              <w:rPr>
                <w:b w:val="false"/>
                <w:bCs w:val="false"/>
                <w:color w:val="000000"/>
                <w:sz w:val="20"/>
                <w:szCs w:val="20"/>
              </w:rPr>
              <w:t xml:space="preserve">{ usuario }  —  reivindica um apelido único ao conectar</w:t>
            </w:r>
          </w:p>
        </w:tc>
      </w:tr>
      <w:tr>
        <w:tc>
          <w:tcPr>
            <w:tcW w:type="dxa" w:w="2000"/>
            <w:tcMar>
              <w:top w:type="dxa" w:w="80"/>
              <w:left w:type="dxa" w:w="100"/>
              <w:bottom w:type="dxa" w:w="80"/>
              <w:right w:type="dxa" w:w="100"/>
            </w:tcMar>
          </w:tcPr>
          <w:p>
            <w:r>
              <w:rPr>
                <w:b w:val="false"/>
                <w:bCs w:val="false"/>
                <w:color w:val="000000"/>
                <w:sz w:val="20"/>
                <w:szCs w:val="20"/>
              </w:rPr>
              <w:t xml:space="preserve">Cliente → Servidor</w:t>
            </w:r>
          </w:p>
        </w:tc>
        <w:tc>
          <w:tcPr>
            <w:tcW w:type="dxa" w:w="2350"/>
            <w:tcMar>
              <w:top w:type="dxa" w:w="80"/>
              <w:left w:type="dxa" w:w="100"/>
              <w:bottom w:type="dxa" w:w="80"/>
              <w:right w:type="dxa" w:w="100"/>
            </w:tcMar>
          </w:tcPr>
          <w:p>
            <w:r>
              <w:rPr>
                <w:b w:val="false"/>
                <w:bCs w:val="false"/>
                <w:color w:val="000000"/>
                <w:sz w:val="20"/>
                <w:szCs w:val="20"/>
              </w:rPr>
              <w:t xml:space="preserve">MSG</w:t>
            </w:r>
          </w:p>
        </w:tc>
        <w:tc>
          <w:tcPr>
            <w:tcW w:type="dxa" w:w="5000"/>
            <w:tcMar>
              <w:top w:type="dxa" w:w="80"/>
              <w:left w:type="dxa" w:w="100"/>
              <w:bottom w:type="dxa" w:w="80"/>
              <w:right w:type="dxa" w:w="100"/>
            </w:tcMar>
          </w:tcPr>
          <w:p>
            <w:r>
              <w:rPr>
                <w:b w:val="false"/>
                <w:bCs w:val="false"/>
                <w:color w:val="000000"/>
                <w:sz w:val="20"/>
                <w:szCs w:val="20"/>
              </w:rPr>
              <w:t xml:space="preserve">{ texto }  —  mensagem de broadcast para a sala</w:t>
            </w:r>
          </w:p>
        </w:tc>
      </w:tr>
      <w:tr>
        <w:tc>
          <w:tcPr>
            <w:tcW w:type="dxa" w:w="2000"/>
            <w:tcMar>
              <w:top w:type="dxa" w:w="80"/>
              <w:left w:type="dxa" w:w="100"/>
              <w:bottom w:type="dxa" w:w="80"/>
              <w:right w:type="dxa" w:w="100"/>
            </w:tcMar>
          </w:tcPr>
          <w:p>
            <w:r>
              <w:rPr>
                <w:b w:val="false"/>
                <w:bCs w:val="false"/>
                <w:color w:val="000000"/>
                <w:sz w:val="20"/>
                <w:szCs w:val="20"/>
              </w:rPr>
              <w:t xml:space="preserve">Cliente → Servidor</w:t>
            </w:r>
          </w:p>
        </w:tc>
        <w:tc>
          <w:tcPr>
            <w:tcW w:type="dxa" w:w="2350"/>
            <w:tcMar>
              <w:top w:type="dxa" w:w="80"/>
              <w:left w:type="dxa" w:w="100"/>
              <w:bottom w:type="dxa" w:w="80"/>
              <w:right w:type="dxa" w:w="100"/>
            </w:tcMar>
          </w:tcPr>
          <w:p>
            <w:r>
              <w:rPr>
                <w:b w:val="false"/>
                <w:bCs w:val="false"/>
                <w:color w:val="000000"/>
                <w:sz w:val="20"/>
                <w:szCs w:val="20"/>
              </w:rPr>
              <w:t xml:space="preserve">PRIVADA</w:t>
            </w:r>
          </w:p>
        </w:tc>
        <w:tc>
          <w:tcPr>
            <w:tcW w:type="dxa" w:w="5000"/>
            <w:tcMar>
              <w:top w:type="dxa" w:w="80"/>
              <w:left w:type="dxa" w:w="100"/>
              <w:bottom w:type="dxa" w:w="80"/>
              <w:right w:type="dxa" w:w="100"/>
            </w:tcMar>
          </w:tcPr>
          <w:p>
            <w:r>
              <w:rPr>
                <w:b w:val="false"/>
                <w:bCs w:val="false"/>
                <w:color w:val="000000"/>
                <w:sz w:val="20"/>
                <w:szCs w:val="20"/>
              </w:rPr>
              <w:t xml:space="preserve">{ destino, texto }  —  mensagem para um usuário específico</w:t>
            </w:r>
          </w:p>
        </w:tc>
      </w:tr>
      <w:tr>
        <w:tc>
          <w:tcPr>
            <w:tcW w:type="dxa" w:w="2000"/>
            <w:tcMar>
              <w:top w:type="dxa" w:w="80"/>
              <w:left w:type="dxa" w:w="100"/>
              <w:bottom w:type="dxa" w:w="80"/>
              <w:right w:type="dxa" w:w="100"/>
            </w:tcMar>
          </w:tcPr>
          <w:p>
            <w:r>
              <w:rPr>
                <w:b w:val="false"/>
                <w:bCs w:val="false"/>
                <w:color w:val="000000"/>
                <w:sz w:val="20"/>
                <w:szCs w:val="20"/>
              </w:rPr>
              <w:t xml:space="preserve">Cliente → Servidor</w:t>
            </w:r>
          </w:p>
        </w:tc>
        <w:tc>
          <w:tcPr>
            <w:tcW w:type="dxa" w:w="2350"/>
            <w:tcMar>
              <w:top w:type="dxa" w:w="80"/>
              <w:left w:type="dxa" w:w="100"/>
              <w:bottom w:type="dxa" w:w="80"/>
              <w:right w:type="dxa" w:w="100"/>
            </w:tcMar>
          </w:tcPr>
          <w:p>
            <w:r>
              <w:rPr>
                <w:b w:val="false"/>
                <w:bCs w:val="false"/>
                <w:color w:val="000000"/>
                <w:sz w:val="20"/>
                <w:szCs w:val="20"/>
              </w:rPr>
              <w:t xml:space="preserve">LISTAR</w:t>
            </w:r>
          </w:p>
        </w:tc>
        <w:tc>
          <w:tcPr>
            <w:tcW w:type="dxa" w:w="5000"/>
            <w:tcMar>
              <w:top w:type="dxa" w:w="80"/>
              <w:left w:type="dxa" w:w="100"/>
              <w:bottom w:type="dxa" w:w="80"/>
              <w:right w:type="dxa" w:w="100"/>
            </w:tcMar>
          </w:tcPr>
          <w:p>
            <w:r>
              <w:rPr>
                <w:b w:val="false"/>
                <w:bCs w:val="false"/>
                <w:color w:val="000000"/>
                <w:sz w:val="20"/>
                <w:szCs w:val="20"/>
              </w:rPr>
              <w:t xml:space="preserve">solicita a lista de usuários conectados</w:t>
            </w:r>
          </w:p>
        </w:tc>
      </w:tr>
      <w:tr>
        <w:tc>
          <w:tcPr>
            <w:tcW w:type="dxa" w:w="2000"/>
            <w:tcMar>
              <w:top w:type="dxa" w:w="80"/>
              <w:left w:type="dxa" w:w="100"/>
              <w:bottom w:type="dxa" w:w="80"/>
              <w:right w:type="dxa" w:w="100"/>
            </w:tcMar>
          </w:tcPr>
          <w:p>
            <w:r>
              <w:rPr>
                <w:b w:val="false"/>
                <w:bCs w:val="false"/>
                <w:color w:val="000000"/>
                <w:sz w:val="20"/>
                <w:szCs w:val="20"/>
              </w:rPr>
              <w:t xml:space="preserve">Cliente → Servidor</w:t>
            </w:r>
          </w:p>
        </w:tc>
        <w:tc>
          <w:tcPr>
            <w:tcW w:type="dxa" w:w="2350"/>
            <w:tcMar>
              <w:top w:type="dxa" w:w="80"/>
              <w:left w:type="dxa" w:w="100"/>
              <w:bottom w:type="dxa" w:w="80"/>
              <w:right w:type="dxa" w:w="100"/>
            </w:tcMar>
          </w:tcPr>
          <w:p>
            <w:r>
              <w:rPr>
                <w:b w:val="false"/>
                <w:bCs w:val="false"/>
                <w:color w:val="000000"/>
                <w:sz w:val="20"/>
                <w:szCs w:val="20"/>
              </w:rPr>
              <w:t xml:space="preserve">SAIR</w:t>
            </w:r>
          </w:p>
        </w:tc>
        <w:tc>
          <w:tcPr>
            <w:tcW w:type="dxa" w:w="5000"/>
            <w:tcMar>
              <w:top w:type="dxa" w:w="80"/>
              <w:left w:type="dxa" w:w="100"/>
              <w:bottom w:type="dxa" w:w="80"/>
              <w:right w:type="dxa" w:w="100"/>
            </w:tcMar>
          </w:tcPr>
          <w:p>
            <w:r>
              <w:rPr>
                <w:b w:val="false"/>
                <w:bCs w:val="false"/>
                <w:color w:val="000000"/>
                <w:sz w:val="20"/>
                <w:szCs w:val="20"/>
              </w:rPr>
              <w:t xml:space="preserve">solicita o encerramento controlado da conexão</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LOGIN_OK</w:t>
            </w:r>
          </w:p>
        </w:tc>
        <w:tc>
          <w:tcPr>
            <w:tcW w:type="dxa" w:w="5000"/>
            <w:tcMar>
              <w:top w:type="dxa" w:w="80"/>
              <w:left w:type="dxa" w:w="100"/>
              <w:bottom w:type="dxa" w:w="80"/>
              <w:right w:type="dxa" w:w="100"/>
            </w:tcMar>
          </w:tcPr>
          <w:p>
            <w:r>
              <w:rPr>
                <w:b w:val="false"/>
                <w:bCs w:val="false"/>
                <w:color w:val="000000"/>
                <w:sz w:val="20"/>
                <w:szCs w:val="20"/>
              </w:rPr>
              <w:t xml:space="preserve">{ usuario }  —  confirma o apelido aceito</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LOGIN_ERRO</w:t>
            </w:r>
          </w:p>
        </w:tc>
        <w:tc>
          <w:tcPr>
            <w:tcW w:type="dxa" w:w="5000"/>
            <w:tcMar>
              <w:top w:type="dxa" w:w="80"/>
              <w:left w:type="dxa" w:w="100"/>
              <w:bottom w:type="dxa" w:w="80"/>
              <w:right w:type="dxa" w:w="100"/>
            </w:tcMar>
          </w:tcPr>
          <w:p>
            <w:r>
              <w:rPr>
                <w:b w:val="false"/>
                <w:bCs w:val="false"/>
                <w:color w:val="000000"/>
                <w:sz w:val="20"/>
                <w:szCs w:val="20"/>
              </w:rPr>
              <w:t xml:space="preserve">{ motivo }  —  apelido inválido ou já em uso</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MSG</w:t>
            </w:r>
          </w:p>
        </w:tc>
        <w:tc>
          <w:tcPr>
            <w:tcW w:type="dxa" w:w="5000"/>
            <w:tcMar>
              <w:top w:type="dxa" w:w="80"/>
              <w:left w:type="dxa" w:w="100"/>
              <w:bottom w:type="dxa" w:w="80"/>
              <w:right w:type="dxa" w:w="100"/>
            </w:tcMar>
          </w:tcPr>
          <w:p>
            <w:r>
              <w:rPr>
                <w:b w:val="false"/>
                <w:bCs w:val="false"/>
                <w:color w:val="000000"/>
                <w:sz w:val="20"/>
                <w:szCs w:val="20"/>
              </w:rPr>
              <w:t xml:space="preserve">{ de, texto }  —  mensagem de broadcast recebida</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PRIVADA</w:t>
            </w:r>
          </w:p>
        </w:tc>
        <w:tc>
          <w:tcPr>
            <w:tcW w:type="dxa" w:w="5000"/>
            <w:tcMar>
              <w:top w:type="dxa" w:w="80"/>
              <w:left w:type="dxa" w:w="100"/>
              <w:bottom w:type="dxa" w:w="80"/>
              <w:right w:type="dxa" w:w="100"/>
            </w:tcMar>
          </w:tcPr>
          <w:p>
            <w:r>
              <w:rPr>
                <w:b w:val="false"/>
                <w:bCs w:val="false"/>
                <w:color w:val="000000"/>
                <w:sz w:val="20"/>
                <w:szCs w:val="20"/>
              </w:rPr>
              <w:t xml:space="preserve">{ de, texto }  —  mensagem privada recebida</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LISTA</w:t>
            </w:r>
          </w:p>
        </w:tc>
        <w:tc>
          <w:tcPr>
            <w:tcW w:type="dxa" w:w="5000"/>
            <w:tcMar>
              <w:top w:type="dxa" w:w="80"/>
              <w:left w:type="dxa" w:w="100"/>
              <w:bottom w:type="dxa" w:w="80"/>
              <w:right w:type="dxa" w:w="100"/>
            </w:tcMar>
          </w:tcPr>
          <w:p>
            <w:r>
              <w:rPr>
                <w:b w:val="false"/>
                <w:bCs w:val="false"/>
                <w:color w:val="000000"/>
                <w:sz w:val="20"/>
                <w:szCs w:val="20"/>
              </w:rPr>
              <w:t xml:space="preserve">{ usuarios: [...] }  —  resposta ao comando /lista</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ENTROU / SAIU</w:t>
            </w:r>
          </w:p>
        </w:tc>
        <w:tc>
          <w:tcPr>
            <w:tcW w:type="dxa" w:w="5000"/>
            <w:tcMar>
              <w:top w:type="dxa" w:w="80"/>
              <w:left w:type="dxa" w:w="100"/>
              <w:bottom w:type="dxa" w:w="80"/>
              <w:right w:type="dxa" w:w="100"/>
            </w:tcMar>
          </w:tcPr>
          <w:p>
            <w:r>
              <w:rPr>
                <w:b w:val="false"/>
                <w:bCs w:val="false"/>
                <w:color w:val="000000"/>
                <w:sz w:val="20"/>
                <w:szCs w:val="20"/>
              </w:rPr>
              <w:t xml:space="preserve">{ usuario }  —  notificação de entrada/saída na sala</w:t>
            </w:r>
          </w:p>
        </w:tc>
      </w:tr>
      <w:tr>
        <w:tc>
          <w:tcPr>
            <w:tcW w:type="dxa" w:w="2000"/>
            <w:tcMar>
              <w:top w:type="dxa" w:w="80"/>
              <w:left w:type="dxa" w:w="100"/>
              <w:bottom w:type="dxa" w:w="80"/>
              <w:right w:type="dxa" w:w="100"/>
            </w:tcMar>
          </w:tcPr>
          <w:p>
            <w:r>
              <w:rPr>
                <w:b w:val="false"/>
                <w:bCs w:val="false"/>
                <w:color w:val="000000"/>
                <w:sz w:val="20"/>
                <w:szCs w:val="20"/>
              </w:rPr>
              <w:t xml:space="preserve">Servidor → Cliente</w:t>
            </w:r>
          </w:p>
        </w:tc>
        <w:tc>
          <w:tcPr>
            <w:tcW w:type="dxa" w:w="2350"/>
            <w:tcMar>
              <w:top w:type="dxa" w:w="80"/>
              <w:left w:type="dxa" w:w="100"/>
              <w:bottom w:type="dxa" w:w="80"/>
              <w:right w:type="dxa" w:w="100"/>
            </w:tcMar>
          </w:tcPr>
          <w:p>
            <w:r>
              <w:rPr>
                <w:b w:val="false"/>
                <w:bCs w:val="false"/>
                <w:color w:val="000000"/>
                <w:sz w:val="20"/>
                <w:szCs w:val="20"/>
              </w:rPr>
              <w:t xml:space="preserve">ERRO</w:t>
            </w:r>
          </w:p>
        </w:tc>
        <w:tc>
          <w:tcPr>
            <w:tcW w:type="dxa" w:w="5000"/>
            <w:tcMar>
              <w:top w:type="dxa" w:w="80"/>
              <w:left w:type="dxa" w:w="100"/>
              <w:bottom w:type="dxa" w:w="80"/>
              <w:right w:type="dxa" w:w="100"/>
            </w:tcMar>
          </w:tcPr>
          <w:p>
            <w:r>
              <w:rPr>
                <w:b w:val="false"/>
                <w:bCs w:val="false"/>
                <w:color w:val="000000"/>
                <w:sz w:val="20"/>
                <w:szCs w:val="20"/>
              </w:rPr>
              <w:t xml:space="preserve">{ mensagem }  —  erro genérico (comando inválido, destino inexistente etc.)</w:t>
            </w:r>
          </w:p>
        </w:tc>
      </w:tr>
    </w:tbl>
    <w:p>
      <w:pPr>
        <w:spacing w:before="200"/>
      </w:pPr>
    </w:p>
    <w:p>
      <w:pPr>
        <w:pStyle w:val="Heading2"/>
        <w:spacing w:after="120" w:before="240"/>
      </w:pPr>
      <w:r>
        <w:rPr>
          <w:b/>
          <w:bCs/>
          <w:color w:val="2B6CB0"/>
        </w:rPr>
        <w:t xml:space="preserve">3.1 Exemplo de troca de mensagens</w:t>
      </w:r>
    </w:p>
    <w:p>
      <w:pPr>
        <w:shd w:fill="F1F1F1" w:val="clear"/>
        <w:spacing w:after="160"/>
      </w:pPr>
      <w:r>
        <w:rPr>
          <w:rFonts w:ascii="Consolas" w:cs="Consolas" w:eastAsia="Consolas" w:hAnsi="Consolas"/>
          <w:sz w:val="18"/>
          <w:szCs w:val="18"/>
        </w:rPr>
        <w:t xml:space="preserve">Cliente A -&gt; Servidor:   {"tipo": "LOGIN", "usuario": "alice"}</w:t>
      </w:r>
      <w:r>
        <w:rPr>
          <w:rFonts w:ascii="Consolas" w:cs="Consolas" w:eastAsia="Consolas" w:hAnsi="Consolas"/>
          <w:sz w:val="18"/>
          <w:szCs w:val="18"/>
        </w:rPr>
        <w:br/>
        <w:t xml:space="preserve">Servidor  -&gt; Cliente A:  {"tipo": "LOGIN_OK", "usuario": "alice"}</w:t>
      </w:r>
      <w:r>
        <w:rPr>
          <w:rFonts w:ascii="Consolas" w:cs="Consolas" w:eastAsia="Consolas" w:hAnsi="Consolas"/>
          <w:sz w:val="18"/>
          <w:szCs w:val="18"/>
        </w:rPr>
        <w:br/>
        <w:t xml:space="preserve">Cliente A -&gt; Servidor:   {"tipo": "MSG", "texto": "ola a todos"}</w:t>
      </w:r>
      <w:r>
        <w:rPr>
          <w:rFonts w:ascii="Consolas" w:cs="Consolas" w:eastAsia="Consolas" w:hAnsi="Consolas"/>
          <w:sz w:val="18"/>
          <w:szCs w:val="18"/>
        </w:rPr>
        <w:br/>
        <w:t xml:space="preserve">Servidor  -&gt; Cliente B:  {"tipo": "MSG", "de": "alice", "texto": "ola a todos"}</w:t>
      </w:r>
      <w:r>
        <w:rPr>
          <w:rFonts w:ascii="Consolas" w:cs="Consolas" w:eastAsia="Consolas" w:hAnsi="Consolas"/>
          <w:sz w:val="18"/>
          <w:szCs w:val="18"/>
        </w:rPr>
        <w:br/>
        <w:t xml:space="preserve">Cliente B -&gt; Servidor:   {"tipo": "PRIVADA", "destino": "alice", "texto": "oi!"}</w:t>
      </w:r>
      <w:r>
        <w:rPr>
          <w:rFonts w:ascii="Consolas" w:cs="Consolas" w:eastAsia="Consolas" w:hAnsi="Consolas"/>
          <w:sz w:val="18"/>
          <w:szCs w:val="18"/>
        </w:rPr>
        <w:br/>
        <w:t xml:space="preserve">Servidor  -&gt; Cliente A:  {"tipo": "PRIVADA", "de": "bob", "texto": "oi!"}</w:t>
      </w:r>
    </w:p>
    <w:p>
      <w:pPr>
        <w:pStyle w:val="Heading2"/>
      </w:pPr>
      <w:r>
        <w:t>3.2 Salas/canais temáticos (item opcional)</w:t>
      </w:r>
    </w:p>
    <w:p>
      <w:r>
        <w:t>Além do chat geral único exigido pelo enunciado, o protocolo suporta múltiplas salas/canais temáticos. Todo cliente é colocado automaticamente na sala padrão "geral" ao fazer login, e pode trocar de sala a qualquer momento enviando {"tipo": "ENTRAR_SALA", "sala": "&lt;nome&gt;"}. As salas usam auto-criação, no mesmo espírito do auto-registro de apelidos: não há uma lista fixa de salas pré-cadastradas no servidor — a primeira pessoa a entrar em um nome de sala novo passa a existir a partir desse momento.</w:t>
      </w:r>
    </w:p>
    <w:p>
      <w:r>
        <w:t>O servidor guarda a sala atual de cada cliente conectado como um atributo em memória (protegido pelo mesmo threading.Lock usado para o dicionário de clientes). As mensagens de broadcast (MSG) e o comando de listagem (LISTAR) passam a valer apenas para os clientes que estiverem na mesma sala de quem enviou/pediu; mensagens privadas (PRIVADA) continuam entregues diretamente a um usuário específico, independentemente da sala em que cada um esteja. O histórico de mensagens gerais usa um esquema de “última vez visto”: o servidor registra, para cada usuário, o momento em que ele saiu de cada sala (troca de sala ou desconexão); ao voltar a uma sala em que já esteve, ele recebe só as mensagens gerais enviadas enquanto estava fora dela. Um usuário que nunca esteve numa sala não recebe histórico nenhum dela — evita que um usuário novo seja inundado com conversa antiga que não diz respeito a ele. Mensagens privadas têm histórico à parte, independente de sala, reenviado uma única vez logo após o login.</w:t>
      </w:r>
    </w:p>
    <w:p>
      <w:r>
        <w:t>Novos tipos de mensagem do protocolo: ENTRAR_SALA e LISTAR_SALAS (cliente → servidor); SALA_OK, SALA_ERRO e LISTA_SALAS (servidor → cliente). Os tipos ENTROU, SAIU, LISTA e MSG ganharam um campo adicional "sala" indicando a qual sala a notificação/lista/mensagem se refere; o mesmo campo, quando presente em HISTORICO, distingue um histórico geral (de uma sala especifica) de um histórico privado (sem esse campo).</w:t>
      </w:r>
    </w:p>
    <w:p>
      <w:r>
        <w:rPr>
          <w:rFonts w:ascii="Consolas" w:hAnsi="Consolas"/>
          <w:sz w:val="18"/>
        </w:rPr>
        <w:t>Cliente A -&gt; Servidor:   {"tipo": "ENTRAR_SALA", "sala": "jogos"}</w:t>
        <w:br/>
        <w:t>Servidor  -&gt; Cliente A:  {"tipo": "SALA_OK", "sala": "jogos"}</w:t>
        <w:br/>
        <w:t>Servidor  -&gt; Cliente A:  {"tipo": "HISTORICO", "sala": "jogos", "mensagens": [...]}  (se A ja esteve em "jogos" antes)</w:t>
        <w:br/>
        <w:t>Cliente A -&gt; Servidor:   {"tipo": "MSG", "texto": "alguém quer jogar?"}</w:t>
        <w:br/>
        <w:t>Servidor  -&gt; Cliente C:  {"tipo": "MSG", "de": "alice", "sala": "jogos", "texto": "alguém quer jogar?"}</w:t>
        <w:br/>
        <w:t>(obs.: Cliente B, que continua na sala "geral", não recebe essa mensagem)</w:t>
      </w:r>
    </w:p>
    <w:p>
      <w:pPr>
        <w:pStyle w:val="Heading1"/>
        <w:spacing w:after="160" w:before="320"/>
      </w:pPr>
      <w:r>
        <w:rPr>
          <w:b/>
          <w:bCs/>
          <w:color w:val="1A4971"/>
        </w:rPr>
        <w:t xml:space="preserve">4. Justificativa da Escolha entre TCP e UDP</w:t>
      </w:r>
    </w:p>
    <w:p>
      <w:pPr>
        <w:spacing w:after="160" w:line="300"/>
      </w:pPr>
      <w:r>
        <w:t xml:space="preserve">Optou-se pelo protocolo de transporte TCP em vez de UDP. A tabela a seguir resume os principais critérios técnicos considerados.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75"/>
        <w:gridCol w:w="3375"/>
      </w:tblGrid>
      <w:tr>
        <w:tc>
          <w:tcPr>
            <w:tcW w:type="dxa" w:w="2600"/>
            <w:shd w:fill="1A4971" w:val="clear"/>
            <w:tcMar>
              <w:top w:type="dxa" w:w="80"/>
              <w:left w:type="dxa" w:w="100"/>
              <w:bottom w:type="dxa" w:w="80"/>
              <w:right w:type="dxa" w:w="100"/>
            </w:tcMar>
          </w:tcPr>
          <w:p>
            <w:r>
              <w:rPr>
                <w:b/>
                <w:bCs/>
                <w:color w:val="FFFFFF"/>
                <w:sz w:val="20"/>
                <w:szCs w:val="20"/>
              </w:rPr>
              <w:t xml:space="preserve">Critério</w:t>
            </w:r>
          </w:p>
        </w:tc>
        <w:tc>
          <w:tcPr>
            <w:tcW w:type="dxa" w:w="3375"/>
            <w:shd w:fill="1A4971" w:val="clear"/>
            <w:tcMar>
              <w:top w:type="dxa" w:w="80"/>
              <w:left w:type="dxa" w:w="100"/>
              <w:bottom w:type="dxa" w:w="80"/>
              <w:right w:type="dxa" w:w="100"/>
            </w:tcMar>
          </w:tcPr>
          <w:p>
            <w:r>
              <w:rPr>
                <w:b/>
                <w:bCs/>
                <w:color w:val="FFFFFF"/>
                <w:sz w:val="20"/>
                <w:szCs w:val="20"/>
              </w:rPr>
              <w:t xml:space="preserve">TCP (escolhido)</w:t>
            </w:r>
          </w:p>
        </w:tc>
        <w:tc>
          <w:tcPr>
            <w:tcW w:type="dxa" w:w="3375"/>
            <w:shd w:fill="1A4971" w:val="clear"/>
            <w:tcMar>
              <w:top w:type="dxa" w:w="80"/>
              <w:left w:type="dxa" w:w="100"/>
              <w:bottom w:type="dxa" w:w="80"/>
              <w:right w:type="dxa" w:w="100"/>
            </w:tcMar>
          </w:tcPr>
          <w:p>
            <w:r>
              <w:rPr>
                <w:b/>
                <w:bCs/>
                <w:color w:val="FFFFFF"/>
                <w:sz w:val="20"/>
                <w:szCs w:val="20"/>
              </w:rPr>
              <w:t xml:space="preserve">UDP (não escolhido)</w:t>
            </w:r>
          </w:p>
        </w:tc>
      </w:tr>
      <w:tr>
        <w:tc>
          <w:tcPr>
            <w:tcW w:type="dxa" w:w="2600"/>
            <w:tcMar>
              <w:top w:type="dxa" w:w="80"/>
              <w:left w:type="dxa" w:w="100"/>
              <w:bottom w:type="dxa" w:w="80"/>
              <w:right w:type="dxa" w:w="100"/>
            </w:tcMar>
          </w:tcPr>
          <w:p>
            <w:r>
              <w:rPr>
                <w:b w:val="false"/>
                <w:bCs w:val="false"/>
                <w:color w:val="000000"/>
                <w:sz w:val="20"/>
                <w:szCs w:val="20"/>
              </w:rPr>
              <w:t xml:space="preserve">Confiabilidade</w:t>
            </w:r>
          </w:p>
        </w:tc>
        <w:tc>
          <w:tcPr>
            <w:tcW w:type="dxa" w:w="3375"/>
            <w:tcMar>
              <w:top w:type="dxa" w:w="80"/>
              <w:left w:type="dxa" w:w="100"/>
              <w:bottom w:type="dxa" w:w="80"/>
              <w:right w:type="dxa" w:w="100"/>
            </w:tcMar>
          </w:tcPr>
          <w:p>
            <w:r>
              <w:rPr>
                <w:b w:val="false"/>
                <w:bCs w:val="false"/>
                <w:color w:val="000000"/>
                <w:sz w:val="20"/>
                <w:szCs w:val="20"/>
              </w:rPr>
              <w:t xml:space="preserve">Entrega garantida e em ordem; mensagens de chat não podem se perder ou chegar fora de ordem.</w:t>
            </w:r>
          </w:p>
        </w:tc>
        <w:tc>
          <w:tcPr>
            <w:tcW w:type="dxa" w:w="3375"/>
            <w:tcMar>
              <w:top w:type="dxa" w:w="80"/>
              <w:left w:type="dxa" w:w="100"/>
              <w:bottom w:type="dxa" w:w="80"/>
              <w:right w:type="dxa" w:w="100"/>
            </w:tcMar>
          </w:tcPr>
          <w:p>
            <w:r>
              <w:rPr>
                <w:b w:val="false"/>
                <w:bCs w:val="false"/>
                <w:color w:val="000000"/>
                <w:sz w:val="20"/>
                <w:szCs w:val="20"/>
              </w:rPr>
              <w:t xml:space="preserve">Sem garantia de entrega nem de ordem; exigiria reimplementar confirmação (ACK) na aplicação.</w:t>
            </w:r>
          </w:p>
        </w:tc>
      </w:tr>
      <w:tr>
        <w:tc>
          <w:tcPr>
            <w:tcW w:type="dxa" w:w="2600"/>
            <w:tcMar>
              <w:top w:type="dxa" w:w="80"/>
              <w:left w:type="dxa" w:w="100"/>
              <w:bottom w:type="dxa" w:w="80"/>
              <w:right w:type="dxa" w:w="100"/>
            </w:tcMar>
          </w:tcPr>
          <w:p>
            <w:r>
              <w:rPr>
                <w:b w:val="false"/>
                <w:bCs w:val="false"/>
                <w:color w:val="000000"/>
                <w:sz w:val="20"/>
                <w:szCs w:val="20"/>
              </w:rPr>
              <w:t xml:space="preserve">Controle de fluxo/congestionamento</w:t>
            </w:r>
          </w:p>
        </w:tc>
        <w:tc>
          <w:tcPr>
            <w:tcW w:type="dxa" w:w="3375"/>
            <w:tcMar>
              <w:top w:type="dxa" w:w="80"/>
              <w:left w:type="dxa" w:w="100"/>
              <w:bottom w:type="dxa" w:w="80"/>
              <w:right w:type="dxa" w:w="100"/>
            </w:tcMar>
          </w:tcPr>
          <w:p>
            <w:r>
              <w:rPr>
                <w:b w:val="false"/>
                <w:bCs w:val="false"/>
                <w:color w:val="000000"/>
                <w:sz w:val="20"/>
                <w:szCs w:val="20"/>
              </w:rPr>
              <w:t xml:space="preserve">Nativo do protocolo (janela deslizante), evita sobrecarregar servidor ou rede.</w:t>
            </w:r>
          </w:p>
        </w:tc>
        <w:tc>
          <w:tcPr>
            <w:tcW w:type="dxa" w:w="3375"/>
            <w:tcMar>
              <w:top w:type="dxa" w:w="80"/>
              <w:left w:type="dxa" w:w="100"/>
              <w:bottom w:type="dxa" w:w="80"/>
              <w:right w:type="dxa" w:w="100"/>
            </w:tcMar>
          </w:tcPr>
          <w:p>
            <w:r>
              <w:rPr>
                <w:b w:val="false"/>
                <w:bCs w:val="false"/>
                <w:color w:val="000000"/>
                <w:sz w:val="20"/>
                <w:szCs w:val="20"/>
              </w:rPr>
              <w:t xml:space="preserve">Inexistente; a aplicação teria que implementar do zero.</w:t>
            </w:r>
          </w:p>
        </w:tc>
      </w:tr>
      <w:tr>
        <w:tc>
          <w:tcPr>
            <w:tcW w:type="dxa" w:w="2600"/>
            <w:tcMar>
              <w:top w:type="dxa" w:w="80"/>
              <w:left w:type="dxa" w:w="100"/>
              <w:bottom w:type="dxa" w:w="80"/>
              <w:right w:type="dxa" w:w="100"/>
            </w:tcMar>
          </w:tcPr>
          <w:p>
            <w:r>
              <w:rPr>
                <w:b w:val="false"/>
                <w:bCs w:val="false"/>
                <w:color w:val="000000"/>
                <w:sz w:val="20"/>
                <w:szCs w:val="20"/>
              </w:rPr>
              <w:t xml:space="preserve">Conexão</w:t>
            </w:r>
          </w:p>
        </w:tc>
        <w:tc>
          <w:tcPr>
            <w:tcW w:type="dxa" w:w="3375"/>
            <w:tcMar>
              <w:top w:type="dxa" w:w="80"/>
              <w:left w:type="dxa" w:w="100"/>
              <w:bottom w:type="dxa" w:w="80"/>
              <w:right w:type="dxa" w:w="100"/>
            </w:tcMar>
          </w:tcPr>
          <w:p>
            <w:r>
              <w:rPr>
                <w:b w:val="false"/>
                <w:bCs w:val="false"/>
                <w:color w:val="000000"/>
                <w:sz w:val="20"/>
                <w:szCs w:val="20"/>
              </w:rPr>
              <w:t xml:space="preserve">Orientado a conexão: facilita saber quando um cliente entrou/saiu (fechamento do socket).</w:t>
            </w:r>
          </w:p>
        </w:tc>
        <w:tc>
          <w:tcPr>
            <w:tcW w:type="dxa" w:w="3375"/>
            <w:tcMar>
              <w:top w:type="dxa" w:w="80"/>
              <w:left w:type="dxa" w:w="100"/>
              <w:bottom w:type="dxa" w:w="80"/>
              <w:right w:type="dxa" w:w="100"/>
            </w:tcMar>
          </w:tcPr>
          <w:p>
            <w:r>
              <w:rPr>
                <w:b w:val="false"/>
                <w:bCs w:val="false"/>
                <w:color w:val="000000"/>
                <w:sz w:val="20"/>
                <w:szCs w:val="20"/>
              </w:rPr>
              <w:t xml:space="preserve">Sem conceito de conexão; detectar desconexão exige heartbeats manuais.</w:t>
            </w:r>
          </w:p>
        </w:tc>
      </w:tr>
      <w:tr>
        <w:tc>
          <w:tcPr>
            <w:tcW w:type="dxa" w:w="2600"/>
            <w:tcMar>
              <w:top w:type="dxa" w:w="80"/>
              <w:left w:type="dxa" w:w="100"/>
              <w:bottom w:type="dxa" w:w="80"/>
              <w:right w:type="dxa" w:w="100"/>
            </w:tcMar>
          </w:tcPr>
          <w:p>
            <w:r>
              <w:rPr>
                <w:b w:val="false"/>
                <w:bCs w:val="false"/>
                <w:color w:val="000000"/>
                <w:sz w:val="20"/>
                <w:szCs w:val="20"/>
              </w:rPr>
              <w:t xml:space="preserve">Impacto no desempenho</w:t>
            </w:r>
          </w:p>
        </w:tc>
        <w:tc>
          <w:tcPr>
            <w:tcW w:type="dxa" w:w="3375"/>
            <w:tcMar>
              <w:top w:type="dxa" w:w="80"/>
              <w:left w:type="dxa" w:w="100"/>
              <w:bottom w:type="dxa" w:w="80"/>
              <w:right w:type="dxa" w:w="100"/>
            </w:tcMar>
          </w:tcPr>
          <w:p>
            <w:r>
              <w:rPr>
                <w:b w:val="false"/>
                <w:bCs w:val="false"/>
                <w:color w:val="000000"/>
                <w:sz w:val="20"/>
                <w:szCs w:val="20"/>
              </w:rPr>
              <w:t xml:space="preserve">Overhead um pouco maior, mas irrelevante para o volume de texto de um chat.</w:t>
            </w:r>
          </w:p>
        </w:tc>
        <w:tc>
          <w:tcPr>
            <w:tcW w:type="dxa" w:w="3375"/>
            <w:tcMar>
              <w:top w:type="dxa" w:w="80"/>
              <w:left w:type="dxa" w:w="100"/>
              <w:bottom w:type="dxa" w:w="80"/>
              <w:right w:type="dxa" w:w="100"/>
            </w:tcMar>
          </w:tcPr>
          <w:p>
            <w:r>
              <w:rPr>
                <w:b w:val="false"/>
                <w:bCs w:val="false"/>
                <w:color w:val="000000"/>
                <w:sz w:val="20"/>
                <w:szCs w:val="20"/>
              </w:rPr>
              <w:t xml:space="preserve">Menor overhead, mas essa vantagem importa mais em streaming/tempo real (ex.: VoIP, jogos).</w:t>
            </w:r>
          </w:p>
        </w:tc>
      </w:tr>
      <w:tr>
        <w:tc>
          <w:tcPr>
            <w:tcW w:type="dxa" w:w="2600"/>
            <w:tcMar>
              <w:top w:type="dxa" w:w="80"/>
              <w:left w:type="dxa" w:w="100"/>
              <w:bottom w:type="dxa" w:w="80"/>
              <w:right w:type="dxa" w:w="100"/>
            </w:tcMar>
          </w:tcPr>
          <w:p>
            <w:r>
              <w:rPr>
                <w:b w:val="false"/>
                <w:bCs w:val="false"/>
                <w:color w:val="000000"/>
                <w:sz w:val="20"/>
                <w:szCs w:val="20"/>
              </w:rPr>
              <w:t xml:space="preserve">Experiência do usuário</w:t>
            </w:r>
          </w:p>
        </w:tc>
        <w:tc>
          <w:tcPr>
            <w:tcW w:type="dxa" w:w="3375"/>
            <w:tcMar>
              <w:top w:type="dxa" w:w="80"/>
              <w:left w:type="dxa" w:w="100"/>
              <w:bottom w:type="dxa" w:w="80"/>
              <w:right w:type="dxa" w:w="100"/>
            </w:tcMar>
          </w:tcPr>
          <w:p>
            <w:r>
              <w:rPr>
                <w:b w:val="false"/>
                <w:bCs w:val="false"/>
                <w:color w:val="000000"/>
                <w:sz w:val="20"/>
                <w:szCs w:val="20"/>
              </w:rPr>
              <w:t xml:space="preserve">Mensagens sempre chegam completas e na ordem digitada — essencial para leitura de uma conversa.</w:t>
            </w:r>
          </w:p>
        </w:tc>
        <w:tc>
          <w:tcPr>
            <w:tcW w:type="dxa" w:w="3375"/>
            <w:tcMar>
              <w:top w:type="dxa" w:w="80"/>
              <w:left w:type="dxa" w:w="100"/>
              <w:bottom w:type="dxa" w:w="80"/>
              <w:right w:type="dxa" w:w="100"/>
            </w:tcMar>
          </w:tcPr>
          <w:p>
            <w:r>
              <w:rPr>
                <w:b w:val="false"/>
                <w:bCs w:val="false"/>
                <w:color w:val="000000"/>
                <w:sz w:val="20"/>
                <w:szCs w:val="20"/>
              </w:rPr>
              <w:t xml:space="preserve">Risco de mensagens fora de ordem ou perdidas, prejudicando a leitura do chat.</w:t>
            </w:r>
          </w:p>
        </w:tc>
      </w:tr>
    </w:tbl>
    <w:p>
      <w:pPr>
        <w:spacing w:before="200"/>
      </w:pPr>
    </w:p>
    <w:p>
      <w:pPr>
        <w:spacing w:after="160" w:line="300"/>
      </w:pPr>
      <w:r>
        <w:t xml:space="preserve">Em resumo: um chat de texto prioriza integridade e ordem das mensagens sobre latência mínima — diferente de aplicações como streaming de voz/vídeo ou jogos em tempo real, onde UDP costuma ser preferido justamente por dispensar a garantia de entrega em troca de menor atraso. Para o escopo deste trabalho, o TCP evita ter que reimplementar manualmente controle de confirmação, reordenação e retransmissão de pacotes na camada de aplicação, o que aumentaria significativamente a complexidade do protocolo próprio.</w:t>
      </w:r>
    </w:p>
    <w:p>
      <w:pPr>
        <w:pStyle w:val="Heading1"/>
        <w:spacing w:after="160" w:before="320"/>
      </w:pPr>
      <w:r>
        <w:rPr>
          <w:b/>
          <w:bCs/>
          <w:color w:val="1A4971"/>
        </w:rPr>
        <w:t xml:space="preserve">5. Testes Realizados</w:t>
      </w:r>
    </w:p>
    <w:p>
      <w:pPr>
        <w:spacing w:after="160" w:line="300"/>
      </w:pPr>
      <w:r>
        <w:t xml:space="preserve">Os testes foram conduzidos em duas etapas: (1) testes automatizados locais, simulando múltiplos clientes via socket para validar cada funcionalidade do protocolo de forma isolada e repetível; e (2) testes manuais em rede real, com o servidor e os clientes rodando em máquinas físicas distintas do laboratório, conforme exigido pelo enunciado.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50"/>
      </w:tblGrid>
      <w:tr>
        <w:tc>
          <w:tcPr>
            <w:tcW w:type="dxa" w:w="3600"/>
            <w:shd w:fill="1A4971" w:val="clear"/>
            <w:tcMar>
              <w:top w:type="dxa" w:w="80"/>
              <w:left w:type="dxa" w:w="100"/>
              <w:bottom w:type="dxa" w:w="80"/>
              <w:right w:type="dxa" w:w="100"/>
            </w:tcMar>
          </w:tcPr>
          <w:p>
            <w:r>
              <w:rPr>
                <w:b/>
                <w:bCs/>
                <w:color w:val="FFFFFF"/>
                <w:sz w:val="20"/>
                <w:szCs w:val="20"/>
              </w:rPr>
              <w:t xml:space="preserve">Cenário testado</w:t>
            </w:r>
          </w:p>
        </w:tc>
        <w:tc>
          <w:tcPr>
            <w:tcW w:type="dxa" w:w="2200"/>
            <w:shd w:fill="1A4971" w:val="clear"/>
            <w:tcMar>
              <w:top w:type="dxa" w:w="80"/>
              <w:left w:type="dxa" w:w="100"/>
              <w:bottom w:type="dxa" w:w="80"/>
              <w:right w:type="dxa" w:w="100"/>
            </w:tcMar>
          </w:tcPr>
          <w:p>
            <w:r>
              <w:rPr>
                <w:b/>
                <w:bCs/>
                <w:color w:val="FFFFFF"/>
                <w:sz w:val="20"/>
                <w:szCs w:val="20"/>
              </w:rPr>
              <w:t xml:space="preserve">Resultado</w:t>
            </w:r>
          </w:p>
        </w:tc>
        <w:tc>
          <w:tcPr>
            <w:tcW w:type="dxa" w:w="3550"/>
            <w:shd w:fill="1A4971" w:val="clear"/>
            <w:tcMar>
              <w:top w:type="dxa" w:w="80"/>
              <w:left w:type="dxa" w:w="100"/>
              <w:bottom w:type="dxa" w:w="80"/>
              <w:right w:type="dxa" w:w="100"/>
            </w:tcMar>
          </w:tcPr>
          <w:p>
            <w:r>
              <w:rPr>
                <w:b/>
                <w:bCs/>
                <w:color w:val="FFFFFF"/>
                <w:sz w:val="20"/>
                <w:szCs w:val="20"/>
              </w:rPr>
              <w:t xml:space="preserve">Observações</w:t>
            </w:r>
          </w:p>
        </w:tc>
      </w:tr>
      <w:tr>
        <w:tc>
          <w:tcPr>
            <w:tcW w:type="dxa" w:w="3600"/>
            <w:tcMar>
              <w:top w:type="dxa" w:w="80"/>
              <w:left w:type="dxa" w:w="100"/>
              <w:bottom w:type="dxa" w:w="80"/>
              <w:right w:type="dxa" w:w="100"/>
            </w:tcMar>
          </w:tcPr>
          <w:p>
            <w:r>
              <w:rPr>
                <w:b w:val="false"/>
                <w:bCs w:val="false"/>
                <w:color w:val="000000"/>
                <w:sz w:val="20"/>
                <w:szCs w:val="20"/>
              </w:rPr>
              <w:t xml:space="preserve">Login com apelido único</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Servidor confirma com LOGIN_OK e envia mensagem de boas-vindas.</w:t>
            </w:r>
          </w:p>
        </w:tc>
      </w:tr>
      <w:tr>
        <w:tc>
          <w:tcPr>
            <w:tcW w:type="dxa" w:w="3600"/>
            <w:tcMar>
              <w:top w:type="dxa" w:w="80"/>
              <w:left w:type="dxa" w:w="100"/>
              <w:bottom w:type="dxa" w:w="80"/>
              <w:right w:type="dxa" w:w="100"/>
            </w:tcMar>
          </w:tcPr>
          <w:p>
            <w:r>
              <w:rPr>
                <w:b w:val="false"/>
                <w:bCs w:val="false"/>
                <w:color w:val="000000"/>
                <w:sz w:val="20"/>
                <w:szCs w:val="20"/>
              </w:rPr>
              <w:t xml:space="preserve">Login com apelido já em uso</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Servidor recusa com LOGIN_ERRO e fecha a conexão, sem afetar os demais clientes.</w:t>
            </w:r>
          </w:p>
        </w:tc>
      </w:tr>
      <w:tr>
        <w:tc>
          <w:tcPr>
            <w:tcW w:type="dxa" w:w="3600"/>
            <w:tcMar>
              <w:top w:type="dxa" w:w="80"/>
              <w:left w:type="dxa" w:w="100"/>
              <w:bottom w:type="dxa" w:w="80"/>
              <w:right w:type="dxa" w:w="100"/>
            </w:tcMar>
          </w:tcPr>
          <w:p>
            <w:r>
              <w:rPr>
                <w:b w:val="false"/>
                <w:bCs w:val="false"/>
                <w:color w:val="000000"/>
                <w:sz w:val="20"/>
                <w:szCs w:val="20"/>
              </w:rPr>
              <w:t xml:space="preserve">3+ clientes conectados simultaneamente</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Cada cliente atendido em thread própria; broadcast chega a todos, exceto ao remetente.</w:t>
            </w:r>
          </w:p>
        </w:tc>
      </w:tr>
      <w:tr>
        <w:tc>
          <w:tcPr>
            <w:tcW w:type="dxa" w:w="3600"/>
            <w:tcMar>
              <w:top w:type="dxa" w:w="80"/>
              <w:left w:type="dxa" w:w="100"/>
              <w:bottom w:type="dxa" w:w="80"/>
              <w:right w:type="dxa" w:w="100"/>
            </w:tcMar>
          </w:tcPr>
          <w:p>
            <w:r>
              <w:rPr>
                <w:b w:val="false"/>
                <w:bCs w:val="false"/>
                <w:color w:val="000000"/>
                <w:sz w:val="20"/>
                <w:szCs w:val="20"/>
              </w:rPr>
              <w:t xml:space="preserve">Mensagem privada para usuário existente</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Entregue apenas ao destinatário correto.</w:t>
            </w:r>
          </w:p>
        </w:tc>
      </w:tr>
      <w:tr>
        <w:tc>
          <w:tcPr>
            <w:tcW w:type="dxa" w:w="3600"/>
            <w:tcMar>
              <w:top w:type="dxa" w:w="80"/>
              <w:left w:type="dxa" w:w="100"/>
              <w:bottom w:type="dxa" w:w="80"/>
              <w:right w:type="dxa" w:w="100"/>
            </w:tcMar>
          </w:tcPr>
          <w:p>
            <w:r>
              <w:rPr>
                <w:b w:val="false"/>
                <w:bCs w:val="false"/>
                <w:color w:val="000000"/>
                <w:sz w:val="20"/>
                <w:szCs w:val="20"/>
              </w:rPr>
              <w:t xml:space="preserve">Mensagem privada para usuário inexistente</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Servidor responde ERRO ao remetente, sem derrubar a conexão.</w:t>
            </w:r>
          </w:p>
        </w:tc>
      </w:tr>
      <w:tr>
        <w:tc>
          <w:tcPr>
            <w:tcW w:type="dxa" w:w="3600"/>
            <w:tcMar>
              <w:top w:type="dxa" w:w="80"/>
              <w:left w:type="dxa" w:w="100"/>
              <w:bottom w:type="dxa" w:w="80"/>
              <w:right w:type="dxa" w:w="100"/>
            </w:tcMar>
          </w:tcPr>
          <w:p>
            <w:r>
              <w:rPr>
                <w:b w:val="false"/>
                <w:bCs w:val="false"/>
                <w:color w:val="000000"/>
                <w:sz w:val="20"/>
                <w:szCs w:val="20"/>
              </w:rPr>
              <w:t xml:space="preserve">Comando /lista</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Retorna a lista atualizada de usuários conectados no momento.</w:t>
            </w:r>
          </w:p>
        </w:tc>
      </w:tr>
      <w:tr>
        <w:tc>
          <w:tcPr>
            <w:tcW w:type="dxa" w:w="3600"/>
            <w:tcMar>
              <w:top w:type="dxa" w:w="80"/>
              <w:left w:type="dxa" w:w="100"/>
              <w:bottom w:type="dxa" w:w="80"/>
              <w:right w:type="dxa" w:w="100"/>
            </w:tcMar>
          </w:tcPr>
          <w:p>
            <w:r>
              <w:rPr>
                <w:b w:val="false"/>
                <w:bCs w:val="false"/>
                <w:color w:val="000000"/>
                <w:sz w:val="20"/>
                <w:szCs w:val="20"/>
              </w:rPr>
              <w:t xml:space="preserve">Notificação de entrada/saída</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Todos os demais clientes recebem ENTROU/SAIU automaticamente.</w:t>
            </w:r>
          </w:p>
        </w:tc>
      </w:tr>
      <w:tr>
        <w:tc>
          <w:tcPr>
            <w:tcW w:type="dxa" w:w="3600"/>
            <w:tcMar>
              <w:top w:type="dxa" w:w="80"/>
              <w:left w:type="dxa" w:w="100"/>
              <w:bottom w:type="dxa" w:w="80"/>
              <w:right w:type="dxa" w:w="100"/>
            </w:tcMar>
          </w:tcPr>
          <w:p>
            <w:r>
              <w:rPr>
                <w:b w:val="false"/>
                <w:bCs w:val="false"/>
                <w:color w:val="000000"/>
                <w:sz w:val="20"/>
                <w:szCs w:val="20"/>
              </w:rPr>
              <w:t xml:space="preserve">Comando /sair (encerramento controlado)</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Servidor remove o cliente da lista e notifica os demais antes de fechar o socket.</w:t>
            </w:r>
          </w:p>
        </w:tc>
      </w:tr>
      <w:tr>
        <w:tc>
          <w:tcPr>
            <w:tcW w:type="dxa" w:w="3600"/>
            <w:tcMar>
              <w:top w:type="dxa" w:w="80"/>
              <w:left w:type="dxa" w:w="100"/>
              <w:bottom w:type="dxa" w:w="80"/>
              <w:right w:type="dxa" w:w="100"/>
            </w:tcMar>
          </w:tcPr>
          <w:p>
            <w:r>
              <w:rPr>
                <w:b w:val="false"/>
                <w:bCs w:val="false"/>
                <w:color w:val="000000"/>
                <w:sz w:val="20"/>
                <w:szCs w:val="20"/>
              </w:rPr>
              <w:t xml:space="preserve">Queda abrupta de um cliente (ex.: fechar o terminal)</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Servidor detecta o recv() vazio/exceção, remove o cliente e notifica os demais.</w:t>
            </w:r>
          </w:p>
        </w:tc>
      </w:tr>
      <w:tr>
        <w:tc>
          <w:tcPr>
            <w:tcW w:type="dxa" w:w="3600"/>
            <w:tcMar>
              <w:top w:type="dxa" w:w="80"/>
              <w:left w:type="dxa" w:w="100"/>
              <w:bottom w:type="dxa" w:w="80"/>
              <w:right w:type="dxa" w:w="100"/>
            </w:tcMar>
          </w:tcPr>
          <w:p>
            <w:r>
              <w:rPr>
                <w:b w:val="false"/>
                <w:bCs w:val="false"/>
                <w:color w:val="000000"/>
                <w:sz w:val="20"/>
                <w:szCs w:val="20"/>
              </w:rPr>
              <w:t xml:space="preserve">Teste entre duas máquinas físicas distintas na rede do laboratório</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Cliente conectado via IP real da máquina servidora (não localhost); validada liberação de porta no firewall.</w:t>
            </w:r>
          </w:p>
        </w:tc>
      </w:tr>
      <w:tr>
        <w:tc>
          <w:tcPr>
            <w:tcW w:type="dxa" w:w="3600"/>
            <w:tcMar>
              <w:top w:type="dxa" w:w="80"/>
              <w:left w:type="dxa" w:w="100"/>
              <w:bottom w:type="dxa" w:w="80"/>
              <w:right w:type="dxa" w:w="100"/>
            </w:tcMar>
          </w:tcPr>
          <w:p>
            <w:r>
              <w:rPr>
                <w:b w:val="false"/>
                <w:bCs w:val="false"/>
                <w:color w:val="000000"/>
                <w:sz w:val="20"/>
                <w:szCs w:val="20"/>
              </w:rPr>
              <w:t xml:space="preserve">Servidor indisponível / IP incorreto no cliente</w:t>
            </w:r>
          </w:p>
        </w:tc>
        <w:tc>
          <w:tcPr>
            <w:tcW w:type="dxa" w:w="2200"/>
            <w:tcMar>
              <w:top w:type="dxa" w:w="80"/>
              <w:left w:type="dxa" w:w="100"/>
              <w:bottom w:type="dxa" w:w="80"/>
              <w:right w:type="dxa" w:w="100"/>
            </w:tcMar>
          </w:tcPr>
          <w:p>
            <w:r>
              <w:rPr>
                <w:b w:val="false"/>
                <w:bCs w:val="false"/>
                <w:color w:val="000000"/>
                <w:sz w:val="20"/>
                <w:szCs w:val="20"/>
              </w:rPr>
              <w:t xml:space="preserve">OK</w:t>
            </w:r>
          </w:p>
        </w:tc>
        <w:tc>
          <w:tcPr>
            <w:tcW w:type="dxa" w:w="3550"/>
            <w:tcMar>
              <w:top w:type="dxa" w:w="80"/>
              <w:left w:type="dxa" w:w="100"/>
              <w:bottom w:type="dxa" w:w="80"/>
              <w:right w:type="dxa" w:w="100"/>
            </w:tcMar>
          </w:tcPr>
          <w:p>
            <w:r>
              <w:rPr>
                <w:b w:val="false"/>
                <w:bCs w:val="false"/>
                <w:color w:val="000000"/>
                <w:sz w:val="20"/>
                <w:szCs w:val="20"/>
              </w:rPr>
              <w:t xml:space="preserve">Cliente exibe erro de conexão recusada, sem travar.</w:t>
            </w:r>
          </w:p>
        </w:tc>
      </w:tr>
    </w:tbl>
    <w:p>
      <w:pPr>
        <w:spacing w:before="200"/>
      </w:pPr>
    </w:p>
    <w:p>
      <w:pPr>
        <w:spacing w:after="160" w:line="300"/>
      </w:pPr>
      <w:r>
        <w:rPr>
          <w:i/>
          <w:iCs/>
          <w:color w:val="B7791F"/>
        </w:rPr>
        <w:t xml:space="preserve">[ESPAÇO PARA A DUPLA PREENCHER] Descrever aqui os detalhes específicos do teste em laboratório: IPs utilizados, sistema operacional de cada máquina, eventual necessidade de liberar a porta no firewall, e qualquer comportamento observado ao conectar/desconectar clientes durante a execução real.</w:t>
      </w:r>
    </w:p>
    <w:p>
      <w:pPr>
        <w:pStyle w:val="Heading1"/>
        <w:spacing w:after="160" w:before="320"/>
      </w:pPr>
      <w:r>
        <w:rPr>
          <w:b/>
          <w:bCs/>
          <w:color w:val="1A4971"/>
        </w:rPr>
        <w:t xml:space="preserve">6. Dificuldades Encontradas e Soluções Adotadas</w:t>
      </w:r>
    </w:p>
    <w:p>
      <w:pPr>
        <w:pStyle w:val="Heading2"/>
        <w:spacing w:after="120" w:before="240"/>
      </w:pPr>
      <w:r>
        <w:rPr>
          <w:b/>
          <w:bCs/>
          <w:color w:val="2B6CB0"/>
        </w:rPr>
        <w:t xml:space="preserve">6.1 Fronteiras de mensagem no fluxo TCP</w:t>
      </w:r>
    </w:p>
    <w:p>
      <w:pPr>
        <w:spacing w:after="160" w:line="300"/>
      </w:pPr>
      <w:r>
        <w:t xml:space="preserve">Como o TCP não preserva limites entre chamadas de send(), duas mensagens JSON enviadas em sequência podem chegar coladas em uma única leitura, ou uma mensagem pode chegar fragmentada em múltiplas leituras. Solução: uso de um delimitador ('\n') e de um buffer acumulador (classe LeitorDeMensagens), que só entrega uma mensagem ao restante do código quando o delimitador é encontrado no buffer.</w:t>
      </w:r>
    </w:p>
    <w:p>
      <w:pPr>
        <w:pStyle w:val="Heading2"/>
        <w:spacing w:after="120" w:before="240"/>
      </w:pPr>
      <w:r>
        <w:rPr>
          <w:b/>
          <w:bCs/>
          <w:color w:val="2B6CB0"/>
        </w:rPr>
        <w:t xml:space="preserve">6.2 Concorrência no acesso à lista de clientes</w:t>
      </w:r>
    </w:p>
    <w:p>
      <w:pPr>
        <w:spacing w:after="160" w:line="300"/>
      </w:pPr>
      <w:r>
        <w:t xml:space="preserve">Com uma thread por cliente, múltiplas threads podem tentar ler/alterar o dicionário de usuários conectados ao mesmo tempo (ex.: dois logins simultâneos com o mesmo apelido). Solução: uso de threading.Lock envolvendo todas as seções que leem ou modificam esse estado compartilhado.</w:t>
      </w:r>
    </w:p>
    <w:p>
      <w:pPr>
        <w:pStyle w:val="Heading2"/>
        <w:spacing w:after="120" w:before="240"/>
      </w:pPr>
      <w:r>
        <w:rPr>
          <w:b/>
          <w:bCs/>
          <w:color w:val="2B6CB0"/>
        </w:rPr>
        <w:t xml:space="preserve">6.3 Desconexões abruptas</w:t>
      </w:r>
    </w:p>
    <w:p>
      <w:pPr>
        <w:spacing w:after="160" w:line="300"/>
      </w:pPr>
      <w:r>
        <w:t xml:space="preserve">Quando um cliente fecha o terminal ou perde a conexão de rede abruptamente, o servidor precisa detectar isso sem travar. Solução: tratamento das exceções ConnectionResetError/OSError na leitura do socket, tratando um recv() vazio como sinal de desconexão e removendo o cliente da lista compartilhada de forma segura.</w:t>
      </w:r>
    </w:p>
    <w:p>
      <w:pPr>
        <w:pStyle w:val="Heading2"/>
        <w:spacing w:after="120" w:before="240"/>
      </w:pPr>
      <w:r>
        <w:rPr>
          <w:b/>
          <w:bCs/>
          <w:color w:val="2B6CB0"/>
        </w:rPr>
        <w:t xml:space="preserve">6.4 Endereço do servidor não pode ser fixo</w:t>
      </w:r>
    </w:p>
    <w:p>
      <w:pPr>
        <w:spacing w:after="160" w:line="300"/>
      </w:pPr>
      <w:r>
        <w:t xml:space="preserve">Para que o mesmo código funcione tanto em testes locais quanto no laboratório (máquinas diferentes), o IP e a porta do servidor nunca foram fixados no código: são recebidos via argumentos de linha de comando (--host, --porta) ou digitados interativamente pelo usuário.</w:t>
      </w:r>
    </w:p>
    <w:p>
      <w:pPr>
        <w:pStyle w:val="Heading1"/>
        <w:spacing w:after="160" w:before="320"/>
      </w:pPr>
      <w:r>
        <w:rPr>
          <w:b/>
          <w:bCs/>
          <w:color w:val="1A4971"/>
        </w:rPr>
        <w:t xml:space="preserve">7. Conclusão</w:t>
      </w:r>
    </w:p>
    <w:p>
      <w:pPr>
        <w:spacing w:after="160" w:line="300"/>
      </w:pPr>
      <w:r>
        <w:t>O trabalho permitiu aplicar na prática os conceitos de programação com sockets, protocolos de aplicação e transporte confiável estudados na disciplina. A implementação atende a todos os requisitos funcionais obrigatórios do enunciado — múltiplos clientes simultâneos, identificação por apelido único, broadcast, mensagens privadas, notificações de entrada/saída, listagem de usuários e encerramento controlado — além de um protocolo de aplicação próprio, documentado e configurável quanto ao endereço de rede utilizado, e de quatro itens opcionais: interface gráfica, autenticação com senha, persistência de histórico e salas/canais temáticos.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d5d820f5a17a69952a0c522b3277d6bb23d5bd.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2026-07-31T21:34:16.687Z</dcterms:created>
  <dcterms:modified xsi:type="dcterms:W3CDTF">2026-07-31T21:34:16.703Z</dcterms:modified>
</cp:coreProperties>
</file>

<file path=docProps/custom.xml><?xml version="1.0" encoding="utf-8"?>
<Properties xmlns="http://schemas.openxmlformats.org/officeDocument/2006/custom-properties" xmlns:vt="http://schemas.openxmlformats.org/officeDocument/2006/docPropsVTypes"/>
</file>