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4A9F" w14:textId="77777777" w:rsidR="00DA61AC" w:rsidRPr="001A126B" w:rsidRDefault="00CD1FB1" w:rsidP="001A126B">
      <w:pPr>
        <w:pStyle w:val="Title"/>
      </w:pPr>
      <w:r w:rsidRPr="001A126B">
        <w:t>SQLite Database Design, JDBC Persistence &amp; Testing</w:t>
      </w:r>
    </w:p>
    <w:p w14:paraId="1EC087BC" w14:textId="77777777" w:rsidR="00DA61AC" w:rsidRDefault="00CD1FB1">
      <w:r>
        <w:rPr>
          <w:i/>
          <w:color w:val="447294"/>
          <w:sz w:val="24"/>
        </w:rPr>
        <w:t xml:space="preserve">Implemented </w:t>
      </w:r>
      <w:proofErr w:type="spellStart"/>
      <w:r>
        <w:rPr>
          <w:i/>
          <w:color w:val="447294"/>
          <w:sz w:val="24"/>
        </w:rPr>
        <w:t>PlantsDB.db</w:t>
      </w:r>
      <w:proofErr w:type="spellEnd"/>
      <w:r>
        <w:rPr>
          <w:i/>
          <w:color w:val="447294"/>
          <w:sz w:val="24"/>
        </w:rPr>
        <w:t xml:space="preserve"> structure, JDBC connection, DAO responsibilities, CRUD mapping and isolated persistence tests</w:t>
      </w:r>
    </w:p>
    <w:p w14:paraId="5B240632" w14:textId="77777777" w:rsidR="00DA61AC" w:rsidRDefault="00CD1FB1">
      <w:r>
        <w:rPr>
          <w:b/>
          <w:color w:val="17365D"/>
        </w:rPr>
        <w:t>Evolution: Week 7 persistence proposal -&gt; Week 9 implemented SQLite/JDBC solution</w:t>
      </w:r>
    </w:p>
    <w:p w14:paraId="100E9046" w14:textId="77777777" w:rsidR="00DA61AC" w:rsidRDefault="00CD1FB1">
      <w:pPr>
        <w:pStyle w:val="Heading1"/>
      </w:pPr>
      <w:r>
        <w:t>1. Database Objective</w:t>
      </w:r>
    </w:p>
    <w:p w14:paraId="19C17452" w14:textId="77777777" w:rsidR="00DA61AC" w:rsidRDefault="00CD1FB1">
      <w:r>
        <w:t>SQLite provides local persistence for the Plantopedia JavaFX application. The Week 9 implementation uses the repository-level PlantsDB.db database and a PlantsData table. Java accesses SQLite through JDBC, while SQLitePlantDAO encapsulates plant persistence so SQL is kept out of the JavaFX presentation layer.</w:t>
      </w:r>
    </w:p>
    <w:p w14:paraId="2D982BAE" w14:textId="77777777" w:rsidR="00DA61AC" w:rsidRDefault="00CD1FB1">
      <w:pPr>
        <w:pStyle w:val="Heading1"/>
      </w:pPr>
      <w:r>
        <w:t>2. Design Evolution</w:t>
      </w:r>
    </w:p>
    <w:tbl>
      <w:tblPr>
        <w:tblStyle w:val="TableGrid"/>
        <w:tblW w:w="0" w:type="auto"/>
        <w:jc w:val="center"/>
        <w:tblLook w:val="04A0" w:firstRow="1" w:lastRow="0" w:firstColumn="1" w:lastColumn="0" w:noHBand="0" w:noVBand="1"/>
      </w:tblPr>
      <w:tblGrid>
        <w:gridCol w:w="3156"/>
        <w:gridCol w:w="3548"/>
        <w:gridCol w:w="3510"/>
      </w:tblGrid>
      <w:tr w:rsidR="00DA61AC" w14:paraId="52BEC394" w14:textId="77777777">
        <w:trPr>
          <w:jc w:val="center"/>
        </w:trPr>
        <w:tc>
          <w:tcPr>
            <w:tcW w:w="3456" w:type="dxa"/>
            <w:shd w:val="clear" w:color="auto" w:fill="17365D"/>
            <w:vAlign w:val="center"/>
          </w:tcPr>
          <w:p w14:paraId="41D08D66" w14:textId="77777777" w:rsidR="00DA61AC" w:rsidRDefault="00CD1FB1">
            <w:r>
              <w:rPr>
                <w:b/>
                <w:color w:val="FFFFFF"/>
                <w:sz w:val="18"/>
              </w:rPr>
              <w:t>Earlier Week 7 proposal</w:t>
            </w:r>
          </w:p>
        </w:tc>
        <w:tc>
          <w:tcPr>
            <w:tcW w:w="3888" w:type="dxa"/>
            <w:shd w:val="clear" w:color="auto" w:fill="17365D"/>
            <w:vAlign w:val="center"/>
          </w:tcPr>
          <w:p w14:paraId="78CD5E10" w14:textId="77777777" w:rsidR="00DA61AC" w:rsidRDefault="00CD1FB1">
            <w:r>
              <w:rPr>
                <w:b/>
                <w:color w:val="FFFFFF"/>
                <w:sz w:val="18"/>
              </w:rPr>
              <w:t>Week 9 implementation</w:t>
            </w:r>
          </w:p>
        </w:tc>
        <w:tc>
          <w:tcPr>
            <w:tcW w:w="3888" w:type="dxa"/>
            <w:shd w:val="clear" w:color="auto" w:fill="17365D"/>
            <w:vAlign w:val="center"/>
          </w:tcPr>
          <w:p w14:paraId="799E8E1C" w14:textId="77777777" w:rsidR="00DA61AC" w:rsidRDefault="00CD1FB1">
            <w:r>
              <w:rPr>
                <w:b/>
                <w:color w:val="FFFFFF"/>
                <w:sz w:val="18"/>
              </w:rPr>
              <w:t>Documentation treatment</w:t>
            </w:r>
          </w:p>
        </w:tc>
      </w:tr>
      <w:tr w:rsidR="00DA61AC" w14:paraId="07D0BD7B" w14:textId="77777777">
        <w:trPr>
          <w:jc w:val="center"/>
        </w:trPr>
        <w:tc>
          <w:tcPr>
            <w:tcW w:w="3456" w:type="dxa"/>
            <w:vAlign w:val="center"/>
          </w:tcPr>
          <w:p w14:paraId="7B61E4E5" w14:textId="77777777" w:rsidR="00DA61AC" w:rsidRDefault="00CD1FB1">
            <w:r>
              <w:rPr>
                <w:sz w:val="17"/>
              </w:rPr>
              <w:t>Multiple tables including users, plants, favourites, distributions and sources.</w:t>
            </w:r>
          </w:p>
        </w:tc>
        <w:tc>
          <w:tcPr>
            <w:tcW w:w="3888" w:type="dxa"/>
            <w:vAlign w:val="center"/>
          </w:tcPr>
          <w:p w14:paraId="7597271D" w14:textId="77777777" w:rsidR="00DA61AC" w:rsidRDefault="00CD1FB1">
            <w:r>
              <w:rPr>
                <w:sz w:val="17"/>
              </w:rPr>
              <w:t>Current plant persistence is centred on PlantsDB.db -&gt; PlantsData.</w:t>
            </w:r>
          </w:p>
        </w:tc>
        <w:tc>
          <w:tcPr>
            <w:tcW w:w="3888" w:type="dxa"/>
            <w:vAlign w:val="center"/>
          </w:tcPr>
          <w:p w14:paraId="42C4828A" w14:textId="77777777" w:rsidR="00DA61AC" w:rsidRDefault="00CD1FB1">
            <w:r>
              <w:rPr>
                <w:sz w:val="17"/>
              </w:rPr>
              <w:t>Document the earlier structure as a future/normalised direction, not as currently implemented.</w:t>
            </w:r>
          </w:p>
        </w:tc>
      </w:tr>
      <w:tr w:rsidR="00DA61AC" w14:paraId="05BE3FB8" w14:textId="77777777">
        <w:trPr>
          <w:jc w:val="center"/>
        </w:trPr>
        <w:tc>
          <w:tcPr>
            <w:tcW w:w="3456" w:type="dxa"/>
            <w:shd w:val="clear" w:color="auto" w:fill="F7F9FC"/>
            <w:vAlign w:val="center"/>
          </w:tcPr>
          <w:p w14:paraId="6E01C6E3" w14:textId="77777777" w:rsidR="00DA61AC" w:rsidRDefault="00CD1FB1">
            <w:r>
              <w:rPr>
                <w:sz w:val="17"/>
              </w:rPr>
              <w:t>plants table with common_name, habitat, growing and safety fields.</w:t>
            </w:r>
          </w:p>
        </w:tc>
        <w:tc>
          <w:tcPr>
            <w:tcW w:w="3888" w:type="dxa"/>
            <w:shd w:val="clear" w:color="auto" w:fill="F7F9FC"/>
            <w:vAlign w:val="center"/>
          </w:tcPr>
          <w:p w14:paraId="5537DCF0" w14:textId="77777777" w:rsidR="00DA61AC" w:rsidRDefault="00CD1FB1">
            <w:r>
              <w:rPr>
                <w:sz w:val="17"/>
              </w:rPr>
              <w:t>PlantsData contains 14 identifier, descriptive, distribution and taxonomy columns.</w:t>
            </w:r>
          </w:p>
        </w:tc>
        <w:tc>
          <w:tcPr>
            <w:tcW w:w="3888" w:type="dxa"/>
            <w:shd w:val="clear" w:color="auto" w:fill="F7F9FC"/>
            <w:vAlign w:val="center"/>
          </w:tcPr>
          <w:p w14:paraId="5B23C15F" w14:textId="77777777" w:rsidR="00DA61AC" w:rsidRDefault="00CD1FB1">
            <w:r>
              <w:rPr>
                <w:sz w:val="17"/>
              </w:rPr>
              <w:t>Replace the old SQL schema as the current schema.</w:t>
            </w:r>
          </w:p>
        </w:tc>
      </w:tr>
      <w:tr w:rsidR="00DA61AC" w14:paraId="253600CD" w14:textId="77777777">
        <w:trPr>
          <w:jc w:val="center"/>
        </w:trPr>
        <w:tc>
          <w:tcPr>
            <w:tcW w:w="3456" w:type="dxa"/>
            <w:vAlign w:val="center"/>
          </w:tcPr>
          <w:p w14:paraId="6E9F2007" w14:textId="77777777" w:rsidR="00DA61AC" w:rsidRDefault="00CD1FB1">
            <w:r>
              <w:rPr>
                <w:sz w:val="17"/>
              </w:rPr>
              <w:t>DatabaseManager / DatabaseInitializer concept.</w:t>
            </w:r>
          </w:p>
        </w:tc>
        <w:tc>
          <w:tcPr>
            <w:tcW w:w="3888" w:type="dxa"/>
            <w:vAlign w:val="center"/>
          </w:tcPr>
          <w:p w14:paraId="699C907F" w14:textId="77777777" w:rsidR="00DA61AC" w:rsidRDefault="00CD1FB1">
            <w:r>
              <w:rPr>
                <w:sz w:val="17"/>
              </w:rPr>
              <w:t>DatabaseConnection provides JDBC connections; test setup creates isolated test schema.</w:t>
            </w:r>
          </w:p>
        </w:tc>
        <w:tc>
          <w:tcPr>
            <w:tcW w:w="3888" w:type="dxa"/>
            <w:vAlign w:val="center"/>
          </w:tcPr>
          <w:p w14:paraId="36603DF7" w14:textId="77777777" w:rsidR="00DA61AC" w:rsidRDefault="00CD1FB1">
            <w:r>
              <w:rPr>
                <w:sz w:val="17"/>
              </w:rPr>
              <w:t>Use actual class names and clearly distinguish production connection from test setup.</w:t>
            </w:r>
          </w:p>
        </w:tc>
      </w:tr>
      <w:tr w:rsidR="00DA61AC" w14:paraId="0AF3A27C" w14:textId="77777777">
        <w:trPr>
          <w:jc w:val="center"/>
        </w:trPr>
        <w:tc>
          <w:tcPr>
            <w:tcW w:w="3456" w:type="dxa"/>
            <w:shd w:val="clear" w:color="auto" w:fill="F7F9FC"/>
            <w:vAlign w:val="center"/>
          </w:tcPr>
          <w:p w14:paraId="23C98AAC" w14:textId="77777777" w:rsidR="00DA61AC" w:rsidRDefault="00CD1FB1">
            <w:r>
              <w:rPr>
                <w:sz w:val="17"/>
              </w:rPr>
              <w:t>Basic PlantDAO planned.</w:t>
            </w:r>
          </w:p>
        </w:tc>
        <w:tc>
          <w:tcPr>
            <w:tcW w:w="3888" w:type="dxa"/>
            <w:shd w:val="clear" w:color="auto" w:fill="F7F9FC"/>
            <w:vAlign w:val="center"/>
          </w:tcPr>
          <w:p w14:paraId="05D9A5EE" w14:textId="77777777" w:rsidR="00DA61AC" w:rsidRDefault="00CD1FB1">
            <w:r>
              <w:rPr>
                <w:sz w:val="17"/>
              </w:rPr>
              <w:t>SQLitePlantDAO now performs CRUD, retrieval, search, count and pagination.</w:t>
            </w:r>
          </w:p>
        </w:tc>
        <w:tc>
          <w:tcPr>
            <w:tcW w:w="3888" w:type="dxa"/>
            <w:shd w:val="clear" w:color="auto" w:fill="F7F9FC"/>
            <w:vAlign w:val="center"/>
          </w:tcPr>
          <w:p w14:paraId="09BF4CD8" w14:textId="77777777" w:rsidR="00DA61AC" w:rsidRDefault="00CD1FB1">
            <w:r>
              <w:rPr>
                <w:sz w:val="17"/>
              </w:rPr>
              <w:t>Mark DAO persistence as implemented.</w:t>
            </w:r>
          </w:p>
        </w:tc>
      </w:tr>
      <w:tr w:rsidR="00DA61AC" w14:paraId="0D60F7E4" w14:textId="77777777">
        <w:trPr>
          <w:jc w:val="center"/>
        </w:trPr>
        <w:tc>
          <w:tcPr>
            <w:tcW w:w="3456" w:type="dxa"/>
            <w:vAlign w:val="center"/>
          </w:tcPr>
          <w:p w14:paraId="3FAD2260" w14:textId="77777777" w:rsidR="00DA61AC" w:rsidRDefault="00CD1FB1">
            <w:r>
              <w:rPr>
                <w:sz w:val="17"/>
              </w:rPr>
              <w:t>A few persistence tests planned.</w:t>
            </w:r>
          </w:p>
        </w:tc>
        <w:tc>
          <w:tcPr>
            <w:tcW w:w="3888" w:type="dxa"/>
            <w:vAlign w:val="center"/>
          </w:tcPr>
          <w:p w14:paraId="700C809C" w14:textId="77777777" w:rsidR="00DA61AC" w:rsidRDefault="00CD1FB1">
            <w:r>
              <w:rPr>
                <w:sz w:val="17"/>
              </w:rPr>
              <w:t>SQLite DAO and model tests now exercise persistence and edge cases.</w:t>
            </w:r>
          </w:p>
        </w:tc>
        <w:tc>
          <w:tcPr>
            <w:tcW w:w="3888" w:type="dxa"/>
            <w:vAlign w:val="center"/>
          </w:tcPr>
          <w:p w14:paraId="2AAEC24E" w14:textId="77777777" w:rsidR="00DA61AC" w:rsidRDefault="00CD1FB1">
            <w:r>
              <w:rPr>
                <w:sz w:val="17"/>
              </w:rPr>
              <w:t>Add a dedicated persistence-testing section.</w:t>
            </w:r>
          </w:p>
        </w:tc>
      </w:tr>
    </w:tbl>
    <w:p w14:paraId="5C12993A" w14:textId="77777777" w:rsidR="00DA61AC" w:rsidRDefault="00DA61AC"/>
    <w:p w14:paraId="508D3723" w14:textId="77777777" w:rsidR="00DA61AC" w:rsidRDefault="00CD1FB1">
      <w:pPr>
        <w:pStyle w:val="Heading1"/>
      </w:pPr>
      <w:r>
        <w:t>3. Current Physical Database</w:t>
      </w:r>
    </w:p>
    <w:p w14:paraId="54891739" w14:textId="77777777" w:rsidR="00DA61AC" w:rsidRDefault="00CD1FB1">
      <w:pPr>
        <w:shd w:val="clear" w:color="auto" w:fill="F3F5F7"/>
        <w:spacing w:before="80" w:after="160"/>
        <w:ind w:left="360" w:right="360"/>
      </w:pPr>
      <w:r>
        <w:rPr>
          <w:rFonts w:ascii="Consolas" w:hAnsi="Consolas"/>
          <w:sz w:val="17"/>
        </w:rPr>
        <w:t>PlantsDB.db</w:t>
      </w:r>
      <w:r>
        <w:rPr>
          <w:rFonts w:ascii="Consolas" w:hAnsi="Consolas"/>
          <w:sz w:val="17"/>
        </w:rPr>
        <w:br/>
        <w:t xml:space="preserve">    └── main</w:t>
      </w:r>
      <w:r>
        <w:rPr>
          <w:rFonts w:ascii="Consolas" w:hAnsi="Consolas"/>
          <w:sz w:val="17"/>
        </w:rPr>
        <w:br/>
        <w:t xml:space="preserve">        └── PlantsData</w:t>
      </w:r>
      <w:r>
        <w:rPr>
          <w:rFonts w:ascii="Consolas" w:hAnsi="Consolas"/>
          <w:sz w:val="17"/>
        </w:rPr>
        <w:br/>
        <w:t xml:space="preserve">            └── PlantID (unique identifier / key)</w:t>
      </w:r>
    </w:p>
    <w:p w14:paraId="2A4CD9EC" w14:textId="77777777" w:rsidR="00DA61AC" w:rsidRDefault="00CD1FB1">
      <w:r>
        <w:t>SQLite also exposes internal metadata such as sqlite_master. This is an SQLite system catalogue and is not part of the Plantopedia application domain model.</w:t>
      </w:r>
    </w:p>
    <w:p w14:paraId="63C9F0D7" w14:textId="77777777" w:rsidR="00BD782A" w:rsidRDefault="00BD782A">
      <w:pPr>
        <w:pStyle w:val="Heading1"/>
      </w:pPr>
    </w:p>
    <w:p w14:paraId="61510202" w14:textId="2851C39C" w:rsidR="00DA61AC" w:rsidRDefault="00CD1FB1">
      <w:pPr>
        <w:pStyle w:val="Heading1"/>
      </w:pPr>
      <w:r>
        <w:t>4. Implemented PlantsData Schema</w:t>
      </w:r>
    </w:p>
    <w:tbl>
      <w:tblPr>
        <w:tblStyle w:val="TableGrid"/>
        <w:tblW w:w="0" w:type="auto"/>
        <w:jc w:val="center"/>
        <w:tblLook w:val="04A0" w:firstRow="1" w:lastRow="0" w:firstColumn="1" w:lastColumn="0" w:noHBand="0" w:noVBand="1"/>
      </w:tblPr>
      <w:tblGrid>
        <w:gridCol w:w="2755"/>
        <w:gridCol w:w="2054"/>
        <w:gridCol w:w="5405"/>
      </w:tblGrid>
      <w:tr w:rsidR="00DA61AC" w14:paraId="2CD818AF" w14:textId="77777777">
        <w:trPr>
          <w:jc w:val="center"/>
        </w:trPr>
        <w:tc>
          <w:tcPr>
            <w:tcW w:w="2880" w:type="dxa"/>
            <w:shd w:val="clear" w:color="auto" w:fill="17365D"/>
            <w:vAlign w:val="center"/>
          </w:tcPr>
          <w:p w14:paraId="7BC6E74E" w14:textId="77777777" w:rsidR="00DA61AC" w:rsidRDefault="00CD1FB1">
            <w:r>
              <w:rPr>
                <w:b/>
                <w:color w:val="FFFFFF"/>
                <w:sz w:val="18"/>
              </w:rPr>
              <w:t>Column</w:t>
            </w:r>
          </w:p>
        </w:tc>
        <w:tc>
          <w:tcPr>
            <w:tcW w:w="2160" w:type="dxa"/>
            <w:shd w:val="clear" w:color="auto" w:fill="17365D"/>
            <w:vAlign w:val="center"/>
          </w:tcPr>
          <w:p w14:paraId="18A4A0B6" w14:textId="77777777" w:rsidR="00DA61AC" w:rsidRDefault="00CD1FB1">
            <w:r>
              <w:rPr>
                <w:b/>
                <w:color w:val="FFFFFF"/>
                <w:sz w:val="18"/>
              </w:rPr>
              <w:t>SQLite type</w:t>
            </w:r>
          </w:p>
        </w:tc>
        <w:tc>
          <w:tcPr>
            <w:tcW w:w="5760" w:type="dxa"/>
            <w:shd w:val="clear" w:color="auto" w:fill="17365D"/>
            <w:vAlign w:val="center"/>
          </w:tcPr>
          <w:p w14:paraId="7EB625E1" w14:textId="77777777" w:rsidR="00DA61AC" w:rsidRDefault="00CD1FB1">
            <w:r>
              <w:rPr>
                <w:b/>
                <w:color w:val="FFFFFF"/>
                <w:sz w:val="18"/>
              </w:rPr>
              <w:t>Purpose</w:t>
            </w:r>
          </w:p>
        </w:tc>
      </w:tr>
      <w:tr w:rsidR="00DA61AC" w14:paraId="4C2E8387" w14:textId="77777777">
        <w:trPr>
          <w:jc w:val="center"/>
        </w:trPr>
        <w:tc>
          <w:tcPr>
            <w:tcW w:w="2880" w:type="dxa"/>
            <w:vAlign w:val="center"/>
          </w:tcPr>
          <w:p w14:paraId="7937B36F" w14:textId="77777777" w:rsidR="00DA61AC" w:rsidRDefault="00CD1FB1">
            <w:r>
              <w:rPr>
                <w:sz w:val="17"/>
              </w:rPr>
              <w:t>PlantID</w:t>
            </w:r>
          </w:p>
        </w:tc>
        <w:tc>
          <w:tcPr>
            <w:tcW w:w="2160" w:type="dxa"/>
            <w:vAlign w:val="center"/>
          </w:tcPr>
          <w:p w14:paraId="68EB9C90" w14:textId="77777777" w:rsidR="00DA61AC" w:rsidRDefault="00CD1FB1">
            <w:r>
              <w:rPr>
                <w:sz w:val="17"/>
              </w:rPr>
              <w:t>INTEGER / INT</w:t>
            </w:r>
          </w:p>
        </w:tc>
        <w:tc>
          <w:tcPr>
            <w:tcW w:w="5760" w:type="dxa"/>
            <w:vAlign w:val="center"/>
          </w:tcPr>
          <w:p w14:paraId="31E2283D" w14:textId="77777777" w:rsidR="00DA61AC" w:rsidRDefault="00CD1FB1">
            <w:r>
              <w:rPr>
                <w:sz w:val="17"/>
              </w:rPr>
              <w:t>Primary identifier; database-generated for new records.</w:t>
            </w:r>
          </w:p>
        </w:tc>
      </w:tr>
      <w:tr w:rsidR="00DA61AC" w14:paraId="6F7DF185" w14:textId="77777777">
        <w:trPr>
          <w:jc w:val="center"/>
        </w:trPr>
        <w:tc>
          <w:tcPr>
            <w:tcW w:w="2880" w:type="dxa"/>
            <w:shd w:val="clear" w:color="auto" w:fill="F7F9FC"/>
            <w:vAlign w:val="center"/>
          </w:tcPr>
          <w:p w14:paraId="2F78A3F1" w14:textId="77777777" w:rsidR="00DA61AC" w:rsidRDefault="00CD1FB1">
            <w:r>
              <w:rPr>
                <w:sz w:val="17"/>
              </w:rPr>
              <w:t>Generalised_info</w:t>
            </w:r>
          </w:p>
        </w:tc>
        <w:tc>
          <w:tcPr>
            <w:tcW w:w="2160" w:type="dxa"/>
            <w:shd w:val="clear" w:color="auto" w:fill="F7F9FC"/>
            <w:vAlign w:val="center"/>
          </w:tcPr>
          <w:p w14:paraId="42361C7B" w14:textId="77777777" w:rsidR="00DA61AC" w:rsidRDefault="00CD1FB1">
            <w:r>
              <w:rPr>
                <w:sz w:val="17"/>
              </w:rPr>
              <w:t>VARCHAR / TEXT</w:t>
            </w:r>
          </w:p>
        </w:tc>
        <w:tc>
          <w:tcPr>
            <w:tcW w:w="5760" w:type="dxa"/>
            <w:shd w:val="clear" w:color="auto" w:fill="F7F9FC"/>
            <w:vAlign w:val="center"/>
          </w:tcPr>
          <w:p w14:paraId="30EF82E9" w14:textId="77777777" w:rsidR="00DA61AC" w:rsidRDefault="00CD1FB1">
            <w:r>
              <w:rPr>
                <w:sz w:val="17"/>
              </w:rPr>
              <w:t>General plant information.</w:t>
            </w:r>
          </w:p>
        </w:tc>
      </w:tr>
      <w:tr w:rsidR="00DA61AC" w14:paraId="78A9D4FC" w14:textId="77777777">
        <w:trPr>
          <w:jc w:val="center"/>
        </w:trPr>
        <w:tc>
          <w:tcPr>
            <w:tcW w:w="2880" w:type="dxa"/>
            <w:vAlign w:val="center"/>
          </w:tcPr>
          <w:p w14:paraId="4DA76317" w14:textId="77777777" w:rsidR="00DA61AC" w:rsidRDefault="00CD1FB1">
            <w:r>
              <w:rPr>
                <w:sz w:val="17"/>
              </w:rPr>
              <w:t>images</w:t>
            </w:r>
          </w:p>
        </w:tc>
        <w:tc>
          <w:tcPr>
            <w:tcW w:w="2160" w:type="dxa"/>
            <w:vAlign w:val="center"/>
          </w:tcPr>
          <w:p w14:paraId="2991593A" w14:textId="77777777" w:rsidR="00DA61AC" w:rsidRDefault="00CD1FB1">
            <w:r>
              <w:rPr>
                <w:sz w:val="17"/>
              </w:rPr>
              <w:t>VARCHAR / TEXT</w:t>
            </w:r>
          </w:p>
        </w:tc>
        <w:tc>
          <w:tcPr>
            <w:tcW w:w="5760" w:type="dxa"/>
            <w:vAlign w:val="center"/>
          </w:tcPr>
          <w:p w14:paraId="4818C0D0" w14:textId="77777777" w:rsidR="00DA61AC" w:rsidRDefault="00CD1FB1">
            <w:r>
              <w:rPr>
                <w:sz w:val="17"/>
              </w:rPr>
              <w:t>Image reference/data.</w:t>
            </w:r>
          </w:p>
        </w:tc>
      </w:tr>
      <w:tr w:rsidR="00DA61AC" w14:paraId="38F6B952" w14:textId="77777777">
        <w:trPr>
          <w:jc w:val="center"/>
        </w:trPr>
        <w:tc>
          <w:tcPr>
            <w:tcW w:w="2880" w:type="dxa"/>
            <w:shd w:val="clear" w:color="auto" w:fill="F7F9FC"/>
            <w:vAlign w:val="center"/>
          </w:tcPr>
          <w:p w14:paraId="265CB731" w14:textId="77777777" w:rsidR="00DA61AC" w:rsidRDefault="00CD1FB1">
            <w:r>
              <w:rPr>
                <w:sz w:val="17"/>
              </w:rPr>
              <w:t>stateProvince</w:t>
            </w:r>
          </w:p>
        </w:tc>
        <w:tc>
          <w:tcPr>
            <w:tcW w:w="2160" w:type="dxa"/>
            <w:shd w:val="clear" w:color="auto" w:fill="F7F9FC"/>
            <w:vAlign w:val="center"/>
          </w:tcPr>
          <w:p w14:paraId="4DEC9F27" w14:textId="77777777" w:rsidR="00DA61AC" w:rsidRDefault="00CD1FB1">
            <w:r>
              <w:rPr>
                <w:sz w:val="17"/>
              </w:rPr>
              <w:t>VARCHAR / TEXT</w:t>
            </w:r>
          </w:p>
        </w:tc>
        <w:tc>
          <w:tcPr>
            <w:tcW w:w="5760" w:type="dxa"/>
            <w:shd w:val="clear" w:color="auto" w:fill="F7F9FC"/>
            <w:vAlign w:val="center"/>
          </w:tcPr>
          <w:p w14:paraId="09A27888" w14:textId="77777777" w:rsidR="00DA61AC" w:rsidRDefault="00CD1FB1">
            <w:r>
              <w:rPr>
                <w:sz w:val="17"/>
              </w:rPr>
              <w:t>Geographic occurrence.</w:t>
            </w:r>
          </w:p>
        </w:tc>
      </w:tr>
      <w:tr w:rsidR="00DA61AC" w14:paraId="6AD4E854" w14:textId="77777777">
        <w:trPr>
          <w:jc w:val="center"/>
        </w:trPr>
        <w:tc>
          <w:tcPr>
            <w:tcW w:w="2880" w:type="dxa"/>
            <w:vAlign w:val="center"/>
          </w:tcPr>
          <w:p w14:paraId="6C30564E" w14:textId="77777777" w:rsidR="00DA61AC" w:rsidRDefault="00CD1FB1">
            <w:r>
              <w:rPr>
                <w:sz w:val="17"/>
              </w:rPr>
              <w:t>scientificName</w:t>
            </w:r>
          </w:p>
        </w:tc>
        <w:tc>
          <w:tcPr>
            <w:tcW w:w="2160" w:type="dxa"/>
            <w:vAlign w:val="center"/>
          </w:tcPr>
          <w:p w14:paraId="156BCE2C" w14:textId="77777777" w:rsidR="00DA61AC" w:rsidRDefault="00CD1FB1">
            <w:r>
              <w:rPr>
                <w:sz w:val="17"/>
              </w:rPr>
              <w:t>VARCHAR / TEXT</w:t>
            </w:r>
          </w:p>
        </w:tc>
        <w:tc>
          <w:tcPr>
            <w:tcW w:w="5760" w:type="dxa"/>
            <w:vAlign w:val="center"/>
          </w:tcPr>
          <w:p w14:paraId="63D12DBF" w14:textId="77777777" w:rsidR="00DA61AC" w:rsidRDefault="00CD1FB1">
            <w:r>
              <w:rPr>
                <w:sz w:val="17"/>
              </w:rPr>
              <w:t>Scientific name.</w:t>
            </w:r>
          </w:p>
        </w:tc>
      </w:tr>
      <w:tr w:rsidR="00DA61AC" w14:paraId="5E87DDCB" w14:textId="77777777">
        <w:trPr>
          <w:jc w:val="center"/>
        </w:trPr>
        <w:tc>
          <w:tcPr>
            <w:tcW w:w="2880" w:type="dxa"/>
            <w:shd w:val="clear" w:color="auto" w:fill="F7F9FC"/>
            <w:vAlign w:val="center"/>
          </w:tcPr>
          <w:p w14:paraId="04E1C698" w14:textId="77777777" w:rsidR="00DA61AC" w:rsidRDefault="00CD1FB1">
            <w:r>
              <w:rPr>
                <w:sz w:val="17"/>
              </w:rPr>
              <w:t>kingdom</w:t>
            </w:r>
          </w:p>
        </w:tc>
        <w:tc>
          <w:tcPr>
            <w:tcW w:w="2160" w:type="dxa"/>
            <w:shd w:val="clear" w:color="auto" w:fill="F7F9FC"/>
            <w:vAlign w:val="center"/>
          </w:tcPr>
          <w:p w14:paraId="648C743B" w14:textId="77777777" w:rsidR="00DA61AC" w:rsidRDefault="00CD1FB1">
            <w:r>
              <w:rPr>
                <w:sz w:val="17"/>
              </w:rPr>
              <w:t>VARCHAR / TEXT</w:t>
            </w:r>
          </w:p>
        </w:tc>
        <w:tc>
          <w:tcPr>
            <w:tcW w:w="5760" w:type="dxa"/>
            <w:shd w:val="clear" w:color="auto" w:fill="F7F9FC"/>
            <w:vAlign w:val="center"/>
          </w:tcPr>
          <w:p w14:paraId="7B53F26B" w14:textId="77777777" w:rsidR="00DA61AC" w:rsidRDefault="00CD1FB1">
            <w:r>
              <w:rPr>
                <w:sz w:val="17"/>
              </w:rPr>
              <w:t>Taxonomic kingdom.</w:t>
            </w:r>
          </w:p>
        </w:tc>
      </w:tr>
      <w:tr w:rsidR="00DA61AC" w14:paraId="5CDBC99E" w14:textId="77777777">
        <w:trPr>
          <w:jc w:val="center"/>
        </w:trPr>
        <w:tc>
          <w:tcPr>
            <w:tcW w:w="2880" w:type="dxa"/>
            <w:vAlign w:val="center"/>
          </w:tcPr>
          <w:p w14:paraId="1D549661" w14:textId="77777777" w:rsidR="00DA61AC" w:rsidRDefault="00CD1FB1">
            <w:r>
              <w:rPr>
                <w:sz w:val="17"/>
              </w:rPr>
              <w:t>phylum</w:t>
            </w:r>
          </w:p>
        </w:tc>
        <w:tc>
          <w:tcPr>
            <w:tcW w:w="2160" w:type="dxa"/>
            <w:vAlign w:val="center"/>
          </w:tcPr>
          <w:p w14:paraId="5119D4B7" w14:textId="77777777" w:rsidR="00DA61AC" w:rsidRDefault="00CD1FB1">
            <w:r>
              <w:rPr>
                <w:sz w:val="17"/>
              </w:rPr>
              <w:t>VARCHAR / TEXT</w:t>
            </w:r>
          </w:p>
        </w:tc>
        <w:tc>
          <w:tcPr>
            <w:tcW w:w="5760" w:type="dxa"/>
            <w:vAlign w:val="center"/>
          </w:tcPr>
          <w:p w14:paraId="67024346" w14:textId="77777777" w:rsidR="00DA61AC" w:rsidRDefault="00CD1FB1">
            <w:r>
              <w:rPr>
                <w:sz w:val="17"/>
              </w:rPr>
              <w:t>Taxonomic phylum.</w:t>
            </w:r>
          </w:p>
        </w:tc>
      </w:tr>
      <w:tr w:rsidR="00DA61AC" w14:paraId="29442975" w14:textId="77777777">
        <w:trPr>
          <w:jc w:val="center"/>
        </w:trPr>
        <w:tc>
          <w:tcPr>
            <w:tcW w:w="2880" w:type="dxa"/>
            <w:shd w:val="clear" w:color="auto" w:fill="F7F9FC"/>
            <w:vAlign w:val="center"/>
          </w:tcPr>
          <w:p w14:paraId="76D28F88" w14:textId="77777777" w:rsidR="00DA61AC" w:rsidRDefault="00CD1FB1">
            <w:r>
              <w:rPr>
                <w:sz w:val="17"/>
              </w:rPr>
              <w:t>class</w:t>
            </w:r>
          </w:p>
        </w:tc>
        <w:tc>
          <w:tcPr>
            <w:tcW w:w="2160" w:type="dxa"/>
            <w:shd w:val="clear" w:color="auto" w:fill="F7F9FC"/>
            <w:vAlign w:val="center"/>
          </w:tcPr>
          <w:p w14:paraId="06D94C25" w14:textId="77777777" w:rsidR="00DA61AC" w:rsidRDefault="00CD1FB1">
            <w:r>
              <w:rPr>
                <w:sz w:val="17"/>
              </w:rPr>
              <w:t>VARCHAR / TEXT</w:t>
            </w:r>
          </w:p>
        </w:tc>
        <w:tc>
          <w:tcPr>
            <w:tcW w:w="5760" w:type="dxa"/>
            <w:shd w:val="clear" w:color="auto" w:fill="F7F9FC"/>
            <w:vAlign w:val="center"/>
          </w:tcPr>
          <w:p w14:paraId="594AE51B" w14:textId="77777777" w:rsidR="00DA61AC" w:rsidRDefault="00CD1FB1">
            <w:r>
              <w:rPr>
                <w:sz w:val="17"/>
              </w:rPr>
              <w:t>Taxonomic class.</w:t>
            </w:r>
          </w:p>
        </w:tc>
      </w:tr>
      <w:tr w:rsidR="00DA61AC" w14:paraId="6D7ABFD6" w14:textId="77777777">
        <w:trPr>
          <w:jc w:val="center"/>
        </w:trPr>
        <w:tc>
          <w:tcPr>
            <w:tcW w:w="2880" w:type="dxa"/>
            <w:vAlign w:val="center"/>
          </w:tcPr>
          <w:p w14:paraId="36F72F84" w14:textId="77777777" w:rsidR="00DA61AC" w:rsidRDefault="00CD1FB1">
            <w:r>
              <w:rPr>
                <w:sz w:val="17"/>
              </w:rPr>
              <w:t>order</w:t>
            </w:r>
          </w:p>
        </w:tc>
        <w:tc>
          <w:tcPr>
            <w:tcW w:w="2160" w:type="dxa"/>
            <w:vAlign w:val="center"/>
          </w:tcPr>
          <w:p w14:paraId="43E6B5C4" w14:textId="77777777" w:rsidR="00DA61AC" w:rsidRDefault="00CD1FB1">
            <w:r>
              <w:rPr>
                <w:sz w:val="17"/>
              </w:rPr>
              <w:t>VARCHAR / TEXT</w:t>
            </w:r>
          </w:p>
        </w:tc>
        <w:tc>
          <w:tcPr>
            <w:tcW w:w="5760" w:type="dxa"/>
            <w:vAlign w:val="center"/>
          </w:tcPr>
          <w:p w14:paraId="04D7FFBE" w14:textId="77777777" w:rsidR="00DA61AC" w:rsidRDefault="00CD1FB1">
            <w:r>
              <w:rPr>
                <w:sz w:val="17"/>
              </w:rPr>
              <w:t>Taxonomic order.</w:t>
            </w:r>
          </w:p>
        </w:tc>
      </w:tr>
      <w:tr w:rsidR="00DA61AC" w14:paraId="200ACBF8" w14:textId="77777777">
        <w:trPr>
          <w:jc w:val="center"/>
        </w:trPr>
        <w:tc>
          <w:tcPr>
            <w:tcW w:w="2880" w:type="dxa"/>
            <w:shd w:val="clear" w:color="auto" w:fill="F7F9FC"/>
            <w:vAlign w:val="center"/>
          </w:tcPr>
          <w:p w14:paraId="191E6E34" w14:textId="77777777" w:rsidR="00DA61AC" w:rsidRDefault="00CD1FB1">
            <w:r>
              <w:rPr>
                <w:sz w:val="17"/>
              </w:rPr>
              <w:t>family</w:t>
            </w:r>
          </w:p>
        </w:tc>
        <w:tc>
          <w:tcPr>
            <w:tcW w:w="2160" w:type="dxa"/>
            <w:shd w:val="clear" w:color="auto" w:fill="F7F9FC"/>
            <w:vAlign w:val="center"/>
          </w:tcPr>
          <w:p w14:paraId="3F76854D" w14:textId="77777777" w:rsidR="00DA61AC" w:rsidRDefault="00CD1FB1">
            <w:r>
              <w:rPr>
                <w:sz w:val="17"/>
              </w:rPr>
              <w:t>VARCHAR / TEXT</w:t>
            </w:r>
          </w:p>
        </w:tc>
        <w:tc>
          <w:tcPr>
            <w:tcW w:w="5760" w:type="dxa"/>
            <w:shd w:val="clear" w:color="auto" w:fill="F7F9FC"/>
            <w:vAlign w:val="center"/>
          </w:tcPr>
          <w:p w14:paraId="40E4AE98" w14:textId="77777777" w:rsidR="00DA61AC" w:rsidRDefault="00CD1FB1">
            <w:r>
              <w:rPr>
                <w:sz w:val="17"/>
              </w:rPr>
              <w:t>Taxonomic family.</w:t>
            </w:r>
          </w:p>
        </w:tc>
      </w:tr>
      <w:tr w:rsidR="00DA61AC" w14:paraId="22186856" w14:textId="77777777">
        <w:trPr>
          <w:jc w:val="center"/>
        </w:trPr>
        <w:tc>
          <w:tcPr>
            <w:tcW w:w="2880" w:type="dxa"/>
            <w:vAlign w:val="center"/>
          </w:tcPr>
          <w:p w14:paraId="593FBF43" w14:textId="77777777" w:rsidR="00DA61AC" w:rsidRDefault="00CD1FB1">
            <w:r>
              <w:rPr>
                <w:sz w:val="17"/>
              </w:rPr>
              <w:t>genus</w:t>
            </w:r>
          </w:p>
        </w:tc>
        <w:tc>
          <w:tcPr>
            <w:tcW w:w="2160" w:type="dxa"/>
            <w:vAlign w:val="center"/>
          </w:tcPr>
          <w:p w14:paraId="7D9942D4" w14:textId="77777777" w:rsidR="00DA61AC" w:rsidRDefault="00CD1FB1">
            <w:r>
              <w:rPr>
                <w:sz w:val="17"/>
              </w:rPr>
              <w:t>VARCHAR / TEXT</w:t>
            </w:r>
          </w:p>
        </w:tc>
        <w:tc>
          <w:tcPr>
            <w:tcW w:w="5760" w:type="dxa"/>
            <w:vAlign w:val="center"/>
          </w:tcPr>
          <w:p w14:paraId="7BA5C8E1" w14:textId="77777777" w:rsidR="00DA61AC" w:rsidRDefault="00CD1FB1">
            <w:r>
              <w:rPr>
                <w:sz w:val="17"/>
              </w:rPr>
              <w:t>Taxonomic genus.</w:t>
            </w:r>
          </w:p>
        </w:tc>
      </w:tr>
      <w:tr w:rsidR="00DA61AC" w14:paraId="3D1F22FC" w14:textId="77777777">
        <w:trPr>
          <w:jc w:val="center"/>
        </w:trPr>
        <w:tc>
          <w:tcPr>
            <w:tcW w:w="2880" w:type="dxa"/>
            <w:shd w:val="clear" w:color="auto" w:fill="F7F9FC"/>
            <w:vAlign w:val="center"/>
          </w:tcPr>
          <w:p w14:paraId="1D6763D1" w14:textId="77777777" w:rsidR="00DA61AC" w:rsidRDefault="00CD1FB1">
            <w:r>
              <w:rPr>
                <w:sz w:val="17"/>
              </w:rPr>
              <w:t>taxonRank</w:t>
            </w:r>
          </w:p>
        </w:tc>
        <w:tc>
          <w:tcPr>
            <w:tcW w:w="2160" w:type="dxa"/>
            <w:shd w:val="clear" w:color="auto" w:fill="F7F9FC"/>
            <w:vAlign w:val="center"/>
          </w:tcPr>
          <w:p w14:paraId="226D01B9" w14:textId="77777777" w:rsidR="00DA61AC" w:rsidRDefault="00CD1FB1">
            <w:r>
              <w:rPr>
                <w:sz w:val="17"/>
              </w:rPr>
              <w:t>VARCHAR / TEXT</w:t>
            </w:r>
          </w:p>
        </w:tc>
        <w:tc>
          <w:tcPr>
            <w:tcW w:w="5760" w:type="dxa"/>
            <w:shd w:val="clear" w:color="auto" w:fill="F7F9FC"/>
            <w:vAlign w:val="center"/>
          </w:tcPr>
          <w:p w14:paraId="4AE7E3E8" w14:textId="77777777" w:rsidR="00DA61AC" w:rsidRDefault="00CD1FB1">
            <w:r>
              <w:rPr>
                <w:sz w:val="17"/>
              </w:rPr>
              <w:t>Taxonomic rank.</w:t>
            </w:r>
          </w:p>
        </w:tc>
      </w:tr>
      <w:tr w:rsidR="00DA61AC" w14:paraId="6DD56902" w14:textId="77777777">
        <w:trPr>
          <w:jc w:val="center"/>
        </w:trPr>
        <w:tc>
          <w:tcPr>
            <w:tcW w:w="2880" w:type="dxa"/>
            <w:vAlign w:val="center"/>
          </w:tcPr>
          <w:p w14:paraId="6E8DE001" w14:textId="77777777" w:rsidR="00DA61AC" w:rsidRDefault="00CD1FB1">
            <w:r>
              <w:rPr>
                <w:sz w:val="17"/>
              </w:rPr>
              <w:t>vernacularName</w:t>
            </w:r>
          </w:p>
        </w:tc>
        <w:tc>
          <w:tcPr>
            <w:tcW w:w="2160" w:type="dxa"/>
            <w:vAlign w:val="center"/>
          </w:tcPr>
          <w:p w14:paraId="53D78AFC" w14:textId="77777777" w:rsidR="00DA61AC" w:rsidRDefault="00CD1FB1">
            <w:r>
              <w:rPr>
                <w:sz w:val="17"/>
              </w:rPr>
              <w:t>VARCHAR / TEXT</w:t>
            </w:r>
          </w:p>
        </w:tc>
        <w:tc>
          <w:tcPr>
            <w:tcW w:w="5760" w:type="dxa"/>
            <w:vAlign w:val="center"/>
          </w:tcPr>
          <w:p w14:paraId="0EFBD2DF" w14:textId="77777777" w:rsidR="00DA61AC" w:rsidRDefault="00CD1FB1">
            <w:r>
              <w:rPr>
                <w:sz w:val="17"/>
              </w:rPr>
              <w:t>Common/vernacular name.</w:t>
            </w:r>
          </w:p>
        </w:tc>
      </w:tr>
      <w:tr w:rsidR="00DA61AC" w14:paraId="4B653539" w14:textId="77777777">
        <w:trPr>
          <w:jc w:val="center"/>
        </w:trPr>
        <w:tc>
          <w:tcPr>
            <w:tcW w:w="2880" w:type="dxa"/>
            <w:shd w:val="clear" w:color="auto" w:fill="F7F9FC"/>
            <w:vAlign w:val="center"/>
          </w:tcPr>
          <w:p w14:paraId="2F2A742E" w14:textId="77777777" w:rsidR="00DA61AC" w:rsidRDefault="00CD1FB1">
            <w:r>
              <w:rPr>
                <w:sz w:val="17"/>
              </w:rPr>
              <w:t>species</w:t>
            </w:r>
          </w:p>
        </w:tc>
        <w:tc>
          <w:tcPr>
            <w:tcW w:w="2160" w:type="dxa"/>
            <w:shd w:val="clear" w:color="auto" w:fill="F7F9FC"/>
            <w:vAlign w:val="center"/>
          </w:tcPr>
          <w:p w14:paraId="0AB7C555" w14:textId="77777777" w:rsidR="00DA61AC" w:rsidRDefault="00CD1FB1">
            <w:r>
              <w:rPr>
                <w:sz w:val="17"/>
              </w:rPr>
              <w:t>VARCHAR / TEXT</w:t>
            </w:r>
          </w:p>
        </w:tc>
        <w:tc>
          <w:tcPr>
            <w:tcW w:w="5760" w:type="dxa"/>
            <w:shd w:val="clear" w:color="auto" w:fill="F7F9FC"/>
            <w:vAlign w:val="center"/>
          </w:tcPr>
          <w:p w14:paraId="4719FF55" w14:textId="77777777" w:rsidR="00DA61AC" w:rsidRDefault="00CD1FB1">
            <w:r>
              <w:rPr>
                <w:sz w:val="17"/>
              </w:rPr>
              <w:t>Species information.</w:t>
            </w:r>
          </w:p>
        </w:tc>
      </w:tr>
    </w:tbl>
    <w:p w14:paraId="04B7A147" w14:textId="77777777" w:rsidR="00DA61AC" w:rsidRDefault="00DA61AC"/>
    <w:p w14:paraId="13B2E4E8" w14:textId="77777777" w:rsidR="00DA61AC" w:rsidRDefault="00CD1FB1">
      <w:pPr>
        <w:pStyle w:val="Heading1"/>
      </w:pPr>
      <w:r>
        <w:t>5. JDBC Connection Architecture</w:t>
      </w:r>
    </w:p>
    <w:p w14:paraId="5E1F60C4" w14:textId="77777777" w:rsidR="00680178" w:rsidRDefault="00680178">
      <w:pPr>
        <w:shd w:val="clear" w:color="auto" w:fill="F3F5F7"/>
        <w:spacing w:before="80" w:after="160"/>
        <w:ind w:left="360" w:right="360"/>
        <w:rPr>
          <w:rFonts w:ascii="Consolas" w:hAnsi="Consolas"/>
          <w:sz w:val="17"/>
        </w:rPr>
      </w:pPr>
    </w:p>
    <w:p w14:paraId="51045007" w14:textId="71EE4D7B" w:rsidR="00DA61AC" w:rsidRDefault="00CD1FB1">
      <w:pPr>
        <w:shd w:val="clear" w:color="auto" w:fill="F3F5F7"/>
        <w:spacing w:before="80" w:after="160"/>
        <w:ind w:left="360" w:right="360"/>
        <w:rPr>
          <w:rFonts w:ascii="Consolas" w:hAnsi="Consolas"/>
          <w:sz w:val="17"/>
        </w:rPr>
      </w:pPr>
      <w:r>
        <w:rPr>
          <w:rFonts w:ascii="Consolas" w:hAnsi="Consolas"/>
          <w:sz w:val="17"/>
        </w:rPr>
        <w:t>JavaFX / application code</w:t>
      </w:r>
      <w:r>
        <w:rPr>
          <w:rFonts w:ascii="Consolas" w:hAnsi="Consolas"/>
          <w:sz w:val="17"/>
        </w:rPr>
        <w:br/>
        <w:t xml:space="preserve">        ↓</w:t>
      </w:r>
      <w:r>
        <w:rPr>
          <w:rFonts w:ascii="Consolas" w:hAnsi="Consolas"/>
          <w:sz w:val="17"/>
        </w:rPr>
        <w:br/>
      </w:r>
      <w:r>
        <w:rPr>
          <w:rFonts w:ascii="Consolas" w:hAnsi="Consolas"/>
          <w:sz w:val="17"/>
        </w:rPr>
        <w:t>IPlantDAO abstraction</w:t>
      </w:r>
      <w:r>
        <w:rPr>
          <w:rFonts w:ascii="Consolas" w:hAnsi="Consolas"/>
          <w:sz w:val="17"/>
        </w:rPr>
        <w:br/>
        <w:t xml:space="preserve">        ↓</w:t>
      </w:r>
      <w:r>
        <w:rPr>
          <w:rFonts w:ascii="Consolas" w:hAnsi="Consolas"/>
          <w:sz w:val="17"/>
        </w:rPr>
        <w:br/>
        <w:t>SQLitePlantDAO</w:t>
      </w:r>
      <w:r>
        <w:rPr>
          <w:rFonts w:ascii="Consolas" w:hAnsi="Consolas"/>
          <w:sz w:val="17"/>
        </w:rPr>
        <w:br/>
        <w:t xml:space="preserve">        ↓</w:t>
      </w:r>
      <w:r>
        <w:rPr>
          <w:rFonts w:ascii="Consolas" w:hAnsi="Consolas"/>
          <w:sz w:val="17"/>
        </w:rPr>
        <w:br/>
        <w:t>DatabaseConnection.getConnection()</w:t>
      </w:r>
      <w:r>
        <w:rPr>
          <w:rFonts w:ascii="Consolas" w:hAnsi="Consolas"/>
          <w:sz w:val="17"/>
        </w:rPr>
        <w:br/>
        <w:t xml:space="preserve">        ↓</w:t>
      </w:r>
      <w:r>
        <w:rPr>
          <w:rFonts w:ascii="Consolas" w:hAnsi="Consolas"/>
          <w:sz w:val="17"/>
        </w:rPr>
        <w:br/>
        <w:t>SQLite JDBC driver</w:t>
      </w:r>
      <w:r>
        <w:rPr>
          <w:rFonts w:ascii="Consolas" w:hAnsi="Consolas"/>
          <w:sz w:val="17"/>
        </w:rPr>
        <w:br/>
        <w:t xml:space="preserve">        ↓</w:t>
      </w:r>
      <w:r>
        <w:rPr>
          <w:rFonts w:ascii="Consolas" w:hAnsi="Consolas"/>
          <w:sz w:val="17"/>
        </w:rPr>
        <w:br/>
      </w:r>
      <w:proofErr w:type="spellStart"/>
      <w:r>
        <w:rPr>
          <w:rFonts w:ascii="Consolas" w:hAnsi="Consolas"/>
          <w:sz w:val="17"/>
        </w:rPr>
        <w:t>PlantsDB.db</w:t>
      </w:r>
      <w:proofErr w:type="spellEnd"/>
      <w:r>
        <w:rPr>
          <w:rFonts w:ascii="Consolas" w:hAnsi="Consolas"/>
          <w:sz w:val="17"/>
        </w:rPr>
        <w:t xml:space="preserve"> -&gt; </w:t>
      </w:r>
      <w:proofErr w:type="spellStart"/>
      <w:r>
        <w:rPr>
          <w:rFonts w:ascii="Consolas" w:hAnsi="Consolas"/>
          <w:sz w:val="17"/>
        </w:rPr>
        <w:t>PlantsData</w:t>
      </w:r>
      <w:proofErr w:type="spellEnd"/>
    </w:p>
    <w:p w14:paraId="55E94AFA" w14:textId="77777777" w:rsidR="00680178" w:rsidRDefault="00680178">
      <w:pPr>
        <w:shd w:val="clear" w:color="auto" w:fill="F3F5F7"/>
        <w:spacing w:before="80" w:after="160"/>
        <w:ind w:left="360" w:right="360"/>
      </w:pPr>
    </w:p>
    <w:p w14:paraId="2D7EFBC7" w14:textId="77777777" w:rsidR="00DA61AC" w:rsidRDefault="00CD1FB1">
      <w:r>
        <w:t>DatabaseConnection centralises the JDBC URL and connection creation. The normal/default connection targets PlantsDB.db. For automated tests, the database URL can be redirected to a temporary SQLite file so tests do not insert, update or delete records in the team's real database.</w:t>
      </w:r>
    </w:p>
    <w:p w14:paraId="5AFA47C8" w14:textId="77777777" w:rsidR="00680178" w:rsidRDefault="00680178">
      <w:pPr>
        <w:pStyle w:val="Heading1"/>
      </w:pPr>
    </w:p>
    <w:p w14:paraId="7B8DD5F5" w14:textId="40BAD7EC" w:rsidR="00DA61AC" w:rsidRDefault="00CD1FB1">
      <w:pPr>
        <w:pStyle w:val="Heading1"/>
      </w:pPr>
      <w:r>
        <w:t>6. DAO Design</w:t>
      </w:r>
    </w:p>
    <w:p w14:paraId="0B5621F3" w14:textId="77777777" w:rsidR="00DA61AC" w:rsidRDefault="00CD1FB1">
      <w:r>
        <w:t>IPlantDAO defines the plant persistence contract. MockPlantDAO can satisfy that contract using in-memory objects, while SQLitePlantDAO provides the persistent implementation. This allows UI/application code to depend on the DAO abstraction rather than on SQLite-specific SQL.</w:t>
      </w:r>
    </w:p>
    <w:p w14:paraId="02612A31" w14:textId="77777777" w:rsidR="00DA61AC" w:rsidRDefault="00CD1FB1">
      <w:pPr>
        <w:shd w:val="clear" w:color="auto" w:fill="F3F5F7"/>
        <w:spacing w:before="80" w:after="160"/>
        <w:ind w:left="360" w:right="360"/>
      </w:pPr>
      <w:r>
        <w:rPr>
          <w:rFonts w:ascii="Consolas" w:hAnsi="Consolas"/>
          <w:sz w:val="17"/>
        </w:rPr>
        <w:t xml:space="preserve">                </w:t>
      </w:r>
      <w:r>
        <w:rPr>
          <w:rFonts w:ascii="Consolas" w:hAnsi="Consolas"/>
          <w:sz w:val="17"/>
        </w:rPr>
        <w:t xml:space="preserve"> IPlantDAO</w:t>
      </w:r>
      <w:r>
        <w:rPr>
          <w:rFonts w:ascii="Consolas" w:hAnsi="Consolas"/>
          <w:sz w:val="17"/>
        </w:rPr>
        <w:br/>
        <w:t xml:space="preserve">                /         \</w:t>
      </w:r>
      <w:r>
        <w:rPr>
          <w:rFonts w:ascii="Consolas" w:hAnsi="Consolas"/>
          <w:sz w:val="17"/>
        </w:rPr>
        <w:br/>
        <w:t xml:space="preserve">               /           \</w:t>
      </w:r>
      <w:r>
        <w:rPr>
          <w:rFonts w:ascii="Consolas" w:hAnsi="Consolas"/>
          <w:sz w:val="17"/>
        </w:rPr>
        <w:br/>
        <w:t xml:space="preserve">      MockPlantDAO       SQLitePlantDAO</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t xml:space="preserve">in </w:t>
      </w:r>
      <w:proofErr w:type="gramStart"/>
      <w:r>
        <w:rPr>
          <w:rFonts w:ascii="Consolas" w:hAnsi="Consolas"/>
          <w:sz w:val="17"/>
        </w:rPr>
        <w:t xml:space="preserve">memory)   </w:t>
      </w:r>
      <w:proofErr w:type="gramEnd"/>
      <w:r>
        <w:rPr>
          <w:rFonts w:ascii="Consolas" w:hAnsi="Consolas"/>
          <w:sz w:val="17"/>
        </w:rPr>
        <w:t xml:space="preserve">          |</w:t>
      </w:r>
      <w:r>
        <w:rPr>
          <w:rFonts w:ascii="Consolas" w:hAnsi="Consolas"/>
          <w:sz w:val="17"/>
        </w:rPr>
        <w:br/>
        <w:t xml:space="preserve">                             JDBC</w:t>
      </w:r>
      <w:r>
        <w:rPr>
          <w:rFonts w:ascii="Consolas" w:hAnsi="Consolas"/>
          <w:sz w:val="17"/>
        </w:rPr>
        <w:br/>
        <w:t xml:space="preserve">                              |</w:t>
      </w:r>
      <w:r>
        <w:rPr>
          <w:rFonts w:ascii="Consolas" w:hAnsi="Consolas"/>
          <w:sz w:val="17"/>
        </w:rPr>
        <w:br/>
      </w:r>
      <w:r>
        <w:rPr>
          <w:rFonts w:ascii="Consolas" w:hAnsi="Consolas"/>
          <w:sz w:val="17"/>
        </w:rPr>
        <w:t xml:space="preserve">                         PlantsDB.db</w:t>
      </w:r>
    </w:p>
    <w:p w14:paraId="649C5524" w14:textId="77777777" w:rsidR="00DA61AC" w:rsidRDefault="00CD1FB1">
      <w:pPr>
        <w:pStyle w:val="Heading1"/>
      </w:pPr>
      <w:r>
        <w:t>7. CRUD and Query Mapping</w:t>
      </w:r>
    </w:p>
    <w:tbl>
      <w:tblPr>
        <w:tblStyle w:val="TableGrid"/>
        <w:tblW w:w="0" w:type="auto"/>
        <w:jc w:val="center"/>
        <w:tblLook w:val="04A0" w:firstRow="1" w:lastRow="0" w:firstColumn="1" w:lastColumn="0" w:noHBand="0" w:noVBand="1"/>
      </w:tblPr>
      <w:tblGrid>
        <w:gridCol w:w="1408"/>
        <w:gridCol w:w="2772"/>
        <w:gridCol w:w="6034"/>
      </w:tblGrid>
      <w:tr w:rsidR="00DA61AC" w14:paraId="11D048D8" w14:textId="77777777">
        <w:trPr>
          <w:jc w:val="center"/>
        </w:trPr>
        <w:tc>
          <w:tcPr>
            <w:tcW w:w="1440" w:type="dxa"/>
            <w:shd w:val="clear" w:color="auto" w:fill="17365D"/>
            <w:vAlign w:val="center"/>
          </w:tcPr>
          <w:p w14:paraId="5C7B40E3" w14:textId="77777777" w:rsidR="00DA61AC" w:rsidRDefault="00CD1FB1">
            <w:r>
              <w:rPr>
                <w:b/>
                <w:color w:val="FFFFFF"/>
                <w:sz w:val="18"/>
              </w:rPr>
              <w:t>Capability</w:t>
            </w:r>
          </w:p>
        </w:tc>
        <w:tc>
          <w:tcPr>
            <w:tcW w:w="2880" w:type="dxa"/>
            <w:shd w:val="clear" w:color="auto" w:fill="17365D"/>
            <w:vAlign w:val="center"/>
          </w:tcPr>
          <w:p w14:paraId="7F752A24" w14:textId="77777777" w:rsidR="00DA61AC" w:rsidRDefault="00CD1FB1">
            <w:r>
              <w:rPr>
                <w:b/>
                <w:color w:val="FFFFFF"/>
                <w:sz w:val="18"/>
              </w:rPr>
              <w:t>DAO operation</w:t>
            </w:r>
          </w:p>
        </w:tc>
        <w:tc>
          <w:tcPr>
            <w:tcW w:w="6480" w:type="dxa"/>
            <w:shd w:val="clear" w:color="auto" w:fill="17365D"/>
            <w:vAlign w:val="center"/>
          </w:tcPr>
          <w:p w14:paraId="4CDE9393" w14:textId="77777777" w:rsidR="00DA61AC" w:rsidRDefault="00CD1FB1">
            <w:r>
              <w:rPr>
                <w:b/>
                <w:color w:val="FFFFFF"/>
                <w:sz w:val="18"/>
              </w:rPr>
              <w:t>Persistence behaviour</w:t>
            </w:r>
          </w:p>
        </w:tc>
      </w:tr>
      <w:tr w:rsidR="00DA61AC" w14:paraId="2439D624" w14:textId="77777777">
        <w:trPr>
          <w:jc w:val="center"/>
        </w:trPr>
        <w:tc>
          <w:tcPr>
            <w:tcW w:w="1440" w:type="dxa"/>
            <w:vAlign w:val="center"/>
          </w:tcPr>
          <w:p w14:paraId="7E874328" w14:textId="77777777" w:rsidR="00DA61AC" w:rsidRDefault="00CD1FB1">
            <w:r>
              <w:rPr>
                <w:sz w:val="17"/>
              </w:rPr>
              <w:t>Create</w:t>
            </w:r>
          </w:p>
        </w:tc>
        <w:tc>
          <w:tcPr>
            <w:tcW w:w="2880" w:type="dxa"/>
            <w:vAlign w:val="center"/>
          </w:tcPr>
          <w:p w14:paraId="26285AAE" w14:textId="77777777" w:rsidR="00DA61AC" w:rsidRDefault="00CD1FB1">
            <w:r>
              <w:rPr>
                <w:sz w:val="17"/>
              </w:rPr>
              <w:t>addPlant(Plant)</w:t>
            </w:r>
          </w:p>
        </w:tc>
        <w:tc>
          <w:tcPr>
            <w:tcW w:w="6480" w:type="dxa"/>
            <w:vAlign w:val="center"/>
          </w:tcPr>
          <w:p w14:paraId="752B9681" w14:textId="77777777" w:rsidR="00DA61AC" w:rsidRDefault="00CD1FB1">
            <w:r>
              <w:rPr>
                <w:sz w:val="17"/>
              </w:rPr>
              <w:t>INSERT a plant record and assign the generated PlantID back to the Plant object.</w:t>
            </w:r>
          </w:p>
        </w:tc>
      </w:tr>
      <w:tr w:rsidR="00DA61AC" w14:paraId="09D7F4C9" w14:textId="77777777">
        <w:trPr>
          <w:jc w:val="center"/>
        </w:trPr>
        <w:tc>
          <w:tcPr>
            <w:tcW w:w="1440" w:type="dxa"/>
            <w:shd w:val="clear" w:color="auto" w:fill="F7F9FC"/>
            <w:vAlign w:val="center"/>
          </w:tcPr>
          <w:p w14:paraId="59D8DF8B" w14:textId="77777777" w:rsidR="00DA61AC" w:rsidRDefault="00CD1FB1">
            <w:r>
              <w:rPr>
                <w:sz w:val="17"/>
              </w:rPr>
              <w:t>Read one</w:t>
            </w:r>
          </w:p>
        </w:tc>
        <w:tc>
          <w:tcPr>
            <w:tcW w:w="2880" w:type="dxa"/>
            <w:shd w:val="clear" w:color="auto" w:fill="F7F9FC"/>
            <w:vAlign w:val="center"/>
          </w:tcPr>
          <w:p w14:paraId="7004C7BC" w14:textId="77777777" w:rsidR="00DA61AC" w:rsidRDefault="00CD1FB1">
            <w:r>
              <w:rPr>
                <w:sz w:val="17"/>
              </w:rPr>
              <w:t>getPlant(id)</w:t>
            </w:r>
          </w:p>
        </w:tc>
        <w:tc>
          <w:tcPr>
            <w:tcW w:w="6480" w:type="dxa"/>
            <w:shd w:val="clear" w:color="auto" w:fill="F7F9FC"/>
            <w:vAlign w:val="center"/>
          </w:tcPr>
          <w:p w14:paraId="026F7B40" w14:textId="77777777" w:rsidR="00DA61AC" w:rsidRDefault="00CD1FB1">
            <w:r>
              <w:rPr>
                <w:sz w:val="17"/>
              </w:rPr>
              <w:t>SELECT the record matching PlantID; return null when no plant exists.</w:t>
            </w:r>
          </w:p>
        </w:tc>
      </w:tr>
      <w:tr w:rsidR="00DA61AC" w14:paraId="0E909A72" w14:textId="77777777">
        <w:trPr>
          <w:jc w:val="center"/>
        </w:trPr>
        <w:tc>
          <w:tcPr>
            <w:tcW w:w="1440" w:type="dxa"/>
            <w:vAlign w:val="center"/>
          </w:tcPr>
          <w:p w14:paraId="3CD66EC8" w14:textId="77777777" w:rsidR="00DA61AC" w:rsidRDefault="00CD1FB1">
            <w:r>
              <w:rPr>
                <w:sz w:val="17"/>
              </w:rPr>
              <w:t>Read all</w:t>
            </w:r>
          </w:p>
        </w:tc>
        <w:tc>
          <w:tcPr>
            <w:tcW w:w="2880" w:type="dxa"/>
            <w:vAlign w:val="center"/>
          </w:tcPr>
          <w:p w14:paraId="0964BC20" w14:textId="77777777" w:rsidR="00DA61AC" w:rsidRDefault="00CD1FB1">
            <w:r>
              <w:rPr>
                <w:sz w:val="17"/>
              </w:rPr>
              <w:t>getAllPlants()</w:t>
            </w:r>
          </w:p>
        </w:tc>
        <w:tc>
          <w:tcPr>
            <w:tcW w:w="6480" w:type="dxa"/>
            <w:vAlign w:val="center"/>
          </w:tcPr>
          <w:p w14:paraId="7891DB22" w14:textId="77777777" w:rsidR="00DA61AC" w:rsidRDefault="00CD1FB1">
            <w:r>
              <w:rPr>
                <w:sz w:val="17"/>
              </w:rPr>
              <w:t>SELECT persisted plant records and map each row to a Plant object.</w:t>
            </w:r>
          </w:p>
        </w:tc>
      </w:tr>
      <w:tr w:rsidR="00DA61AC" w14:paraId="38A40221" w14:textId="77777777">
        <w:trPr>
          <w:jc w:val="center"/>
        </w:trPr>
        <w:tc>
          <w:tcPr>
            <w:tcW w:w="1440" w:type="dxa"/>
            <w:shd w:val="clear" w:color="auto" w:fill="F7F9FC"/>
            <w:vAlign w:val="center"/>
          </w:tcPr>
          <w:p w14:paraId="5C81BAE3" w14:textId="77777777" w:rsidR="00DA61AC" w:rsidRDefault="00CD1FB1">
            <w:r>
              <w:rPr>
                <w:sz w:val="17"/>
              </w:rPr>
              <w:t>Update</w:t>
            </w:r>
          </w:p>
        </w:tc>
        <w:tc>
          <w:tcPr>
            <w:tcW w:w="2880" w:type="dxa"/>
            <w:shd w:val="clear" w:color="auto" w:fill="F7F9FC"/>
            <w:vAlign w:val="center"/>
          </w:tcPr>
          <w:p w14:paraId="77EB8E7F" w14:textId="77777777" w:rsidR="00DA61AC" w:rsidRDefault="00CD1FB1">
            <w:r>
              <w:rPr>
                <w:sz w:val="17"/>
              </w:rPr>
              <w:t>updatePlant(Plant)</w:t>
            </w:r>
          </w:p>
        </w:tc>
        <w:tc>
          <w:tcPr>
            <w:tcW w:w="6480" w:type="dxa"/>
            <w:shd w:val="clear" w:color="auto" w:fill="F7F9FC"/>
            <w:vAlign w:val="center"/>
          </w:tcPr>
          <w:p w14:paraId="22C69DE4" w14:textId="77777777" w:rsidR="00DA61AC" w:rsidRDefault="00CD1FB1">
            <w:r>
              <w:rPr>
                <w:sz w:val="17"/>
              </w:rPr>
              <w:t>UPDATE the matching PlantID using the Plant object's current field values.</w:t>
            </w:r>
          </w:p>
        </w:tc>
      </w:tr>
      <w:tr w:rsidR="00DA61AC" w14:paraId="75E1B57A" w14:textId="77777777">
        <w:trPr>
          <w:jc w:val="center"/>
        </w:trPr>
        <w:tc>
          <w:tcPr>
            <w:tcW w:w="1440" w:type="dxa"/>
            <w:vAlign w:val="center"/>
          </w:tcPr>
          <w:p w14:paraId="06F27EB7" w14:textId="77777777" w:rsidR="00DA61AC" w:rsidRDefault="00CD1FB1">
            <w:r>
              <w:rPr>
                <w:sz w:val="17"/>
              </w:rPr>
              <w:t>Delete</w:t>
            </w:r>
          </w:p>
        </w:tc>
        <w:tc>
          <w:tcPr>
            <w:tcW w:w="2880" w:type="dxa"/>
            <w:vAlign w:val="center"/>
          </w:tcPr>
          <w:p w14:paraId="1FF3D3FA" w14:textId="77777777" w:rsidR="00DA61AC" w:rsidRDefault="00CD1FB1">
            <w:r>
              <w:rPr>
                <w:sz w:val="17"/>
              </w:rPr>
              <w:t>deletePlant(Plant)</w:t>
            </w:r>
          </w:p>
        </w:tc>
        <w:tc>
          <w:tcPr>
            <w:tcW w:w="6480" w:type="dxa"/>
            <w:vAlign w:val="center"/>
          </w:tcPr>
          <w:p w14:paraId="6817D8B6" w14:textId="77777777" w:rsidR="00DA61AC" w:rsidRDefault="00CD1FB1">
            <w:r>
              <w:rPr>
                <w:sz w:val="17"/>
              </w:rPr>
              <w:t>DELETE the record matching the PlantID.</w:t>
            </w:r>
          </w:p>
        </w:tc>
      </w:tr>
      <w:tr w:rsidR="00DA61AC" w14:paraId="465347F9" w14:textId="77777777">
        <w:trPr>
          <w:jc w:val="center"/>
        </w:trPr>
        <w:tc>
          <w:tcPr>
            <w:tcW w:w="1440" w:type="dxa"/>
            <w:shd w:val="clear" w:color="auto" w:fill="F7F9FC"/>
            <w:vAlign w:val="center"/>
          </w:tcPr>
          <w:p w14:paraId="6EFBF0B8" w14:textId="77777777" w:rsidR="00DA61AC" w:rsidRDefault="00CD1FB1">
            <w:r>
              <w:rPr>
                <w:sz w:val="17"/>
              </w:rPr>
              <w:t>Search</w:t>
            </w:r>
          </w:p>
        </w:tc>
        <w:tc>
          <w:tcPr>
            <w:tcW w:w="2880" w:type="dxa"/>
            <w:shd w:val="clear" w:color="auto" w:fill="F7F9FC"/>
            <w:vAlign w:val="center"/>
          </w:tcPr>
          <w:p w14:paraId="524EB628" w14:textId="77777777" w:rsidR="00DA61AC" w:rsidRDefault="00CD1FB1">
            <w:r>
              <w:rPr>
                <w:sz w:val="17"/>
              </w:rPr>
              <w:t>search(query, limit, offset)</w:t>
            </w:r>
          </w:p>
        </w:tc>
        <w:tc>
          <w:tcPr>
            <w:tcW w:w="6480" w:type="dxa"/>
            <w:shd w:val="clear" w:color="auto" w:fill="F7F9FC"/>
            <w:vAlign w:val="center"/>
          </w:tcPr>
          <w:p w14:paraId="30AF0B5A" w14:textId="77777777" w:rsidR="00DA61AC" w:rsidRDefault="00CD1FB1">
            <w:r>
              <w:rPr>
                <w:sz w:val="17"/>
              </w:rPr>
              <w:t>Search persisted plant data and return a bounded page of results.</w:t>
            </w:r>
          </w:p>
        </w:tc>
      </w:tr>
      <w:tr w:rsidR="00DA61AC" w14:paraId="2FAEFCC2" w14:textId="77777777">
        <w:trPr>
          <w:jc w:val="center"/>
        </w:trPr>
        <w:tc>
          <w:tcPr>
            <w:tcW w:w="1440" w:type="dxa"/>
            <w:vAlign w:val="center"/>
          </w:tcPr>
          <w:p w14:paraId="03FCF1DA" w14:textId="77777777" w:rsidR="00DA61AC" w:rsidRDefault="00CD1FB1">
            <w:r>
              <w:rPr>
                <w:sz w:val="17"/>
              </w:rPr>
              <w:t>Count</w:t>
            </w:r>
          </w:p>
        </w:tc>
        <w:tc>
          <w:tcPr>
            <w:tcW w:w="2880" w:type="dxa"/>
            <w:vAlign w:val="center"/>
          </w:tcPr>
          <w:p w14:paraId="19D6FC3C" w14:textId="77777777" w:rsidR="00DA61AC" w:rsidRDefault="00CD1FB1">
            <w:r>
              <w:rPr>
                <w:sz w:val="17"/>
              </w:rPr>
              <w:t>count(query)</w:t>
            </w:r>
          </w:p>
        </w:tc>
        <w:tc>
          <w:tcPr>
            <w:tcW w:w="6480" w:type="dxa"/>
            <w:vAlign w:val="center"/>
          </w:tcPr>
          <w:p w14:paraId="67973A93" w14:textId="77777777" w:rsidR="00DA61AC" w:rsidRDefault="00CD1FB1">
            <w:r>
              <w:rPr>
                <w:sz w:val="17"/>
              </w:rPr>
              <w:t>Return the total number of matching records to support pagination.</w:t>
            </w:r>
          </w:p>
        </w:tc>
      </w:tr>
    </w:tbl>
    <w:p w14:paraId="672372C5" w14:textId="77777777" w:rsidR="00DA61AC" w:rsidRDefault="00DA61AC"/>
    <w:p w14:paraId="55F6D6AB" w14:textId="77777777" w:rsidR="00DA61AC" w:rsidRDefault="00CD1FB1">
      <w:pPr>
        <w:pStyle w:val="Heading1"/>
      </w:pPr>
      <w:r>
        <w:t>8. Prepared Statements and Mapping</w:t>
      </w:r>
    </w:p>
    <w:p w14:paraId="7996358F" w14:textId="77777777" w:rsidR="00DA61AC" w:rsidRDefault="00CD1FB1">
      <w:r>
        <w:t>SQLitePlantDAO uses PreparedStatement values rather than constructing SQL by concatenating plant data. Each Plant field is mapped to the corresponding PlantsData column. The implementation also handles the generated database identifier after insertion.</w:t>
      </w:r>
    </w:p>
    <w:p w14:paraId="1291AE2E" w14:textId="77777777" w:rsidR="00DA61AC" w:rsidRDefault="00CD1FB1">
      <w:pPr>
        <w:shd w:val="clear" w:color="auto" w:fill="F3F5F7"/>
        <w:spacing w:before="80" w:after="160"/>
        <w:ind w:left="360" w:right="360"/>
      </w:pPr>
      <w:r>
        <w:rPr>
          <w:rFonts w:ascii="Consolas" w:hAnsi="Consolas"/>
          <w:sz w:val="17"/>
        </w:rPr>
        <w:t>Plant object</w:t>
      </w:r>
      <w:r>
        <w:rPr>
          <w:rFonts w:ascii="Consolas" w:hAnsi="Consolas"/>
          <w:sz w:val="17"/>
        </w:rPr>
        <w:br/>
        <w:t xml:space="preserve">  generalisedInfo ─────────→ Generalised_info</w:t>
      </w:r>
      <w:r>
        <w:rPr>
          <w:rFonts w:ascii="Consolas" w:hAnsi="Consolas"/>
          <w:sz w:val="17"/>
        </w:rPr>
        <w:br/>
        <w:t xml:space="preserve">  images ──────────────────→ images</w:t>
      </w:r>
      <w:r>
        <w:rPr>
          <w:rFonts w:ascii="Consolas" w:hAnsi="Consolas"/>
          <w:sz w:val="17"/>
        </w:rPr>
        <w:br/>
        <w:t xml:space="preserve">  stateProvince ───────────→ stateProvince</w:t>
      </w:r>
      <w:r>
        <w:rPr>
          <w:rFonts w:ascii="Consolas" w:hAnsi="Consolas"/>
          <w:sz w:val="17"/>
        </w:rPr>
        <w:br/>
        <w:t xml:space="preserve">  scientificName ─────────→ scientificName</w:t>
      </w:r>
      <w:r>
        <w:rPr>
          <w:rFonts w:ascii="Consolas" w:hAnsi="Consolas"/>
          <w:sz w:val="17"/>
        </w:rPr>
        <w:br/>
        <w:t xml:space="preserve">  ...</w:t>
      </w:r>
      <w:r>
        <w:rPr>
          <w:rFonts w:ascii="Consolas" w:hAnsi="Consolas"/>
          <w:sz w:val="17"/>
        </w:rPr>
        <w:br/>
        <w:t xml:space="preserve">  vernacularName ─────────→ vernacularName</w:t>
      </w:r>
      <w:r>
        <w:rPr>
          <w:rFonts w:ascii="Consolas" w:hAnsi="Consolas"/>
          <w:sz w:val="17"/>
        </w:rPr>
        <w:br/>
      </w:r>
      <w:r>
        <w:rPr>
          <w:rFonts w:ascii="Consolas" w:hAnsi="Consolas"/>
          <w:sz w:val="17"/>
        </w:rPr>
        <w:t xml:space="preserve">  species ────────────────→ species</w:t>
      </w:r>
    </w:p>
    <w:p w14:paraId="4F02F923" w14:textId="77777777" w:rsidR="007D662F" w:rsidRDefault="007D662F">
      <w:pPr>
        <w:pStyle w:val="Heading1"/>
      </w:pPr>
    </w:p>
    <w:p w14:paraId="79D3DEAB" w14:textId="644BE7A8" w:rsidR="00DA61AC" w:rsidRDefault="00CD1FB1">
      <w:pPr>
        <w:pStyle w:val="Heading1"/>
      </w:pPr>
      <w:r>
        <w:t>9. Persistence Testing Strategy</w:t>
      </w:r>
    </w:p>
    <w:p w14:paraId="50123CA8" w14:textId="77777777" w:rsidR="00DA61AC" w:rsidRDefault="00CD1FB1">
      <w:r>
        <w:t>Persistence tests are isolated from PlantsDB.db. Before each SQLitePlantDAO test, a temporary SQLite database file is created, DatabaseConnection is redirected to that file, and the PlantsData schema required by the DAO is created. After the test, the normal database URL is restored and the temporary database can be removed.</w:t>
      </w:r>
    </w:p>
    <w:p w14:paraId="66ADE0A8" w14:textId="77777777" w:rsidR="00DA61AC" w:rsidRDefault="00CD1FB1">
      <w:pPr>
        <w:shd w:val="clear" w:color="auto" w:fill="F3F5F7"/>
        <w:spacing w:before="80" w:after="160"/>
        <w:ind w:left="360" w:right="360"/>
      </w:pPr>
      <w:r>
        <w:rPr>
          <w:rFonts w:ascii="Consolas" w:hAnsi="Consolas"/>
          <w:sz w:val="17"/>
        </w:rPr>
        <w:t>JUnit test</w:t>
      </w:r>
      <w:r>
        <w:rPr>
          <w:rFonts w:ascii="Consolas" w:hAnsi="Consolas"/>
          <w:sz w:val="17"/>
        </w:rPr>
        <w:br/>
        <w:t xml:space="preserve">   ↓</w:t>
      </w:r>
      <w:r>
        <w:rPr>
          <w:rFonts w:ascii="Consolas" w:hAnsi="Consolas"/>
          <w:sz w:val="17"/>
        </w:rPr>
        <w:br/>
        <w:t>@BeforeEach</w:t>
      </w:r>
      <w:r>
        <w:rPr>
          <w:rFonts w:ascii="Consolas" w:hAnsi="Consolas"/>
          <w:sz w:val="17"/>
        </w:rPr>
        <w:br/>
        <w:t xml:space="preserve">   ├─ create temporary .db</w:t>
      </w:r>
      <w:r>
        <w:rPr>
          <w:rFonts w:ascii="Consolas" w:hAnsi="Consolas"/>
          <w:sz w:val="17"/>
        </w:rPr>
        <w:br/>
        <w:t xml:space="preserve">   ├─ redirect DatabaseConnection URL</w:t>
      </w:r>
      <w:r>
        <w:rPr>
          <w:rFonts w:ascii="Consolas" w:hAnsi="Consolas"/>
          <w:sz w:val="17"/>
        </w:rPr>
        <w:br/>
      </w:r>
      <w:r>
        <w:rPr>
          <w:rFonts w:ascii="Consolas" w:hAnsi="Consolas"/>
          <w:sz w:val="17"/>
        </w:rPr>
        <w:t xml:space="preserve">   └─ create PlantsData test schema</w:t>
      </w:r>
      <w:r>
        <w:rPr>
          <w:rFonts w:ascii="Consolas" w:hAnsi="Consolas"/>
          <w:sz w:val="17"/>
        </w:rPr>
        <w:br/>
        <w:t xml:space="preserve">   ↓</w:t>
      </w:r>
      <w:r>
        <w:rPr>
          <w:rFonts w:ascii="Consolas" w:hAnsi="Consolas"/>
          <w:sz w:val="17"/>
        </w:rPr>
        <w:br/>
        <w:t>SQLitePlantDAO operation</w:t>
      </w:r>
      <w:r>
        <w:rPr>
          <w:rFonts w:ascii="Consolas" w:hAnsi="Consolas"/>
          <w:sz w:val="17"/>
        </w:rPr>
        <w:br/>
        <w:t xml:space="preserve">   ↓</w:t>
      </w:r>
      <w:r>
        <w:rPr>
          <w:rFonts w:ascii="Consolas" w:hAnsi="Consolas"/>
          <w:sz w:val="17"/>
        </w:rPr>
        <w:br/>
        <w:t>Temporary SQLite database</w:t>
      </w:r>
      <w:r>
        <w:rPr>
          <w:rFonts w:ascii="Consolas" w:hAnsi="Consolas"/>
          <w:sz w:val="17"/>
        </w:rPr>
        <w:br/>
        <w:t xml:space="preserve">   ↓</w:t>
      </w:r>
      <w:r>
        <w:rPr>
          <w:rFonts w:ascii="Consolas" w:hAnsi="Consolas"/>
          <w:sz w:val="17"/>
        </w:rPr>
        <w:br/>
        <w:t>Assertions</w:t>
      </w:r>
      <w:r>
        <w:rPr>
          <w:rFonts w:ascii="Consolas" w:hAnsi="Consolas"/>
          <w:sz w:val="17"/>
        </w:rPr>
        <w:br/>
        <w:t xml:space="preserve">   ↓</w:t>
      </w:r>
      <w:r>
        <w:rPr>
          <w:rFonts w:ascii="Consolas" w:hAnsi="Consolas"/>
          <w:sz w:val="17"/>
        </w:rPr>
        <w:br/>
        <w:t>@AfterEach -&gt; restore normal database configuration / clean up</w:t>
      </w:r>
    </w:p>
    <w:p w14:paraId="24C5375C" w14:textId="77777777" w:rsidR="007D662F" w:rsidRDefault="007D662F">
      <w:pPr>
        <w:pStyle w:val="Heading1"/>
      </w:pPr>
    </w:p>
    <w:p w14:paraId="37906EE3" w14:textId="401C9D24" w:rsidR="00DA61AC" w:rsidRDefault="00CD1FB1">
      <w:pPr>
        <w:pStyle w:val="Heading1"/>
      </w:pPr>
      <w:r>
        <w:t>10. Test Coverage Implemented</w:t>
      </w:r>
    </w:p>
    <w:tbl>
      <w:tblPr>
        <w:tblStyle w:val="TableGrid"/>
        <w:tblW w:w="0" w:type="auto"/>
        <w:jc w:val="center"/>
        <w:tblLook w:val="04A0" w:firstRow="1" w:lastRow="0" w:firstColumn="1" w:lastColumn="0" w:noHBand="0" w:noVBand="1"/>
      </w:tblPr>
      <w:tblGrid>
        <w:gridCol w:w="2779"/>
        <w:gridCol w:w="7435"/>
      </w:tblGrid>
      <w:tr w:rsidR="00DA61AC" w14:paraId="5B0FFBA6" w14:textId="77777777">
        <w:trPr>
          <w:jc w:val="center"/>
        </w:trPr>
        <w:tc>
          <w:tcPr>
            <w:tcW w:w="2880" w:type="dxa"/>
            <w:shd w:val="clear" w:color="auto" w:fill="17365D"/>
            <w:vAlign w:val="center"/>
          </w:tcPr>
          <w:p w14:paraId="3AFADCD9" w14:textId="77777777" w:rsidR="00DA61AC" w:rsidRDefault="00CD1FB1">
            <w:r>
              <w:rPr>
                <w:b/>
                <w:color w:val="FFFFFF"/>
                <w:sz w:val="18"/>
              </w:rPr>
              <w:t>Test area</w:t>
            </w:r>
          </w:p>
        </w:tc>
        <w:tc>
          <w:tcPr>
            <w:tcW w:w="7776" w:type="dxa"/>
            <w:shd w:val="clear" w:color="auto" w:fill="17365D"/>
            <w:vAlign w:val="center"/>
          </w:tcPr>
          <w:p w14:paraId="44F73744" w14:textId="77777777" w:rsidR="00DA61AC" w:rsidRDefault="00CD1FB1">
            <w:r>
              <w:rPr>
                <w:b/>
                <w:color w:val="FFFFFF"/>
                <w:sz w:val="18"/>
              </w:rPr>
              <w:t>What it verifies</w:t>
            </w:r>
          </w:p>
        </w:tc>
      </w:tr>
      <w:tr w:rsidR="00DA61AC" w14:paraId="0409948E" w14:textId="77777777">
        <w:trPr>
          <w:jc w:val="center"/>
        </w:trPr>
        <w:tc>
          <w:tcPr>
            <w:tcW w:w="2880" w:type="dxa"/>
            <w:vAlign w:val="center"/>
          </w:tcPr>
          <w:p w14:paraId="0F36083E" w14:textId="77777777" w:rsidR="00DA61AC" w:rsidRDefault="00CD1FB1">
            <w:r>
              <w:rPr>
                <w:sz w:val="17"/>
              </w:rPr>
              <w:t>Database connection</w:t>
            </w:r>
          </w:p>
        </w:tc>
        <w:tc>
          <w:tcPr>
            <w:tcW w:w="7776" w:type="dxa"/>
            <w:vAlign w:val="center"/>
          </w:tcPr>
          <w:p w14:paraId="26E6EC72" w14:textId="77777777" w:rsidR="00DA61AC" w:rsidRDefault="00CD1FB1">
            <w:r>
              <w:rPr>
                <w:sz w:val="17"/>
              </w:rPr>
              <w:t>A connection can be opened to an existing/temporary SQLite database.</w:t>
            </w:r>
          </w:p>
        </w:tc>
      </w:tr>
      <w:tr w:rsidR="00DA61AC" w14:paraId="43686E95" w14:textId="77777777">
        <w:trPr>
          <w:jc w:val="center"/>
        </w:trPr>
        <w:tc>
          <w:tcPr>
            <w:tcW w:w="2880" w:type="dxa"/>
            <w:shd w:val="clear" w:color="auto" w:fill="F7F9FC"/>
            <w:vAlign w:val="center"/>
          </w:tcPr>
          <w:p w14:paraId="7E94B578" w14:textId="77777777" w:rsidR="00DA61AC" w:rsidRDefault="00CD1FB1">
            <w:r>
              <w:rPr>
                <w:sz w:val="17"/>
              </w:rPr>
              <w:t>Add / generated ID</w:t>
            </w:r>
          </w:p>
        </w:tc>
        <w:tc>
          <w:tcPr>
            <w:tcW w:w="7776" w:type="dxa"/>
            <w:shd w:val="clear" w:color="auto" w:fill="F7F9FC"/>
            <w:vAlign w:val="center"/>
          </w:tcPr>
          <w:p w14:paraId="2A02AB0A" w14:textId="77777777" w:rsidR="00DA61AC" w:rsidRDefault="00CD1FB1">
            <w:r>
              <w:rPr>
                <w:sz w:val="17"/>
              </w:rPr>
              <w:t>A plant is inserted and receives a database identifier.</w:t>
            </w:r>
          </w:p>
        </w:tc>
      </w:tr>
      <w:tr w:rsidR="00DA61AC" w14:paraId="09B7C334" w14:textId="77777777">
        <w:trPr>
          <w:jc w:val="center"/>
        </w:trPr>
        <w:tc>
          <w:tcPr>
            <w:tcW w:w="2880" w:type="dxa"/>
            <w:vAlign w:val="center"/>
          </w:tcPr>
          <w:p w14:paraId="18671CB4" w14:textId="77777777" w:rsidR="00DA61AC" w:rsidRDefault="00CD1FB1">
            <w:r>
              <w:rPr>
                <w:sz w:val="17"/>
              </w:rPr>
              <w:t>Full field persistence</w:t>
            </w:r>
          </w:p>
        </w:tc>
        <w:tc>
          <w:tcPr>
            <w:tcW w:w="7776" w:type="dxa"/>
            <w:vAlign w:val="center"/>
          </w:tcPr>
          <w:p w14:paraId="46C4DF4F" w14:textId="77777777" w:rsidR="00DA61AC" w:rsidRDefault="00CD1FB1">
            <w:r>
              <w:rPr>
                <w:sz w:val="17"/>
              </w:rPr>
              <w:t>All implemented Plant fields survive a database round trip.</w:t>
            </w:r>
          </w:p>
        </w:tc>
      </w:tr>
      <w:tr w:rsidR="00DA61AC" w14:paraId="2F1307AD" w14:textId="77777777">
        <w:trPr>
          <w:jc w:val="center"/>
        </w:trPr>
        <w:tc>
          <w:tcPr>
            <w:tcW w:w="2880" w:type="dxa"/>
            <w:shd w:val="clear" w:color="auto" w:fill="F7F9FC"/>
            <w:vAlign w:val="center"/>
          </w:tcPr>
          <w:p w14:paraId="69C84BC6" w14:textId="77777777" w:rsidR="00DA61AC" w:rsidRDefault="00CD1FB1">
            <w:r>
              <w:rPr>
                <w:sz w:val="17"/>
              </w:rPr>
              <w:t>Read one</w:t>
            </w:r>
          </w:p>
        </w:tc>
        <w:tc>
          <w:tcPr>
            <w:tcW w:w="7776" w:type="dxa"/>
            <w:shd w:val="clear" w:color="auto" w:fill="F7F9FC"/>
            <w:vAlign w:val="center"/>
          </w:tcPr>
          <w:p w14:paraId="440FD960" w14:textId="77777777" w:rsidR="00DA61AC" w:rsidRDefault="00CD1FB1">
            <w:r>
              <w:rPr>
                <w:sz w:val="17"/>
              </w:rPr>
              <w:t>An existing plant can be retrieved; a missing ID returns the expected null behaviour.</w:t>
            </w:r>
          </w:p>
        </w:tc>
      </w:tr>
      <w:tr w:rsidR="00DA61AC" w14:paraId="1B469102" w14:textId="77777777">
        <w:trPr>
          <w:jc w:val="center"/>
        </w:trPr>
        <w:tc>
          <w:tcPr>
            <w:tcW w:w="2880" w:type="dxa"/>
            <w:vAlign w:val="center"/>
          </w:tcPr>
          <w:p w14:paraId="081A3C7C" w14:textId="77777777" w:rsidR="00DA61AC" w:rsidRDefault="00CD1FB1">
            <w:r>
              <w:rPr>
                <w:sz w:val="17"/>
              </w:rPr>
              <w:t>Read all</w:t>
            </w:r>
          </w:p>
        </w:tc>
        <w:tc>
          <w:tcPr>
            <w:tcW w:w="7776" w:type="dxa"/>
            <w:vAlign w:val="center"/>
          </w:tcPr>
          <w:p w14:paraId="718F2335" w14:textId="77777777" w:rsidR="00DA61AC" w:rsidRDefault="00CD1FB1">
            <w:r>
              <w:rPr>
                <w:sz w:val="17"/>
              </w:rPr>
              <w:t>Multiple plants can be returned; an empty database returns an empty collection.</w:t>
            </w:r>
          </w:p>
        </w:tc>
      </w:tr>
      <w:tr w:rsidR="00DA61AC" w14:paraId="3AD7B25A" w14:textId="77777777">
        <w:trPr>
          <w:jc w:val="center"/>
        </w:trPr>
        <w:tc>
          <w:tcPr>
            <w:tcW w:w="2880" w:type="dxa"/>
            <w:shd w:val="clear" w:color="auto" w:fill="F7F9FC"/>
            <w:vAlign w:val="center"/>
          </w:tcPr>
          <w:p w14:paraId="7D35AACD" w14:textId="77777777" w:rsidR="00DA61AC" w:rsidRDefault="00CD1FB1">
            <w:r>
              <w:rPr>
                <w:sz w:val="17"/>
              </w:rPr>
              <w:t>Update</w:t>
            </w:r>
          </w:p>
        </w:tc>
        <w:tc>
          <w:tcPr>
            <w:tcW w:w="7776" w:type="dxa"/>
            <w:shd w:val="clear" w:color="auto" w:fill="F7F9FC"/>
            <w:vAlign w:val="center"/>
          </w:tcPr>
          <w:p w14:paraId="0EE679B4" w14:textId="77777777" w:rsidR="00DA61AC" w:rsidRDefault="00CD1FB1">
            <w:r>
              <w:rPr>
                <w:sz w:val="17"/>
              </w:rPr>
              <w:t>Changes to one plant persist without incorrectly modifying another plant.</w:t>
            </w:r>
          </w:p>
        </w:tc>
      </w:tr>
      <w:tr w:rsidR="00DA61AC" w14:paraId="1A67C19F" w14:textId="77777777">
        <w:trPr>
          <w:jc w:val="center"/>
        </w:trPr>
        <w:tc>
          <w:tcPr>
            <w:tcW w:w="2880" w:type="dxa"/>
            <w:vAlign w:val="center"/>
          </w:tcPr>
          <w:p w14:paraId="7FE1F6DD" w14:textId="77777777" w:rsidR="00DA61AC" w:rsidRDefault="00CD1FB1">
            <w:r>
              <w:rPr>
                <w:sz w:val="17"/>
              </w:rPr>
              <w:t>Delete</w:t>
            </w:r>
          </w:p>
        </w:tc>
        <w:tc>
          <w:tcPr>
            <w:tcW w:w="7776" w:type="dxa"/>
            <w:vAlign w:val="center"/>
          </w:tcPr>
          <w:p w14:paraId="1AC88A21" w14:textId="77777777" w:rsidR="00DA61AC" w:rsidRDefault="00CD1FB1">
            <w:r>
              <w:rPr>
                <w:sz w:val="17"/>
              </w:rPr>
              <w:t>An existing plant can be removed; deleting a missing plant does not corrupt the database.</w:t>
            </w:r>
          </w:p>
        </w:tc>
      </w:tr>
      <w:tr w:rsidR="00DA61AC" w14:paraId="67DDA91B" w14:textId="77777777">
        <w:trPr>
          <w:jc w:val="center"/>
        </w:trPr>
        <w:tc>
          <w:tcPr>
            <w:tcW w:w="2880" w:type="dxa"/>
            <w:shd w:val="clear" w:color="auto" w:fill="F7F9FC"/>
            <w:vAlign w:val="center"/>
          </w:tcPr>
          <w:p w14:paraId="197BBBFE" w14:textId="77777777" w:rsidR="00DA61AC" w:rsidRDefault="00CD1FB1">
            <w:r>
              <w:rPr>
                <w:sz w:val="17"/>
              </w:rPr>
              <w:t>Special characters</w:t>
            </w:r>
          </w:p>
        </w:tc>
        <w:tc>
          <w:tcPr>
            <w:tcW w:w="7776" w:type="dxa"/>
            <w:shd w:val="clear" w:color="auto" w:fill="F7F9FC"/>
            <w:vAlign w:val="center"/>
          </w:tcPr>
          <w:p w14:paraId="3AE7C0D6" w14:textId="77777777" w:rsidR="00DA61AC" w:rsidRDefault="00CD1FB1">
            <w:r>
              <w:rPr>
                <w:sz w:val="17"/>
              </w:rPr>
              <w:t>Text containing punctuation/special characters persists correctly through prepared statements.</w:t>
            </w:r>
          </w:p>
        </w:tc>
      </w:tr>
      <w:tr w:rsidR="00DA61AC" w14:paraId="0686A6D3" w14:textId="77777777">
        <w:trPr>
          <w:jc w:val="center"/>
        </w:trPr>
        <w:tc>
          <w:tcPr>
            <w:tcW w:w="2880" w:type="dxa"/>
            <w:vAlign w:val="center"/>
          </w:tcPr>
          <w:p w14:paraId="3DAD6912" w14:textId="77777777" w:rsidR="00DA61AC" w:rsidRDefault="00CD1FB1">
            <w:r>
              <w:rPr>
                <w:sz w:val="17"/>
              </w:rPr>
              <w:t>Search</w:t>
            </w:r>
          </w:p>
        </w:tc>
        <w:tc>
          <w:tcPr>
            <w:tcW w:w="7776" w:type="dxa"/>
            <w:vAlign w:val="center"/>
          </w:tcPr>
          <w:p w14:paraId="40A49F78" w14:textId="77777777" w:rsidR="00DA61AC" w:rsidRDefault="00CD1FB1">
            <w:r>
              <w:rPr>
                <w:sz w:val="17"/>
              </w:rPr>
              <w:t>Matching persisted records are returned.</w:t>
            </w:r>
          </w:p>
        </w:tc>
      </w:tr>
      <w:tr w:rsidR="00DA61AC" w14:paraId="6E9E14C6" w14:textId="77777777">
        <w:trPr>
          <w:jc w:val="center"/>
        </w:trPr>
        <w:tc>
          <w:tcPr>
            <w:tcW w:w="2880" w:type="dxa"/>
            <w:shd w:val="clear" w:color="auto" w:fill="F7F9FC"/>
            <w:vAlign w:val="center"/>
          </w:tcPr>
          <w:p w14:paraId="76BA932A" w14:textId="77777777" w:rsidR="00DA61AC" w:rsidRDefault="00CD1FB1">
            <w:r>
              <w:rPr>
                <w:sz w:val="17"/>
              </w:rPr>
              <w:t>Pagination</w:t>
            </w:r>
          </w:p>
        </w:tc>
        <w:tc>
          <w:tcPr>
            <w:tcW w:w="7776" w:type="dxa"/>
            <w:shd w:val="clear" w:color="auto" w:fill="F7F9FC"/>
            <w:vAlign w:val="center"/>
          </w:tcPr>
          <w:p w14:paraId="6EAC9A08" w14:textId="77777777" w:rsidR="00DA61AC" w:rsidRDefault="00CD1FB1">
            <w:r>
              <w:rPr>
                <w:sz w:val="17"/>
              </w:rPr>
              <w:t>Search supports page size/offset behaviour, including consecutive 20-record pages.</w:t>
            </w:r>
          </w:p>
        </w:tc>
      </w:tr>
      <w:tr w:rsidR="00DA61AC" w14:paraId="11A2D2B5" w14:textId="77777777">
        <w:trPr>
          <w:jc w:val="center"/>
        </w:trPr>
        <w:tc>
          <w:tcPr>
            <w:tcW w:w="2880" w:type="dxa"/>
            <w:vAlign w:val="center"/>
          </w:tcPr>
          <w:p w14:paraId="418FD11D" w14:textId="77777777" w:rsidR="00DA61AC" w:rsidRDefault="00CD1FB1">
            <w:r>
              <w:rPr>
                <w:sz w:val="17"/>
              </w:rPr>
              <w:t>Isolation</w:t>
            </w:r>
          </w:p>
        </w:tc>
        <w:tc>
          <w:tcPr>
            <w:tcW w:w="7776" w:type="dxa"/>
            <w:vAlign w:val="center"/>
          </w:tcPr>
          <w:p w14:paraId="45560FA4" w14:textId="77777777" w:rsidR="00DA61AC" w:rsidRDefault="00CD1FB1">
            <w:r>
              <w:rPr>
                <w:sz w:val="17"/>
              </w:rPr>
              <w:t>Tests operate on temporary databases rather than mutating the shared PlantsDB.db.</w:t>
            </w:r>
          </w:p>
        </w:tc>
      </w:tr>
    </w:tbl>
    <w:p w14:paraId="2E7A3236" w14:textId="77777777" w:rsidR="00DA61AC" w:rsidRDefault="00DA61AC"/>
    <w:p w14:paraId="675E198C" w14:textId="77777777" w:rsidR="007D662F" w:rsidRDefault="007D662F">
      <w:pPr>
        <w:pStyle w:val="Heading1"/>
      </w:pPr>
    </w:p>
    <w:p w14:paraId="2457D798" w14:textId="77777777" w:rsidR="007D662F" w:rsidRDefault="007D662F">
      <w:pPr>
        <w:pStyle w:val="Heading1"/>
      </w:pPr>
    </w:p>
    <w:p w14:paraId="20E50DE5" w14:textId="1B479625" w:rsidR="00DA61AC" w:rsidRDefault="00CD1FB1">
      <w:pPr>
        <w:pStyle w:val="Heading1"/>
      </w:pPr>
      <w:r>
        <w:t>11. Week 9 Implementation Status</w:t>
      </w:r>
    </w:p>
    <w:tbl>
      <w:tblPr>
        <w:tblStyle w:val="TableGrid"/>
        <w:tblW w:w="0" w:type="auto"/>
        <w:jc w:val="center"/>
        <w:tblLook w:val="04A0" w:firstRow="1" w:lastRow="0" w:firstColumn="1" w:lastColumn="0" w:noHBand="0" w:noVBand="1"/>
      </w:tblPr>
      <w:tblGrid>
        <w:gridCol w:w="3070"/>
        <w:gridCol w:w="1797"/>
        <w:gridCol w:w="5347"/>
      </w:tblGrid>
      <w:tr w:rsidR="00DA61AC" w14:paraId="1AD3866F" w14:textId="77777777">
        <w:trPr>
          <w:jc w:val="center"/>
        </w:trPr>
        <w:tc>
          <w:tcPr>
            <w:tcW w:w="3168" w:type="dxa"/>
            <w:shd w:val="clear" w:color="auto" w:fill="17365D"/>
            <w:vAlign w:val="center"/>
          </w:tcPr>
          <w:p w14:paraId="0E52E096" w14:textId="77777777" w:rsidR="00DA61AC" w:rsidRDefault="00CD1FB1">
            <w:r>
              <w:rPr>
                <w:b/>
                <w:color w:val="FFFFFF"/>
                <w:sz w:val="18"/>
              </w:rPr>
              <w:t>Deliverable</w:t>
            </w:r>
          </w:p>
        </w:tc>
        <w:tc>
          <w:tcPr>
            <w:tcW w:w="1872" w:type="dxa"/>
            <w:shd w:val="clear" w:color="auto" w:fill="17365D"/>
            <w:vAlign w:val="center"/>
          </w:tcPr>
          <w:p w14:paraId="1C7E9E88" w14:textId="77777777" w:rsidR="00DA61AC" w:rsidRDefault="00CD1FB1">
            <w:r>
              <w:rPr>
                <w:b/>
                <w:color w:val="FFFFFF"/>
                <w:sz w:val="18"/>
              </w:rPr>
              <w:t>Status</w:t>
            </w:r>
          </w:p>
        </w:tc>
        <w:tc>
          <w:tcPr>
            <w:tcW w:w="5760" w:type="dxa"/>
            <w:shd w:val="clear" w:color="auto" w:fill="17365D"/>
            <w:vAlign w:val="center"/>
          </w:tcPr>
          <w:p w14:paraId="4094782F" w14:textId="77777777" w:rsidR="00DA61AC" w:rsidRDefault="00CD1FB1">
            <w:r>
              <w:rPr>
                <w:b/>
                <w:color w:val="FFFFFF"/>
                <w:sz w:val="18"/>
              </w:rPr>
              <w:t>Evidence</w:t>
            </w:r>
          </w:p>
        </w:tc>
      </w:tr>
      <w:tr w:rsidR="00DA61AC" w14:paraId="6A4A4799" w14:textId="77777777">
        <w:trPr>
          <w:jc w:val="center"/>
        </w:trPr>
        <w:tc>
          <w:tcPr>
            <w:tcW w:w="3168" w:type="dxa"/>
            <w:vAlign w:val="center"/>
          </w:tcPr>
          <w:p w14:paraId="3FD8FE41" w14:textId="77777777" w:rsidR="00DA61AC" w:rsidRDefault="00CD1FB1">
            <w:r>
              <w:rPr>
                <w:sz w:val="17"/>
              </w:rPr>
              <w:t>SQLite connection</w:t>
            </w:r>
          </w:p>
        </w:tc>
        <w:tc>
          <w:tcPr>
            <w:tcW w:w="1872" w:type="dxa"/>
            <w:vAlign w:val="center"/>
          </w:tcPr>
          <w:p w14:paraId="029EEAB8" w14:textId="77777777" w:rsidR="00DA61AC" w:rsidRDefault="00CD1FB1">
            <w:r>
              <w:rPr>
                <w:sz w:val="17"/>
              </w:rPr>
              <w:t>Implemented</w:t>
            </w:r>
          </w:p>
        </w:tc>
        <w:tc>
          <w:tcPr>
            <w:tcW w:w="5760" w:type="dxa"/>
            <w:vAlign w:val="center"/>
          </w:tcPr>
          <w:p w14:paraId="259F45EC" w14:textId="77777777" w:rsidR="00DA61AC" w:rsidRDefault="00CD1FB1">
            <w:r>
              <w:rPr>
                <w:sz w:val="17"/>
              </w:rPr>
              <w:t>DatabaseConnection and successful connection test.</w:t>
            </w:r>
          </w:p>
        </w:tc>
      </w:tr>
      <w:tr w:rsidR="00DA61AC" w14:paraId="0C65F22A" w14:textId="77777777">
        <w:trPr>
          <w:jc w:val="center"/>
        </w:trPr>
        <w:tc>
          <w:tcPr>
            <w:tcW w:w="3168" w:type="dxa"/>
            <w:shd w:val="clear" w:color="auto" w:fill="F7F9FC"/>
            <w:vAlign w:val="center"/>
          </w:tcPr>
          <w:p w14:paraId="3EA9B9C2" w14:textId="77777777" w:rsidR="00DA61AC" w:rsidRDefault="00CD1FB1">
            <w:r>
              <w:rPr>
                <w:sz w:val="17"/>
              </w:rPr>
              <w:t>PlantsData persistence</w:t>
            </w:r>
          </w:p>
        </w:tc>
        <w:tc>
          <w:tcPr>
            <w:tcW w:w="1872" w:type="dxa"/>
            <w:shd w:val="clear" w:color="auto" w:fill="F7F9FC"/>
            <w:vAlign w:val="center"/>
          </w:tcPr>
          <w:p w14:paraId="10482703" w14:textId="77777777" w:rsidR="00DA61AC" w:rsidRDefault="00CD1FB1">
            <w:r>
              <w:rPr>
                <w:sz w:val="17"/>
              </w:rPr>
              <w:t>Implemented</w:t>
            </w:r>
          </w:p>
        </w:tc>
        <w:tc>
          <w:tcPr>
            <w:tcW w:w="5760" w:type="dxa"/>
            <w:shd w:val="clear" w:color="auto" w:fill="F7F9FC"/>
            <w:vAlign w:val="center"/>
          </w:tcPr>
          <w:p w14:paraId="3B0D6845" w14:textId="77777777" w:rsidR="00DA61AC" w:rsidRDefault="00CD1FB1">
            <w:r>
              <w:rPr>
                <w:sz w:val="17"/>
              </w:rPr>
              <w:t>SQLitePlantDAO maps Plant objects to the existing schema.</w:t>
            </w:r>
          </w:p>
        </w:tc>
      </w:tr>
      <w:tr w:rsidR="00DA61AC" w14:paraId="432E24E5" w14:textId="77777777">
        <w:trPr>
          <w:jc w:val="center"/>
        </w:trPr>
        <w:tc>
          <w:tcPr>
            <w:tcW w:w="3168" w:type="dxa"/>
            <w:vAlign w:val="center"/>
          </w:tcPr>
          <w:p w14:paraId="3E07F998" w14:textId="77777777" w:rsidR="00DA61AC" w:rsidRDefault="00CD1FB1">
            <w:r>
              <w:rPr>
                <w:sz w:val="17"/>
              </w:rPr>
              <w:t>CRUD</w:t>
            </w:r>
          </w:p>
        </w:tc>
        <w:tc>
          <w:tcPr>
            <w:tcW w:w="1872" w:type="dxa"/>
            <w:vAlign w:val="center"/>
          </w:tcPr>
          <w:p w14:paraId="52FF08DF" w14:textId="77777777" w:rsidR="00DA61AC" w:rsidRDefault="00CD1FB1">
            <w:r>
              <w:rPr>
                <w:sz w:val="17"/>
              </w:rPr>
              <w:t>Implemented</w:t>
            </w:r>
          </w:p>
        </w:tc>
        <w:tc>
          <w:tcPr>
            <w:tcW w:w="5760" w:type="dxa"/>
            <w:vAlign w:val="center"/>
          </w:tcPr>
          <w:p w14:paraId="1D0425E3" w14:textId="77777777" w:rsidR="00DA61AC" w:rsidRDefault="00CD1FB1">
            <w:r>
              <w:rPr>
                <w:sz w:val="17"/>
              </w:rPr>
              <w:t>Add, retrieve, update and delete behaviour tested.</w:t>
            </w:r>
          </w:p>
        </w:tc>
      </w:tr>
      <w:tr w:rsidR="00DA61AC" w14:paraId="542F4486" w14:textId="77777777">
        <w:trPr>
          <w:jc w:val="center"/>
        </w:trPr>
        <w:tc>
          <w:tcPr>
            <w:tcW w:w="3168" w:type="dxa"/>
            <w:shd w:val="clear" w:color="auto" w:fill="F7F9FC"/>
            <w:vAlign w:val="center"/>
          </w:tcPr>
          <w:p w14:paraId="5C4A3E34" w14:textId="77777777" w:rsidR="00DA61AC" w:rsidRDefault="00CD1FB1">
            <w:r>
              <w:rPr>
                <w:sz w:val="17"/>
              </w:rPr>
              <w:t>Search and pagination</w:t>
            </w:r>
          </w:p>
        </w:tc>
        <w:tc>
          <w:tcPr>
            <w:tcW w:w="1872" w:type="dxa"/>
            <w:shd w:val="clear" w:color="auto" w:fill="F7F9FC"/>
            <w:vAlign w:val="center"/>
          </w:tcPr>
          <w:p w14:paraId="27414901" w14:textId="77777777" w:rsidR="00DA61AC" w:rsidRDefault="00CD1FB1">
            <w:r>
              <w:rPr>
                <w:sz w:val="17"/>
              </w:rPr>
              <w:t>Implemented</w:t>
            </w:r>
          </w:p>
        </w:tc>
        <w:tc>
          <w:tcPr>
            <w:tcW w:w="5760" w:type="dxa"/>
            <w:shd w:val="clear" w:color="auto" w:fill="F7F9FC"/>
            <w:vAlign w:val="center"/>
          </w:tcPr>
          <w:p w14:paraId="0E9A655C" w14:textId="77777777" w:rsidR="00DA61AC" w:rsidRDefault="00CD1FB1">
            <w:r>
              <w:rPr>
                <w:sz w:val="17"/>
              </w:rPr>
              <w:t>Search/count/limit/offset behaviour covered by DAO tests.</w:t>
            </w:r>
          </w:p>
        </w:tc>
      </w:tr>
      <w:tr w:rsidR="00DA61AC" w14:paraId="67CE62E8" w14:textId="77777777">
        <w:trPr>
          <w:jc w:val="center"/>
        </w:trPr>
        <w:tc>
          <w:tcPr>
            <w:tcW w:w="3168" w:type="dxa"/>
            <w:vAlign w:val="center"/>
          </w:tcPr>
          <w:p w14:paraId="3464BB2C" w14:textId="77777777" w:rsidR="00DA61AC" w:rsidRDefault="00CD1FB1">
            <w:r>
              <w:rPr>
                <w:sz w:val="17"/>
              </w:rPr>
              <w:t>Model tests</w:t>
            </w:r>
          </w:p>
        </w:tc>
        <w:tc>
          <w:tcPr>
            <w:tcW w:w="1872" w:type="dxa"/>
            <w:vAlign w:val="center"/>
          </w:tcPr>
          <w:p w14:paraId="176D4F71" w14:textId="77777777" w:rsidR="00DA61AC" w:rsidRDefault="00CD1FB1">
            <w:r>
              <w:rPr>
                <w:sz w:val="17"/>
              </w:rPr>
              <w:t>Implemented</w:t>
            </w:r>
          </w:p>
        </w:tc>
        <w:tc>
          <w:tcPr>
            <w:tcW w:w="5760" w:type="dxa"/>
            <w:vAlign w:val="center"/>
          </w:tcPr>
          <w:p w14:paraId="578D6E54" w14:textId="77777777" w:rsidR="00DA61AC" w:rsidRDefault="00CD1FB1">
            <w:r>
              <w:rPr>
                <w:sz w:val="17"/>
              </w:rPr>
              <w:t>Plant getters/setters and object-state/edge-case behaviour tested.</w:t>
            </w:r>
          </w:p>
        </w:tc>
      </w:tr>
      <w:tr w:rsidR="00DA61AC" w14:paraId="3B00A8E3" w14:textId="77777777">
        <w:trPr>
          <w:jc w:val="center"/>
        </w:trPr>
        <w:tc>
          <w:tcPr>
            <w:tcW w:w="3168" w:type="dxa"/>
            <w:shd w:val="clear" w:color="auto" w:fill="F7F9FC"/>
            <w:vAlign w:val="center"/>
          </w:tcPr>
          <w:p w14:paraId="73B548AD" w14:textId="77777777" w:rsidR="00DA61AC" w:rsidRDefault="00CD1FB1">
            <w:r>
              <w:rPr>
                <w:sz w:val="17"/>
              </w:rPr>
              <w:t>UI integration with persistent DAO</w:t>
            </w:r>
          </w:p>
        </w:tc>
        <w:tc>
          <w:tcPr>
            <w:tcW w:w="1872" w:type="dxa"/>
            <w:shd w:val="clear" w:color="auto" w:fill="F7F9FC"/>
            <w:vAlign w:val="center"/>
          </w:tcPr>
          <w:p w14:paraId="0CB2125B" w14:textId="77777777" w:rsidR="00DA61AC" w:rsidRDefault="00CD1FB1">
            <w:r>
              <w:rPr>
                <w:sz w:val="17"/>
              </w:rPr>
              <w:t>Next integration step</w:t>
            </w:r>
          </w:p>
        </w:tc>
        <w:tc>
          <w:tcPr>
            <w:tcW w:w="5760" w:type="dxa"/>
            <w:shd w:val="clear" w:color="auto" w:fill="F7F9FC"/>
            <w:vAlign w:val="center"/>
          </w:tcPr>
          <w:p w14:paraId="2676EA21" w14:textId="77777777" w:rsidR="00DA61AC" w:rsidRDefault="00CD1FB1">
            <w:r>
              <w:rPr>
                <w:sz w:val="17"/>
              </w:rPr>
              <w:t>JavaFX pages can be wired to the DAO contract as the team integrates features.</w:t>
            </w:r>
          </w:p>
        </w:tc>
      </w:tr>
      <w:tr w:rsidR="00DA61AC" w14:paraId="5F8DE3DC" w14:textId="77777777">
        <w:trPr>
          <w:jc w:val="center"/>
        </w:trPr>
        <w:tc>
          <w:tcPr>
            <w:tcW w:w="3168" w:type="dxa"/>
            <w:vAlign w:val="center"/>
          </w:tcPr>
          <w:p w14:paraId="235BEF72" w14:textId="77777777" w:rsidR="00DA61AC" w:rsidRDefault="00CD1FB1">
            <w:r>
              <w:rPr>
                <w:sz w:val="17"/>
              </w:rPr>
              <w:t>Normalised distributions/sources/safety</w:t>
            </w:r>
          </w:p>
        </w:tc>
        <w:tc>
          <w:tcPr>
            <w:tcW w:w="1872" w:type="dxa"/>
            <w:vAlign w:val="center"/>
          </w:tcPr>
          <w:p w14:paraId="18FDC03C" w14:textId="77777777" w:rsidR="00DA61AC" w:rsidRDefault="00CD1FB1">
            <w:r>
              <w:rPr>
                <w:sz w:val="17"/>
              </w:rPr>
              <w:t>Future refinement</w:t>
            </w:r>
          </w:p>
        </w:tc>
        <w:tc>
          <w:tcPr>
            <w:tcW w:w="5760" w:type="dxa"/>
            <w:vAlign w:val="center"/>
          </w:tcPr>
          <w:p w14:paraId="59C46CC7" w14:textId="77777777" w:rsidR="00DA61AC" w:rsidRDefault="00CD1FB1">
            <w:r>
              <w:rPr>
                <w:sz w:val="17"/>
              </w:rPr>
              <w:t>Retained as a possible later schema evolution if required by user stories.</w:t>
            </w:r>
          </w:p>
        </w:tc>
      </w:tr>
    </w:tbl>
    <w:p w14:paraId="616B5965" w14:textId="77777777" w:rsidR="00DA61AC" w:rsidRDefault="00DA61AC"/>
    <w:p w14:paraId="6E5155CD" w14:textId="77777777" w:rsidR="00DA61AC" w:rsidRDefault="00CD1FB1">
      <w:pPr>
        <w:pStyle w:val="Heading1"/>
      </w:pPr>
      <w:r>
        <w:t>12. Iteration from the Original Database Design</w:t>
      </w:r>
    </w:p>
    <w:p w14:paraId="415578B5" w14:textId="77777777" w:rsidR="00DA61AC" w:rsidRDefault="00CD1FB1">
      <w:r>
        <w:t>The Week 7 document proposed a broader normalised database to support future favourites, distribution and research provenance. The Week 9 implementation intentionally follows the database and plant dataset now used by the team. This is an Agile refinement rather than a loss of the earlier design: the current schema delivers the persistence required by the present sprint, while the earlier relational concepts remain available for future stories that justify them.</w:t>
      </w:r>
    </w:p>
    <w:p w14:paraId="0971A177" w14:textId="77777777" w:rsidR="007D662F" w:rsidRDefault="007D662F">
      <w:pPr>
        <w:pStyle w:val="Heading1"/>
      </w:pPr>
    </w:p>
    <w:p w14:paraId="07048C80" w14:textId="5978E26B" w:rsidR="00DA61AC" w:rsidRDefault="00CD1FB1">
      <w:pPr>
        <w:pStyle w:val="Heading1"/>
      </w:pPr>
      <w:r>
        <w:t>13. Selected JDBC and Persistence Test Code Evidence</w:t>
      </w:r>
    </w:p>
    <w:p w14:paraId="548ECEAF" w14:textId="77777777" w:rsidR="00DA61AC" w:rsidRDefault="00CD1FB1">
      <w:r>
        <w:t xml:space="preserve">The following excerpts document the implementation that was exercised during </w:t>
      </w:r>
      <w:proofErr w:type="gramStart"/>
      <w:r>
        <w:t>the Week</w:t>
      </w:r>
      <w:proofErr w:type="gramEnd"/>
      <w:r>
        <w:t xml:space="preserve"> 9 persistence work. They are included as evidence of the connection strategy, isolated test database setup, prepared-statement CRUD operations and TDD-oriented persistence verification. The complete source remains in GitHub and should be treated as the authoritative implementation.</w:t>
      </w:r>
    </w:p>
    <w:p w14:paraId="059BF4A8" w14:textId="77777777" w:rsidR="00DA61AC" w:rsidRDefault="00CD1FB1">
      <w:r>
        <w:rPr>
          <w:b/>
          <w:i/>
        </w:rPr>
        <w:t>Snippet 1 - Default SQLite JDBC target in DatabaseConnection</w:t>
      </w:r>
    </w:p>
    <w:tbl>
      <w:tblPr>
        <w:tblStyle w:val="TableGrid"/>
        <w:tblW w:w="0" w:type="auto"/>
        <w:tblLook w:val="04A0" w:firstRow="1" w:lastRow="0" w:firstColumn="1" w:lastColumn="0" w:noHBand="0" w:noVBand="1"/>
      </w:tblPr>
      <w:tblGrid>
        <w:gridCol w:w="10214"/>
      </w:tblGrid>
      <w:tr w:rsidR="00DA61AC" w14:paraId="2DEA1EB4" w14:textId="77777777">
        <w:tc>
          <w:tcPr>
            <w:tcW w:w="10224" w:type="dxa"/>
          </w:tcPr>
          <w:p w14:paraId="32C323A6" w14:textId="77777777" w:rsidR="00F162F9" w:rsidRDefault="00F162F9">
            <w:pPr>
              <w:spacing w:after="0"/>
              <w:rPr>
                <w:rFonts w:ascii="Consolas" w:hAnsi="Consolas"/>
                <w:sz w:val="16"/>
              </w:rPr>
            </w:pPr>
          </w:p>
          <w:p w14:paraId="30C3E8C2" w14:textId="66C51BAA" w:rsidR="00DA61AC" w:rsidRDefault="00CD1FB1">
            <w:pPr>
              <w:spacing w:after="0"/>
              <w:rPr>
                <w:rFonts w:ascii="Consolas" w:hAnsi="Consolas"/>
                <w:sz w:val="16"/>
              </w:rPr>
            </w:pPr>
            <w:r>
              <w:rPr>
                <w:rFonts w:ascii="Consolas" w:hAnsi="Consolas"/>
                <w:sz w:val="16"/>
              </w:rPr>
              <w:t>private static final String DEFAULT_DATABASE_URL =</w:t>
            </w:r>
            <w:r>
              <w:br/>
            </w:r>
            <w:r>
              <w:rPr>
                <w:rFonts w:ascii="Consolas" w:hAnsi="Consolas"/>
                <w:sz w:val="16"/>
              </w:rPr>
              <w:t xml:space="preserve">        "jdbc:</w:t>
            </w:r>
            <w:proofErr w:type="gramStart"/>
            <w:r>
              <w:rPr>
                <w:rFonts w:ascii="Consolas" w:hAnsi="Consolas"/>
                <w:sz w:val="16"/>
              </w:rPr>
              <w:t>sqlite:PlantsDB.db</w:t>
            </w:r>
            <w:proofErr w:type="gramEnd"/>
            <w:r>
              <w:rPr>
                <w:rFonts w:ascii="Consolas" w:hAnsi="Consolas"/>
                <w:sz w:val="16"/>
              </w:rPr>
              <w:t>";</w:t>
            </w:r>
            <w:r>
              <w:br/>
            </w:r>
            <w:r>
              <w:br/>
            </w:r>
            <w:r>
              <w:rPr>
                <w:rFonts w:ascii="Consolas" w:hAnsi="Consolas"/>
                <w:sz w:val="16"/>
              </w:rPr>
              <w:t xml:space="preserve">private static String </w:t>
            </w:r>
            <w:proofErr w:type="spellStart"/>
            <w:r>
              <w:rPr>
                <w:rFonts w:ascii="Consolas" w:hAnsi="Consolas"/>
                <w:sz w:val="16"/>
              </w:rPr>
              <w:t>databaseUrl</w:t>
            </w:r>
            <w:proofErr w:type="spellEnd"/>
            <w:r>
              <w:rPr>
                <w:rFonts w:ascii="Consolas" w:hAnsi="Consolas"/>
                <w:sz w:val="16"/>
              </w:rPr>
              <w:t xml:space="preserve"> = DEFAULT_DATABASE_URL;</w:t>
            </w:r>
          </w:p>
          <w:p w14:paraId="4B0585C8" w14:textId="77777777" w:rsidR="00F162F9" w:rsidRDefault="00F162F9">
            <w:pPr>
              <w:spacing w:after="0"/>
            </w:pPr>
          </w:p>
        </w:tc>
      </w:tr>
    </w:tbl>
    <w:p w14:paraId="09A89917" w14:textId="77777777" w:rsidR="00DA61AC" w:rsidRDefault="00CD1FB1">
      <w:r>
        <w:t>The application connection defaults to the repository-level PlantsDB.db file. The connection class also supports redirecting the URL during automated tests, allowing production data to remain untouched.</w:t>
      </w:r>
    </w:p>
    <w:p w14:paraId="5AE571EE" w14:textId="77777777" w:rsidR="00F162F9" w:rsidRDefault="00F162F9"/>
    <w:p w14:paraId="4383AA62" w14:textId="748EE991" w:rsidR="00F162F9" w:rsidRDefault="00F162F9">
      <w:r w:rsidRPr="00F162F9">
        <w:drawing>
          <wp:inline distT="0" distB="0" distL="0" distR="0" wp14:anchorId="29A35FE1" wp14:editId="13209F75">
            <wp:extent cx="6492240" cy="3350260"/>
            <wp:effectExtent l="0" t="0" r="3810" b="2540"/>
            <wp:docPr id="142185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55337" name=""/>
                    <pic:cNvPicPr/>
                  </pic:nvPicPr>
                  <pic:blipFill>
                    <a:blip r:embed="rId8"/>
                    <a:stretch>
                      <a:fillRect/>
                    </a:stretch>
                  </pic:blipFill>
                  <pic:spPr>
                    <a:xfrm>
                      <a:off x="0" y="0"/>
                      <a:ext cx="6492240" cy="3350260"/>
                    </a:xfrm>
                    <a:prstGeom prst="rect">
                      <a:avLst/>
                    </a:prstGeom>
                  </pic:spPr>
                </pic:pic>
              </a:graphicData>
            </a:graphic>
          </wp:inline>
        </w:drawing>
      </w:r>
    </w:p>
    <w:p w14:paraId="167C898E" w14:textId="77777777" w:rsidR="00F162F9" w:rsidRDefault="00F162F9"/>
    <w:p w14:paraId="52762D65" w14:textId="77777777" w:rsidR="00F162F9" w:rsidRDefault="00F162F9"/>
    <w:p w14:paraId="2405B597" w14:textId="77777777" w:rsidR="00DA61AC" w:rsidRDefault="00CD1FB1">
      <w:r>
        <w:rPr>
          <w:b/>
          <w:i/>
        </w:rPr>
        <w:t>Snippet 2 - SQLitePlantDAOTest isolated temporary database setup</w:t>
      </w:r>
    </w:p>
    <w:tbl>
      <w:tblPr>
        <w:tblStyle w:val="TableGrid"/>
        <w:tblW w:w="0" w:type="auto"/>
        <w:tblLook w:val="04A0" w:firstRow="1" w:lastRow="0" w:firstColumn="1" w:lastColumn="0" w:noHBand="0" w:noVBand="1"/>
      </w:tblPr>
      <w:tblGrid>
        <w:gridCol w:w="10214"/>
      </w:tblGrid>
      <w:tr w:rsidR="00DA61AC" w14:paraId="3FED8AC4" w14:textId="77777777">
        <w:tc>
          <w:tcPr>
            <w:tcW w:w="10224" w:type="dxa"/>
          </w:tcPr>
          <w:p w14:paraId="0A14181B" w14:textId="77777777" w:rsidR="00DA61AC" w:rsidRDefault="00CD1FB1">
            <w:pPr>
              <w:spacing w:after="0"/>
            </w:pPr>
            <w:r>
              <w:rPr>
                <w:rFonts w:ascii="Consolas" w:hAnsi="Consolas"/>
                <w:sz w:val="16"/>
              </w:rPr>
              <w:t>@BeforeEach</w:t>
            </w:r>
            <w:r>
              <w:br/>
            </w:r>
            <w:r>
              <w:rPr>
                <w:rFonts w:ascii="Consolas" w:hAnsi="Consolas"/>
                <w:sz w:val="16"/>
              </w:rPr>
              <w:t>void setUp() throws Exception {</w:t>
            </w:r>
            <w:r>
              <w:br/>
            </w:r>
            <w:r>
              <w:rPr>
                <w:rFonts w:ascii="Consolas" w:hAnsi="Consolas"/>
                <w:sz w:val="16"/>
              </w:rPr>
              <w:t xml:space="preserve">    // Create a temporary SQLite database file for this test</w:t>
            </w:r>
            <w:r>
              <w:br/>
            </w:r>
            <w:r>
              <w:rPr>
                <w:rFonts w:ascii="Consolas" w:hAnsi="Consolas"/>
                <w:sz w:val="16"/>
              </w:rPr>
              <w:t xml:space="preserve">    testDatabasePath = Files.createTempFile("plantopedia-test-", ".db");</w:t>
            </w:r>
            <w:r>
              <w:br/>
            </w:r>
            <w:r>
              <w:br/>
            </w:r>
            <w:r>
              <w:rPr>
                <w:rFonts w:ascii="Consolas" w:hAnsi="Consolas"/>
                <w:sz w:val="16"/>
              </w:rPr>
              <w:t xml:space="preserve">    // Redirect DatabaseConnection to the temporary test database</w:t>
            </w:r>
            <w:r>
              <w:br/>
            </w:r>
            <w:r>
              <w:rPr>
                <w:rFonts w:ascii="Consolas" w:hAnsi="Consolas"/>
                <w:sz w:val="16"/>
              </w:rPr>
              <w:t xml:space="preserve">    DatabaseConnection.setDatabaseUrl(</w:t>
            </w:r>
            <w:r>
              <w:br/>
            </w:r>
            <w:r>
              <w:rPr>
                <w:rFonts w:ascii="Consolas" w:hAnsi="Consolas"/>
                <w:sz w:val="16"/>
              </w:rPr>
              <w:t xml:space="preserve">            "jdbc:sqlite:" + testDatabasePath.toAbsolutePath()</w:t>
            </w:r>
            <w:r>
              <w:br/>
            </w:r>
            <w:r>
              <w:rPr>
                <w:rFonts w:ascii="Consolas" w:hAnsi="Consolas"/>
                <w:sz w:val="16"/>
              </w:rPr>
              <w:t xml:space="preserve">    );</w:t>
            </w:r>
            <w:r>
              <w:br/>
            </w:r>
            <w:r>
              <w:br/>
            </w:r>
            <w:r>
              <w:rPr>
                <w:rFonts w:ascii="Consolas" w:hAnsi="Consolas"/>
                <w:sz w:val="16"/>
              </w:rPr>
              <w:t xml:space="preserve">    // Create the PlantsData schema required by SQLitePlantDAO</w:t>
            </w:r>
            <w:r>
              <w:br/>
            </w:r>
            <w:r>
              <w:rPr>
                <w:rFonts w:ascii="Consolas" w:hAnsi="Consolas"/>
                <w:sz w:val="16"/>
              </w:rPr>
              <w:t xml:space="preserve">    try (Connection connection = DatabaseConnection.getConnection();</w:t>
            </w:r>
            <w:r>
              <w:br/>
            </w:r>
            <w:r>
              <w:rPr>
                <w:rFonts w:ascii="Consolas" w:hAnsi="Consolas"/>
                <w:sz w:val="16"/>
              </w:rPr>
              <w:t xml:space="preserve">         Statement statement = connection.createStatement()) {</w:t>
            </w:r>
            <w:r>
              <w:br/>
            </w:r>
            <w:r>
              <w:rPr>
                <w:rFonts w:ascii="Consolas" w:hAnsi="Consolas"/>
                <w:sz w:val="16"/>
              </w:rPr>
              <w:t xml:space="preserve">        statement.execute("""</w:t>
            </w:r>
            <w:r>
              <w:br/>
            </w:r>
            <w:r>
              <w:rPr>
                <w:rFonts w:ascii="Consolas" w:hAnsi="Consolas"/>
                <w:sz w:val="16"/>
              </w:rPr>
              <w:t xml:space="preserve">            CREATE TABLE PlantsData (</w:t>
            </w:r>
            <w:r>
              <w:br/>
            </w:r>
            <w:r>
              <w:rPr>
                <w:rFonts w:ascii="Consolas" w:hAnsi="Consolas"/>
                <w:sz w:val="16"/>
              </w:rPr>
              <w:t xml:space="preserve">                PlantID INTEGER PRIMARY KEY AUTOINCREMENT,</w:t>
            </w:r>
            <w:r>
              <w:br/>
            </w:r>
            <w:r>
              <w:rPr>
                <w:rFonts w:ascii="Consolas" w:hAnsi="Consolas"/>
                <w:sz w:val="16"/>
              </w:rPr>
              <w:t xml:space="preserve">                Generalised_info VARCHAR(512),</w:t>
            </w:r>
            <w:r>
              <w:br/>
            </w:r>
            <w:r>
              <w:rPr>
                <w:rFonts w:ascii="Consolas" w:hAnsi="Consolas"/>
                <w:sz w:val="16"/>
              </w:rPr>
              <w:t xml:space="preserve">                images VARCHAR(512),</w:t>
            </w:r>
            <w:r>
              <w:br/>
            </w:r>
            <w:r>
              <w:rPr>
                <w:rFonts w:ascii="Consolas" w:hAnsi="Consolas"/>
                <w:sz w:val="16"/>
              </w:rPr>
              <w:t xml:space="preserve">                stateProvince VARCHAR(512),</w:t>
            </w:r>
            <w:r>
              <w:br/>
            </w:r>
            <w:r>
              <w:rPr>
                <w:rFonts w:ascii="Consolas" w:hAnsi="Consolas"/>
                <w:sz w:val="16"/>
              </w:rPr>
              <w:t xml:space="preserve">                scientificName VARCHAR(512),</w:t>
            </w:r>
            <w:r>
              <w:br/>
            </w:r>
            <w:r>
              <w:rPr>
                <w:rFonts w:ascii="Consolas" w:hAnsi="Consolas"/>
                <w:sz w:val="16"/>
              </w:rPr>
              <w:t xml:space="preserve">                kingdom VARCHAR(512),</w:t>
            </w:r>
            <w:r>
              <w:br/>
            </w:r>
            <w:r>
              <w:rPr>
                <w:rFonts w:ascii="Consolas" w:hAnsi="Consolas"/>
                <w:sz w:val="16"/>
              </w:rPr>
              <w:t xml:space="preserve">                phylum VARCHAR(512),</w:t>
            </w:r>
            <w:r>
              <w:br/>
            </w:r>
            <w:r>
              <w:rPr>
                <w:rFonts w:ascii="Consolas" w:hAnsi="Consolas"/>
                <w:sz w:val="16"/>
              </w:rPr>
              <w:t xml:space="preserve">                class VARCHAR(512),</w:t>
            </w:r>
            <w:r>
              <w:br/>
            </w:r>
            <w:r>
              <w:rPr>
                <w:rFonts w:ascii="Consolas" w:hAnsi="Consolas"/>
                <w:sz w:val="16"/>
              </w:rPr>
              <w:t xml:space="preserve">                "order" VARCHAR(512),</w:t>
            </w:r>
            <w:r>
              <w:br/>
            </w:r>
            <w:r>
              <w:rPr>
                <w:rFonts w:ascii="Consolas" w:hAnsi="Consolas"/>
                <w:sz w:val="16"/>
              </w:rPr>
              <w:t xml:space="preserve">                family VARCHAR(512),</w:t>
            </w:r>
            <w:r>
              <w:br/>
            </w:r>
            <w:r>
              <w:rPr>
                <w:rFonts w:ascii="Consolas" w:hAnsi="Consolas"/>
                <w:sz w:val="16"/>
              </w:rPr>
              <w:t xml:space="preserve">                genus VARCHAR(512),</w:t>
            </w:r>
            <w:r>
              <w:br/>
            </w:r>
            <w:r>
              <w:rPr>
                <w:rFonts w:ascii="Consolas" w:hAnsi="Consolas"/>
                <w:sz w:val="16"/>
              </w:rPr>
              <w:t xml:space="preserve">                taxonRank VARCHAR(512),</w:t>
            </w:r>
            <w:r>
              <w:br/>
            </w:r>
            <w:r>
              <w:rPr>
                <w:rFonts w:ascii="Consolas" w:hAnsi="Consolas"/>
                <w:sz w:val="16"/>
              </w:rPr>
              <w:t xml:space="preserve">                vernacularName VARCHAR(512),</w:t>
            </w:r>
            <w:r>
              <w:br/>
            </w:r>
            <w:r>
              <w:rPr>
                <w:rFonts w:ascii="Consolas" w:hAnsi="Consolas"/>
                <w:sz w:val="16"/>
              </w:rPr>
              <w:t xml:space="preserve">                species VARCHAR(512)</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tc>
      </w:tr>
    </w:tbl>
    <w:p w14:paraId="16F15B92" w14:textId="77777777" w:rsidR="00DA61AC" w:rsidRDefault="00CD1FB1">
      <w:r>
        <w:t>This is particularly important for repeatable unit testing: each test can work against a disposable SQLite file rather than inserting, updating or deleting records in the team database.</w:t>
      </w:r>
    </w:p>
    <w:p w14:paraId="3C881538" w14:textId="623C9683" w:rsidR="00205FFB" w:rsidRDefault="00205FFB">
      <w:r w:rsidRPr="00205FFB">
        <w:drawing>
          <wp:inline distT="0" distB="0" distL="0" distR="0" wp14:anchorId="49670412" wp14:editId="105AC48F">
            <wp:extent cx="6492240" cy="3698240"/>
            <wp:effectExtent l="0" t="0" r="3810" b="0"/>
            <wp:docPr id="130042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27020" name=""/>
                    <pic:cNvPicPr/>
                  </pic:nvPicPr>
                  <pic:blipFill>
                    <a:blip r:embed="rId9"/>
                    <a:stretch>
                      <a:fillRect/>
                    </a:stretch>
                  </pic:blipFill>
                  <pic:spPr>
                    <a:xfrm>
                      <a:off x="0" y="0"/>
                      <a:ext cx="6492240" cy="3698240"/>
                    </a:xfrm>
                    <a:prstGeom prst="rect">
                      <a:avLst/>
                    </a:prstGeom>
                  </pic:spPr>
                </pic:pic>
              </a:graphicData>
            </a:graphic>
          </wp:inline>
        </w:drawing>
      </w:r>
    </w:p>
    <w:p w14:paraId="4452A5C3" w14:textId="77777777" w:rsidR="00DA61AC" w:rsidRDefault="00CD1FB1">
      <w:r>
        <w:rPr>
          <w:b/>
          <w:i/>
        </w:rPr>
        <w:t>Snippet 3 - Prepared-statement delete persistence</w:t>
      </w:r>
    </w:p>
    <w:tbl>
      <w:tblPr>
        <w:tblStyle w:val="TableGrid"/>
        <w:tblW w:w="0" w:type="auto"/>
        <w:tblLook w:val="04A0" w:firstRow="1" w:lastRow="0" w:firstColumn="1" w:lastColumn="0" w:noHBand="0" w:noVBand="1"/>
      </w:tblPr>
      <w:tblGrid>
        <w:gridCol w:w="10214"/>
      </w:tblGrid>
      <w:tr w:rsidR="00DA61AC" w14:paraId="7D2BCC3B" w14:textId="77777777">
        <w:tc>
          <w:tcPr>
            <w:tcW w:w="10224" w:type="dxa"/>
          </w:tcPr>
          <w:p w14:paraId="31AE0CBF" w14:textId="77777777" w:rsidR="00DA61AC" w:rsidRDefault="00CD1FB1">
            <w:pPr>
              <w:spacing w:after="0"/>
            </w:pPr>
            <w:r>
              <w:rPr>
                <w:rFonts w:ascii="Consolas" w:hAnsi="Consolas"/>
                <w:sz w:val="16"/>
              </w:rPr>
              <w:t>String sql = """</w:t>
            </w:r>
            <w:r>
              <w:br/>
            </w:r>
            <w:r>
              <w:rPr>
                <w:rFonts w:ascii="Consolas" w:hAnsi="Consolas"/>
                <w:sz w:val="16"/>
              </w:rPr>
              <w:t xml:space="preserve">    DELETE FROM PlantsData</w:t>
            </w:r>
            <w:r>
              <w:br/>
            </w:r>
            <w:r>
              <w:rPr>
                <w:rFonts w:ascii="Consolas" w:hAnsi="Consolas"/>
                <w:sz w:val="16"/>
              </w:rPr>
              <w:t xml:space="preserve">    WHERE PlantID = ?</w:t>
            </w:r>
            <w:r>
              <w:br/>
            </w:r>
            <w:r>
              <w:rPr>
                <w:rFonts w:ascii="Consolas" w:hAnsi="Consolas"/>
                <w:sz w:val="16"/>
              </w:rPr>
              <w:t xml:space="preserve">    """;</w:t>
            </w:r>
            <w:r>
              <w:br/>
            </w:r>
            <w:r>
              <w:br/>
            </w:r>
            <w:r>
              <w:rPr>
                <w:rFonts w:ascii="Consolas" w:hAnsi="Consolas"/>
                <w:sz w:val="16"/>
              </w:rPr>
              <w:t>try (Connection connection = DatabaseConnection.getConnection();</w:t>
            </w:r>
            <w:r>
              <w:br/>
            </w:r>
            <w:r>
              <w:rPr>
                <w:rFonts w:ascii="Consolas" w:hAnsi="Consolas"/>
                <w:sz w:val="16"/>
              </w:rPr>
              <w:t xml:space="preserve">     PreparedStatement statement = connection.prepareStatement(sql)) {</w:t>
            </w:r>
            <w:r>
              <w:br/>
            </w:r>
            <w:r>
              <w:rPr>
                <w:rFonts w:ascii="Consolas" w:hAnsi="Consolas"/>
                <w:sz w:val="16"/>
              </w:rPr>
              <w:t xml:space="preserve">    statement.setInt(1, plant.getId());</w:t>
            </w:r>
            <w:r>
              <w:br/>
            </w:r>
            <w:r>
              <w:rPr>
                <w:rFonts w:ascii="Consolas" w:hAnsi="Consolas"/>
                <w:sz w:val="16"/>
              </w:rPr>
              <w:t xml:space="preserve">    statement.executeUpdate();</w:t>
            </w:r>
            <w:r>
              <w:br/>
            </w:r>
            <w:r>
              <w:rPr>
                <w:rFonts w:ascii="Consolas" w:hAnsi="Consolas"/>
                <w:sz w:val="16"/>
              </w:rPr>
              <w:t>} catch (SQLException e) {</w:t>
            </w:r>
            <w:r>
              <w:br/>
            </w:r>
            <w:r>
              <w:rPr>
                <w:rFonts w:ascii="Consolas" w:hAnsi="Consolas"/>
                <w:sz w:val="16"/>
              </w:rPr>
              <w:t xml:space="preserve">    throw new RuntimeException("Failed to delete plant from database", e);</w:t>
            </w:r>
            <w:r>
              <w:br/>
            </w:r>
            <w:r>
              <w:rPr>
                <w:rFonts w:ascii="Consolas" w:hAnsi="Consolas"/>
                <w:sz w:val="16"/>
              </w:rPr>
              <w:t>}</w:t>
            </w:r>
          </w:p>
        </w:tc>
      </w:tr>
    </w:tbl>
    <w:p w14:paraId="42BC788C" w14:textId="77777777" w:rsidR="00FF5AD5" w:rsidRDefault="00FF5AD5"/>
    <w:p w14:paraId="1446F344" w14:textId="2E31ACBC" w:rsidR="00DA61AC" w:rsidRDefault="00CD1FB1">
      <w:r>
        <w:t xml:space="preserve">The </w:t>
      </w:r>
      <w:proofErr w:type="spellStart"/>
      <w:r w:rsidR="001C7960">
        <w:t>SQLite</w:t>
      </w:r>
      <w:r w:rsidR="00FE282B">
        <w:t>Plant</w:t>
      </w:r>
      <w:proofErr w:type="spellEnd"/>
      <w:r>
        <w:t xml:space="preserve"> DAO follows the prepared-statement pattern for INSERT and UPDATE operations. Plant values are bound to placeholders instead of being concatenated directly into SQL.</w:t>
      </w:r>
    </w:p>
    <w:p w14:paraId="1E0D8083" w14:textId="5DA8FA97" w:rsidR="00205FFB" w:rsidRPr="001C7960" w:rsidRDefault="00FF5AD5">
      <w:pPr>
        <w:rPr>
          <w:b/>
          <w:bCs/>
        </w:rPr>
      </w:pPr>
      <w:r w:rsidRPr="00FF5AD5">
        <w:rPr>
          <w:b/>
          <w:bCs/>
        </w:rPr>
        <w:drawing>
          <wp:inline distT="0" distB="0" distL="0" distR="0" wp14:anchorId="36A25024" wp14:editId="774BB37D">
            <wp:extent cx="6492240" cy="4194175"/>
            <wp:effectExtent l="0" t="0" r="3810" b="0"/>
            <wp:docPr id="196940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02257" name=""/>
                    <pic:cNvPicPr/>
                  </pic:nvPicPr>
                  <pic:blipFill>
                    <a:blip r:embed="rId10"/>
                    <a:stretch>
                      <a:fillRect/>
                    </a:stretch>
                  </pic:blipFill>
                  <pic:spPr>
                    <a:xfrm>
                      <a:off x="0" y="0"/>
                      <a:ext cx="6492240" cy="4194175"/>
                    </a:xfrm>
                    <a:prstGeom prst="rect">
                      <a:avLst/>
                    </a:prstGeom>
                  </pic:spPr>
                </pic:pic>
              </a:graphicData>
            </a:graphic>
          </wp:inline>
        </w:drawing>
      </w:r>
    </w:p>
    <w:p w14:paraId="228EDE8C" w14:textId="77777777" w:rsidR="001C7960" w:rsidRDefault="001C7960"/>
    <w:p w14:paraId="00EF26B0" w14:textId="77777777" w:rsidR="00DA61AC" w:rsidRDefault="00CD1FB1">
      <w:r>
        <w:rPr>
          <w:b/>
          <w:i/>
        </w:rPr>
        <w:t>Snippet 4 - Representative persistence behaviours covered by tests</w:t>
      </w:r>
    </w:p>
    <w:tbl>
      <w:tblPr>
        <w:tblStyle w:val="TableGrid"/>
        <w:tblW w:w="0" w:type="auto"/>
        <w:tblLook w:val="04A0" w:firstRow="1" w:lastRow="0" w:firstColumn="1" w:lastColumn="0" w:noHBand="0" w:noVBand="1"/>
      </w:tblPr>
      <w:tblGrid>
        <w:gridCol w:w="10214"/>
      </w:tblGrid>
      <w:tr w:rsidR="00DA61AC" w14:paraId="694F988D" w14:textId="77777777">
        <w:tc>
          <w:tcPr>
            <w:tcW w:w="10224" w:type="dxa"/>
          </w:tcPr>
          <w:p w14:paraId="71ABDD24" w14:textId="77777777" w:rsidR="00DA61AC" w:rsidRDefault="00CD1FB1">
            <w:pPr>
              <w:spacing w:after="0"/>
            </w:pPr>
            <w:r>
              <w:rPr>
                <w:rFonts w:ascii="Consolas" w:hAnsi="Consolas"/>
                <w:sz w:val="16"/>
              </w:rPr>
              <w:t>// Examples from the implemented SQLitePlantDAOTest suite</w:t>
            </w:r>
            <w:r>
              <w:br/>
            </w:r>
            <w:r>
              <w:rPr>
                <w:rFonts w:ascii="Consolas" w:hAnsi="Consolas"/>
                <w:sz w:val="16"/>
              </w:rPr>
              <w:t>addPlantShouldPersistPlantToDatabase()</w:t>
            </w:r>
            <w:r>
              <w:br/>
            </w:r>
            <w:r>
              <w:rPr>
                <w:rFonts w:ascii="Consolas" w:hAnsi="Consolas"/>
                <w:sz w:val="16"/>
              </w:rPr>
              <w:t>updatePlantShouldPersistChangesToDatabase()</w:t>
            </w:r>
            <w:r>
              <w:br/>
            </w:r>
            <w:r>
              <w:rPr>
                <w:rFonts w:ascii="Consolas" w:hAnsi="Consolas"/>
                <w:sz w:val="16"/>
              </w:rPr>
              <w:t>deletePlantShouldRemovePlantFromDatabase()</w:t>
            </w:r>
            <w:r>
              <w:br/>
            </w:r>
            <w:r>
              <w:rPr>
                <w:rFonts w:ascii="Consolas" w:hAnsi="Consolas"/>
                <w:sz w:val="16"/>
              </w:rPr>
              <w:t>getAllPlantsShouldReturnAllPlantsFromDatabase()</w:t>
            </w:r>
            <w:r>
              <w:br/>
            </w:r>
            <w:r>
              <w:rPr>
                <w:rFonts w:ascii="Consolas" w:hAnsi="Consolas"/>
                <w:sz w:val="16"/>
              </w:rPr>
              <w:t>multiplePlantsShouldPersistIndependently()</w:t>
            </w:r>
            <w:r>
              <w:br/>
            </w:r>
            <w:r>
              <w:rPr>
                <w:rFonts w:ascii="Consolas" w:hAnsi="Consolas"/>
                <w:sz w:val="16"/>
              </w:rPr>
              <w:t>deleteNonExistentPlantShouldNotAffectDatabase()</w:t>
            </w:r>
            <w:r>
              <w:br/>
            </w:r>
            <w:r>
              <w:rPr>
                <w:rFonts w:ascii="Consolas" w:hAnsi="Consolas"/>
                <w:sz w:val="16"/>
              </w:rPr>
              <w:t>updatingOnePlantShouldNotAffectAnotherPlant()</w:t>
            </w:r>
            <w:r>
              <w:br/>
            </w:r>
            <w:r>
              <w:rPr>
                <w:rFonts w:ascii="Consolas" w:hAnsi="Consolas"/>
                <w:sz w:val="16"/>
              </w:rPr>
              <w:t>plantWithSpecialCharactersShouldPersistCorrectly()</w:t>
            </w:r>
            <w:r>
              <w:br/>
            </w:r>
            <w:r>
              <w:rPr>
                <w:rFonts w:ascii="Consolas" w:hAnsi="Consolas"/>
                <w:sz w:val="16"/>
              </w:rPr>
              <w:t>searchShouldSupportTwentyPlantPages()</w:t>
            </w:r>
            <w:r>
              <w:br/>
            </w:r>
            <w:r>
              <w:rPr>
                <w:rFonts w:ascii="Consolas" w:hAnsi="Consolas"/>
                <w:sz w:val="16"/>
              </w:rPr>
              <w:t>allPlantFieldsShouldPersistAndBeRetrievedCorrectly()</w:t>
            </w:r>
            <w:r>
              <w:br/>
            </w:r>
            <w:r>
              <w:rPr>
                <w:rFonts w:ascii="Consolas" w:hAnsi="Consolas"/>
                <w:sz w:val="16"/>
              </w:rPr>
              <w:t>getPlantShouldReturnNullWhenPlantDoesNotExist()</w:t>
            </w:r>
          </w:p>
        </w:tc>
      </w:tr>
    </w:tbl>
    <w:p w14:paraId="2D9C42F3" w14:textId="77777777" w:rsidR="00DA61AC" w:rsidRDefault="00CD1FB1">
      <w:r>
        <w:t>At the latest local run shown during integration, SQLitePlantDAOTest completed successfully with 16 tests passing. This provides evidence for CRUD behaviour, retrieval, edge cases, field mapping and larger search/pagination behaviour after the merge-conflict resolution.</w:t>
      </w:r>
    </w:p>
    <w:p w14:paraId="29EB32E8" w14:textId="14F1FF43" w:rsidR="00977223" w:rsidRDefault="00977223">
      <w:r w:rsidRPr="00977223">
        <w:drawing>
          <wp:inline distT="0" distB="0" distL="0" distR="0" wp14:anchorId="22DA6670" wp14:editId="15A4AC7B">
            <wp:extent cx="6492240" cy="3529965"/>
            <wp:effectExtent l="0" t="0" r="3810" b="0"/>
            <wp:docPr id="92832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29478" name=""/>
                    <pic:cNvPicPr/>
                  </pic:nvPicPr>
                  <pic:blipFill>
                    <a:blip r:embed="rId11"/>
                    <a:stretch>
                      <a:fillRect/>
                    </a:stretch>
                  </pic:blipFill>
                  <pic:spPr>
                    <a:xfrm>
                      <a:off x="0" y="0"/>
                      <a:ext cx="6492240" cy="3529965"/>
                    </a:xfrm>
                    <a:prstGeom prst="rect">
                      <a:avLst/>
                    </a:prstGeom>
                  </pic:spPr>
                </pic:pic>
              </a:graphicData>
            </a:graphic>
          </wp:inline>
        </w:drawing>
      </w:r>
    </w:p>
    <w:p w14:paraId="6E2A4674" w14:textId="77777777" w:rsidR="007D662F" w:rsidRDefault="007D662F">
      <w:pPr>
        <w:pStyle w:val="Heading1"/>
      </w:pPr>
    </w:p>
    <w:p w14:paraId="5EC12311" w14:textId="2483C506" w:rsidR="00DA61AC" w:rsidRDefault="00CD1FB1">
      <w:pPr>
        <w:pStyle w:val="Heading1"/>
      </w:pPr>
      <w:r>
        <w:t>14. TDD Evidence in the Feature Branch</w:t>
      </w:r>
    </w:p>
    <w:p w14:paraId="326B2542" w14:textId="77777777" w:rsidR="00DA61AC" w:rsidRDefault="00CD1FB1">
      <w:r>
        <w:t>The feature branch history records persistence work as small test/implementation steps, including a failing addPlant persistence test followed by its implementation, a failing updatePlant persistence test followed by its implementation, generated-ID verification, broader JDBC tests and later edge-case coverage. This history is useful checkpoint evidence because it shows tests being used to drive and verify persistence behaviour rather than being added only after the feature was complete.</w:t>
      </w:r>
    </w:p>
    <w:p w14:paraId="629DEE24" w14:textId="77777777" w:rsidR="002D4A0D" w:rsidRDefault="002D4A0D"/>
    <w:p w14:paraId="5E53FCFD" w14:textId="1922ACC4" w:rsidR="005105D3" w:rsidRDefault="005105D3">
      <w:r w:rsidRPr="00535021">
        <w:drawing>
          <wp:inline distT="0" distB="0" distL="0" distR="0" wp14:anchorId="624A9C3D" wp14:editId="6358C379">
            <wp:extent cx="5731510" cy="4260215"/>
            <wp:effectExtent l="0" t="0" r="2540" b="6985"/>
            <wp:docPr id="33495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52691" name=""/>
                    <pic:cNvPicPr/>
                  </pic:nvPicPr>
                  <pic:blipFill>
                    <a:blip r:embed="rId12"/>
                    <a:stretch>
                      <a:fillRect/>
                    </a:stretch>
                  </pic:blipFill>
                  <pic:spPr>
                    <a:xfrm>
                      <a:off x="0" y="0"/>
                      <a:ext cx="5731510" cy="4260215"/>
                    </a:xfrm>
                    <a:prstGeom prst="rect">
                      <a:avLst/>
                    </a:prstGeom>
                  </pic:spPr>
                </pic:pic>
              </a:graphicData>
            </a:graphic>
          </wp:inline>
        </w:drawing>
      </w:r>
    </w:p>
    <w:p w14:paraId="7AA52D20" w14:textId="77777777" w:rsidR="002D4A0D" w:rsidRDefault="002D4A0D"/>
    <w:sectPr w:rsidR="002D4A0D" w:rsidSect="00034616">
      <w:headerReference w:type="default" r:id="rId13"/>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1C625" w14:textId="77777777" w:rsidR="00CD1FB1" w:rsidRDefault="00CD1FB1">
      <w:pPr>
        <w:spacing w:after="0" w:line="240" w:lineRule="auto"/>
      </w:pPr>
      <w:r>
        <w:separator/>
      </w:r>
    </w:p>
  </w:endnote>
  <w:endnote w:type="continuationSeparator" w:id="0">
    <w:p w14:paraId="4DCBCA20" w14:textId="77777777" w:rsidR="00CD1FB1" w:rsidRDefault="00CD1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2CE01" w14:textId="21D6AF8D" w:rsidR="00DA61AC" w:rsidRDefault="00DA61A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5E73" w14:textId="77777777" w:rsidR="00CD1FB1" w:rsidRDefault="00CD1FB1">
      <w:pPr>
        <w:spacing w:after="0" w:line="240" w:lineRule="auto"/>
      </w:pPr>
      <w:r>
        <w:separator/>
      </w:r>
    </w:p>
  </w:footnote>
  <w:footnote w:type="continuationSeparator" w:id="0">
    <w:p w14:paraId="6F0ADF6A" w14:textId="77777777" w:rsidR="00CD1FB1" w:rsidRDefault="00CD1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1C06" w14:textId="0C985692" w:rsidR="00DA61AC" w:rsidRDefault="00DA61A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38439">
    <w:abstractNumId w:val="8"/>
  </w:num>
  <w:num w:numId="2" w16cid:durableId="1421176645">
    <w:abstractNumId w:val="6"/>
  </w:num>
  <w:num w:numId="3" w16cid:durableId="1991054463">
    <w:abstractNumId w:val="5"/>
  </w:num>
  <w:num w:numId="4" w16cid:durableId="1098328770">
    <w:abstractNumId w:val="4"/>
  </w:num>
  <w:num w:numId="5" w16cid:durableId="1590121009">
    <w:abstractNumId w:val="7"/>
  </w:num>
  <w:num w:numId="6" w16cid:durableId="25954896">
    <w:abstractNumId w:val="3"/>
  </w:num>
  <w:num w:numId="7" w16cid:durableId="1001397857">
    <w:abstractNumId w:val="2"/>
  </w:num>
  <w:num w:numId="8" w16cid:durableId="1228030454">
    <w:abstractNumId w:val="1"/>
  </w:num>
  <w:num w:numId="9" w16cid:durableId="720446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26B"/>
    <w:rsid w:val="001C7960"/>
    <w:rsid w:val="00205FFB"/>
    <w:rsid w:val="0029639D"/>
    <w:rsid w:val="002D4A0D"/>
    <w:rsid w:val="00322BDA"/>
    <w:rsid w:val="00326F90"/>
    <w:rsid w:val="00491834"/>
    <w:rsid w:val="005105D3"/>
    <w:rsid w:val="00680178"/>
    <w:rsid w:val="007D662F"/>
    <w:rsid w:val="00977223"/>
    <w:rsid w:val="00AA1D8D"/>
    <w:rsid w:val="00B47730"/>
    <w:rsid w:val="00BD782A"/>
    <w:rsid w:val="00CB0664"/>
    <w:rsid w:val="00CD1FB1"/>
    <w:rsid w:val="00DA61AC"/>
    <w:rsid w:val="00F162F9"/>
    <w:rsid w:val="00FC693F"/>
    <w:rsid w:val="00FE282B"/>
    <w:rsid w:val="00FF27E9"/>
    <w:rsid w:val="00FF5A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56132"/>
  <w14:defaultImageDpi w14:val="300"/>
  <w15:docId w15:val="{01994313-3871-47C6-B771-D762B4E4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1836</Words>
  <Characters>10468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Herman Yahaya</cp:lastModifiedBy>
  <cp:revision>15</cp:revision>
  <dcterms:created xsi:type="dcterms:W3CDTF">2026-09-19T05:02:00Z</dcterms:created>
  <dcterms:modified xsi:type="dcterms:W3CDTF">2026-09-19T05:59:00Z</dcterms:modified>
  <cp:category/>
</cp:coreProperties>
</file>