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color w:val="0B4F6C"/>
        </w:rPr>
        <w:t xml:space="preserve">Rückfragen zur dritten Runde</w:t>
      </w:r>
    </w:p>
    <w:p>
      <w:pPr>
        <w:spacing w:after="240"/>
      </w:pPr>
      <w:r>
        <w:rPr>
          <w:color w:val="52606D"/>
        </w:rPr>
        <w:t xml:space="preserve">Beachhub · Stand 23. September 2026</w:t>
      </w:r>
    </w:p>
    <w:p>
      <w:pPr>
        <w:spacing w:after="120"/>
      </w:pPr>
      <w:r>
        <w:t xml:space="preserve">Vielen Dank für den ausgefüllten Fragenkatalog. Ihre Antworten sind eingearbeitet; das aktualisierte Lösungskonzept (Version 0.3) liegt bei. Es sind nur noch wenige Detailfragen übrig, fast alle zu Gutscheinen und Abos.</w:t>
      </w:r>
    </w:p>
    <w:p>
      <w:pPr>
        <w:spacing w:after="120"/>
      </w:pPr>
      <w:r>
        <w:t xml:space="preserve">Wie beim letzten Mal steht zu jeder Frage unser Vorschlag, mit dem wir vorerst weiterarbeiten. Wenn er passt, genügt ein Haken. Und: Alle diese Punkte werden </w:t>
      </w:r>
      <w:r>
        <w:rPr>
          <w:b/>
          <w:bCs/>
        </w:rPr>
        <w:t xml:space="preserve">Einstellungen</w:t>
      </w:r>
      <w:r>
        <w:t xml:space="preserve">, die Sie später selbst in der Verwaltung ändern können. Keine Antwort ist endgültig.</w:t>
      </w:r>
    </w:p>
    <w:p>
      <w:pPr>
        <w:pBdr>
          <w:top w:val="single" w:color="B7791F" w:sz="6" w:space="4"/>
          <w:left w:val="single" w:color="B7791F" w:sz="6" w:space="4"/>
          <w:right w:val="single" w:color="B7791F" w:sz="6" w:space="4"/>
        </w:pBdr>
        <w:shd w:fill="FDF6E7" w:color="auto" w:val="clear"/>
      </w:pPr>
      <w:r>
        <w:rPr>
          <w:b/>
          <w:bCs/>
          <w:color w:val="8A5A10"/>
        </w:rPr>
        <w:t xml:space="preserve">Ein Punkt, der nicht warten kann</w:t>
      </w:r>
    </w:p>
    <w:p>
      <w:pPr>
        <w:pBdr>
          <w:bottom w:val="single" w:color="B7791F" w:sz="6" w:space="4"/>
          <w:left w:val="single" w:color="B7791F" w:sz="6" w:space="4"/>
          <w:right w:val="single" w:color="B7791F" w:sz="6" w:space="4"/>
        </w:pBdr>
        <w:shd w:fill="FDF6E7" w:color="auto" w:val="clear"/>
        <w:spacing w:after="200"/>
      </w:pPr>
      <w:r>
        <w:t xml:space="preserve">Die </w:t>
      </w:r>
      <w:r>
        <w:rPr>
          <w:b/>
          <w:bCs/>
        </w:rPr>
        <w:t xml:space="preserve">Umsatzsteuer</w:t>
      </w:r>
      <w:r>
        <w:t xml:space="preserve"> (Frage 8) sollte Ihr Steuerberater bestätigen, bevor der erste Gutschein verkauft und die erste Rechnung gestellt wird. Rückwirkend lässt sich das nur mit Korrekturrechnungen geradeziehen.</w:t>
      </w:r>
    </w:p>
    <w:p>
      <w:pPr>
        <w:pStyle w:val="Heading2"/>
      </w:pPr>
      <w:r>
        <w:rPr>
          <w:color w:val="0B4F6C"/>
        </w:rPr>
        <w:t xml:space="preserve">Gutscheine</w:t>
      </w:r>
    </w:p>
    <w:p>
      <w:pPr>
        <w:spacing w:after="120"/>
      </w:pPr>
      <w:r>
        <w:t xml:space="preserve">Übernommen: Ein gekaufter Gutschein deckt ein Feld für zwei Stunden, egal was diese zwei Stunden bei der Einlösung kosten. Er gilt 730 Tage, der Kauf setzt ein Konto voraus, und es gilt der Preis der Gruppe des Käufers. Gratis-Codes gelten genau einmal.</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2700"/>
        <w:gridCol w:w="2426"/>
      </w:tblGrid>
      <w:tr>
        <w:trPr>
          <w:cantSplit/>
          <w:tblHeader/>
        </w:trPr>
        <w:tc>
          <w:tcPr>
            <w:tcW w:type="dxa" w:w="600"/>
            <w:tcBorders>
              <w:top w:val="single" w:color="B8C2CC" w:sz="4"/>
              <w:left w:val="single" w:color="B8C2CC" w:sz="4"/>
              <w:bottom w:val="single" w:color="B8C2CC" w:sz="4"/>
              <w:right w:val="single" w:color="B8C2CC" w:sz="4"/>
            </w:tcBorders>
            <w:shd w:fill="E6EEF3" w:color="auto" w:val="clear"/>
            <w:tcMar>
              <w:top w:type="dxa" w:w="60"/>
              <w:left w:type="dxa" w:w="90"/>
              <w:bottom w:type="dxa" w:w="60"/>
              <w:right w:type="dxa" w:w="90"/>
            </w:tcMar>
          </w:tcPr>
          <w:p>
            <w:r>
              <w:rPr>
                <w:b/>
                <w:bCs/>
                <w:sz w:val="19"/>
                <w:szCs w:val="19"/>
              </w:rPr>
              <w:t xml:space="preserve">Nr</w:t>
            </w:r>
          </w:p>
        </w:tc>
        <w:tc>
          <w:tcPr>
            <w:tcW w:type="dxa" w:w="4300"/>
            <w:tcBorders>
              <w:top w:val="single" w:color="B8C2CC" w:sz="4"/>
              <w:left w:val="single" w:color="B8C2CC" w:sz="4"/>
              <w:bottom w:val="single" w:color="B8C2CC" w:sz="4"/>
              <w:right w:val="single" w:color="B8C2CC" w:sz="4"/>
            </w:tcBorders>
            <w:shd w:fill="E6EEF3" w:color="auto" w:val="clear"/>
            <w:tcMar>
              <w:top w:type="dxa" w:w="60"/>
              <w:left w:type="dxa" w:w="90"/>
              <w:bottom w:type="dxa" w:w="60"/>
              <w:right w:type="dxa" w:w="90"/>
            </w:tcMar>
          </w:tcPr>
          <w:p>
            <w:r>
              <w:rPr>
                <w:b/>
                <w:bCs/>
                <w:sz w:val="19"/>
                <w:szCs w:val="19"/>
              </w:rPr>
              <w:t xml:space="preserve">Frage</w:t>
            </w:r>
          </w:p>
        </w:tc>
        <w:tc>
          <w:tcPr>
            <w:tcW w:type="dxa" w:w="2700"/>
            <w:tcBorders>
              <w:top w:val="single" w:color="B8C2CC" w:sz="4"/>
              <w:left w:val="single" w:color="B8C2CC" w:sz="4"/>
              <w:bottom w:val="single" w:color="B8C2CC" w:sz="4"/>
              <w:right w:val="single" w:color="B8C2CC" w:sz="4"/>
            </w:tcBorders>
            <w:shd w:fill="E6EEF3" w:color="auto" w:val="clear"/>
            <w:tcMar>
              <w:top w:type="dxa" w:w="60"/>
              <w:left w:type="dxa" w:w="90"/>
              <w:bottom w:type="dxa" w:w="60"/>
              <w:right w:type="dxa" w:w="90"/>
            </w:tcMar>
          </w:tcPr>
          <w:p>
            <w:r>
              <w:rPr>
                <w:b/>
                <w:bCs/>
                <w:sz w:val="19"/>
                <w:szCs w:val="19"/>
              </w:rPr>
              <w:t xml:space="preserve">Unser Vorschlag</w:t>
            </w:r>
          </w:p>
        </w:tc>
        <w:tc>
          <w:tcPr>
            <w:tcW w:type="dxa" w:w="2426"/>
            <w:tcBorders>
              <w:top w:val="single" w:color="B8C2CC" w:sz="4"/>
              <w:left w:val="single" w:color="B8C2CC" w:sz="4"/>
              <w:bottom w:val="single" w:color="B8C2CC" w:sz="4"/>
              <w:right w:val="single" w:color="B8C2CC" w:sz="4"/>
            </w:tcBorders>
            <w:shd w:fill="E6EEF3" w:color="auto" w:val="clear"/>
            <w:tcMar>
              <w:top w:type="dxa" w:w="60"/>
              <w:left w:type="dxa" w:w="90"/>
              <w:bottom w:type="dxa" w:w="60"/>
              <w:right w:type="dxa" w:w="90"/>
            </w:tcMar>
          </w:tcPr>
          <w:p>
            <w:r>
              <w:rPr>
                <w:b/>
                <w:bCs/>
                <w:sz w:val="19"/>
                <w:szCs w:val="19"/>
              </w:rPr>
              <w:t xml:space="preserve">Ihre Antwort</w:t>
            </w:r>
          </w:p>
        </w:tc>
      </w:tr>
      <w:tr>
        <w:trPr>
          <w:cantSplit/>
          <w:tblHeader w:val="false"/>
        </w:trPr>
        <w:tc>
          <w:tcPr>
            <w:tcW w:type="dxa" w:w="600"/>
            <w:tcBorders>
              <w:top w:val="single" w:color="B8C2CC" w:sz="4"/>
              <w:left w:val="single" w:color="B8C2CC" w:sz="4"/>
              <w:bottom w:val="single" w:color="B8C2CC" w:sz="4"/>
              <w:right w:val="single" w:color="B8C2CC" w:sz="4"/>
            </w:tcBorders>
            <w:tcMar>
              <w:top w:type="dxa" w:w="60"/>
              <w:left w:type="dxa" w:w="90"/>
              <w:bottom w:type="dxa" w:w="60"/>
              <w:right w:type="dxa" w:w="90"/>
            </w:tcMar>
          </w:tcPr>
          <w:p>
            <w:r>
              <w:rPr>
                <w:b w:val="false"/>
                <w:bCs w:val="false"/>
                <w:sz w:val="19"/>
                <w:szCs w:val="19"/>
              </w:rPr>
              <w:t xml:space="preserve">1</w:t>
            </w:r>
          </w:p>
        </w:tc>
        <w:tc>
          <w:tcPr>
            <w:tcW w:type="dxa" w:w="4300"/>
            <w:tcBorders>
              <w:top w:val="single" w:color="B8C2CC" w:sz="4"/>
              <w:left w:val="single" w:color="B8C2CC" w:sz="4"/>
              <w:bottom w:val="single" w:color="B8C2CC" w:sz="4"/>
              <w:right w:val="single" w:color="B8C2CC" w:sz="4"/>
            </w:tcBorders>
            <w:tcMar>
              <w:top w:type="dxa" w:w="60"/>
              <w:left w:type="dxa" w:w="90"/>
              <w:bottom w:type="dxa" w:w="60"/>
              <w:right w:type="dxa" w:w="90"/>
            </w:tcMar>
          </w:tcPr>
          <w:p>
            <w:r>
              <w:rPr>
                <w:b/>
                <w:bCs/>
                <w:sz w:val="19"/>
                <w:szCs w:val="19"/>
              </w:rPr>
              <w:t xml:space="preserve">Was kostet ein Gutschein?</w:t>
            </w:r>
            <w:r>
              <w:rPr>
                <w:b w:val="false"/>
                <w:bCs w:val="false"/>
                <w:sz w:val="19"/>
                <w:szCs w:val="19"/>
              </w:rPr>
              <w:t xml:space="preserve"> Da der Gutschein nicht mehr an einen bestimmten Termin gebunden ist, braucht er einen eigenen Preis – je einen für Mitglieder und für Nicht-Mitglieder.</w:t>
            </w:r>
          </w:p>
        </w:tc>
        <w:tc>
          <w:tcPr>
            <w:tcW w:type="dxa" w:w="2700"/>
            <w:tcBorders>
              <w:top w:val="single" w:color="B8C2CC" w:sz="4"/>
              <w:left w:val="single" w:color="B8C2CC" w:sz="4"/>
              <w:bottom w:val="single" w:color="B8C2CC" w:sz="4"/>
              <w:right w:val="single" w:color="B8C2CC" w:sz="4"/>
            </w:tcBorders>
            <w:tcMar>
              <w:top w:type="dxa" w:w="60"/>
              <w:left w:type="dxa" w:w="90"/>
              <w:bottom w:type="dxa" w:w="60"/>
              <w:right w:type="dxa" w:w="90"/>
            </w:tcMar>
          </w:tcPr>
          <w:p>
            <w:r>
              <w:rPr>
                <w:b w:val="false"/>
                <w:bCs w:val="false"/>
                <w:sz w:val="19"/>
                <w:szCs w:val="19"/>
              </w:rPr>
              <w:t xml:space="preserve">Sie legen beide Preise in der Verwaltung fest, zum Beispiel den Preis von zwei Stunden zur Hauptzeit. Bitte nennen Sie uns die Beträge.</w:t>
            </w:r>
          </w:p>
        </w:tc>
        <w:tc>
          <w:tcPr>
            <w:tcW w:type="dxa" w:w="2426"/>
            <w:tcBorders>
              <w:top w:val="single" w:color="B8C2CC" w:sz="4"/>
              <w:left w:val="single" w:color="B8C2CC" w:sz="4"/>
              <w:bottom w:val="single" w:color="B8C2CC" w:sz="4"/>
              <w:right w:val="single" w:color="B8C2CC" w:sz="4"/>
            </w:tcBorders>
            <w:tcMar>
              <w:top w:type="dxa" w:w="60"/>
              <w:left w:type="dxa" w:w="90"/>
              <w:bottom w:type="dxa" w:w="60"/>
              <w:right w:type="dxa" w:w="90"/>
            </w:tcMar>
          </w:tcPr>
          <w:p>
            <w:r>
              <w:rPr>
                <w:b w:val="false"/>
                <w:bCs w:val="false"/>
                <w:sz w:val="19"/>
                <w:szCs w:val="19"/>
              </w:rPr>
              <w:t xml:space="preserve">Mitglieder: ______ €</w:t>
            </w:r>
            <w:r>
              <w:br/>
            </w:r>
            <w:r>
              <w:br/>
            </w:r>
            <w:r>
              <w:rPr>
                <w:b w:val="false"/>
                <w:bCs w:val="false"/>
                <w:sz w:val="19"/>
                <w:szCs w:val="19"/>
              </w:rPr>
              <w:t xml:space="preserve">Nicht-Mitglieder: ______ €</w:t>
            </w:r>
          </w:p>
        </w:tc>
      </w:tr>
      <w:tr>
        <w:trPr>
          <w:cantSplit/>
          <w:tblHeader w:val="false"/>
        </w:trPr>
        <w:tc>
          <w:tcPr>
            <w:tcW w:type="dxa" w:w="600"/>
            <w:tcBorders>
              <w:top w:val="single" w:color="B8C2CC" w:sz="4"/>
              <w:left w:val="single" w:color="B8C2CC" w:sz="4"/>
              <w:bottom w:val="single" w:color="B8C2CC" w:sz="4"/>
              <w:right w:val="single" w:color="B8C2CC" w:sz="4"/>
            </w:tcBorders>
            <w:tcMar>
              <w:top w:type="dxa" w:w="60"/>
              <w:left w:type="dxa" w:w="90"/>
              <w:bottom w:type="dxa" w:w="60"/>
              <w:right w:type="dxa" w:w="90"/>
            </w:tcMar>
          </w:tcPr>
          <w:p>
            <w:r>
              <w:rPr>
                <w:b w:val="false"/>
                <w:bCs w:val="false"/>
                <w:sz w:val="19"/>
                <w:szCs w:val="19"/>
              </w:rPr>
              <w:t xml:space="preserve">2</w:t>
            </w:r>
          </w:p>
        </w:tc>
        <w:tc>
          <w:tcPr>
            <w:tcW w:type="dxa" w:w="4300"/>
            <w:tcBorders>
              <w:top w:val="single" w:color="B8C2CC" w:sz="4"/>
              <w:left w:val="single" w:color="B8C2CC" w:sz="4"/>
              <w:bottom w:val="single" w:color="B8C2CC" w:sz="4"/>
              <w:right w:val="single" w:color="B8C2CC" w:sz="4"/>
            </w:tcBorders>
            <w:tcMar>
              <w:top w:type="dxa" w:w="60"/>
              <w:left w:type="dxa" w:w="90"/>
              <w:bottom w:type="dxa" w:w="60"/>
              <w:right w:type="dxa" w:w="90"/>
            </w:tcMar>
          </w:tcPr>
          <w:p>
            <w:r>
              <w:rPr>
                <w:b w:val="false"/>
                <w:bCs w:val="false"/>
                <w:sz w:val="19"/>
                <w:szCs w:val="19"/>
              </w:rPr>
              <w:t xml:space="preserve">Ein </w:t>
            </w:r>
            <w:r>
              <w:rPr>
                <w:b/>
                <w:bCs/>
                <w:sz w:val="19"/>
                <w:szCs w:val="19"/>
              </w:rPr>
              <w:t xml:space="preserve">Mitglied</w:t>
            </w:r>
            <w:r>
              <w:rPr>
                <w:b w:val="false"/>
                <w:bCs w:val="false"/>
                <w:sz w:val="19"/>
                <w:szCs w:val="19"/>
              </w:rPr>
              <w:t xml:space="preserve"> kauft einen Gutschein zum Mitgliedspreis und verschenkt ihn an ein </w:t>
            </w:r>
            <w:r>
              <w:rPr>
                <w:b/>
                <w:bCs/>
                <w:sz w:val="19"/>
                <w:szCs w:val="19"/>
              </w:rPr>
              <w:t xml:space="preserve">Nicht-Mitglied</w:t>
            </w:r>
            <w:r>
              <w:rPr>
                <w:b w:val="false"/>
                <w:bCs w:val="false"/>
                <w:sz w:val="19"/>
                <w:szCs w:val="19"/>
              </w:rPr>
              <w:t xml:space="preserve">. Darf das Nicht-Mitglied ihn einlösen? Wenn ja, spielt es zum Mitgliedspreis und mit 7 % Umsatzsteuer – und jedes Mitglied könnte günstige Gutscheine für Bekannte kaufen.</w:t>
            </w:r>
          </w:p>
        </w:tc>
        <w:tc>
          <w:tcPr>
            <w:tcW w:type="dxa" w:w="2700"/>
            <w:tcBorders>
              <w:top w:val="single" w:color="B8C2CC" w:sz="4"/>
              <w:left w:val="single" w:color="B8C2CC" w:sz="4"/>
              <w:bottom w:val="single" w:color="B8C2CC" w:sz="4"/>
              <w:right w:val="single" w:color="B8C2CC" w:sz="4"/>
            </w:tcBorders>
            <w:tcMar>
              <w:top w:type="dxa" w:w="60"/>
              <w:left w:type="dxa" w:w="90"/>
              <w:bottom w:type="dxa" w:w="60"/>
              <w:right w:type="dxa" w:w="90"/>
            </w:tcMar>
          </w:tcPr>
          <w:p>
            <w:r>
              <w:rPr>
                <w:b w:val="false"/>
                <w:bCs w:val="false"/>
                <w:sz w:val="19"/>
                <w:szCs w:val="19"/>
              </w:rPr>
              <w:t xml:space="preserve">Nein: Gutscheine zum Mitgliedspreis können nur Mitglieder einlösen. Gutscheine zum Preis für Nicht-Mitglieder kann jeder einlösen.</w:t>
            </w:r>
          </w:p>
        </w:tc>
        <w:tc>
          <w:tcPr>
            <w:tcW w:type="dxa" w:w="2426"/>
            <w:tcBorders>
              <w:top w:val="single" w:color="B8C2CC" w:sz="4"/>
              <w:left w:val="single" w:color="B8C2CC" w:sz="4"/>
              <w:bottom w:val="single" w:color="B8C2CC" w:sz="4"/>
              <w:right w:val="single" w:color="B8C2CC" w:sz="4"/>
            </w:tcBorders>
            <w:tcMar>
              <w:top w:type="dxa" w:w="60"/>
              <w:left w:type="dxa" w:w="90"/>
              <w:bottom w:type="dxa" w:w="60"/>
              <w:right w:type="dxa" w:w="90"/>
            </w:tcMar>
          </w:tcPr>
          <w:p/>
        </w:tc>
      </w:tr>
      <w:tr>
        <w:trPr>
          <w:cantSplit/>
          <w:tblHeader w:val="false"/>
        </w:trPr>
        <w:tc>
          <w:tcPr>
            <w:tcW w:type="dxa" w:w="600"/>
            <w:tcBorders>
              <w:top w:val="single" w:color="B8C2CC" w:sz="4"/>
              <w:left w:val="single" w:color="B8C2CC" w:sz="4"/>
              <w:bottom w:val="single" w:color="B8C2CC" w:sz="4"/>
              <w:right w:val="single" w:color="B8C2CC" w:sz="4"/>
            </w:tcBorders>
            <w:tcMar>
              <w:top w:type="dxa" w:w="60"/>
              <w:left w:type="dxa" w:w="90"/>
              <w:bottom w:type="dxa" w:w="60"/>
              <w:right w:type="dxa" w:w="90"/>
            </w:tcMar>
          </w:tcPr>
          <w:p>
            <w:r>
              <w:rPr>
                <w:b w:val="false"/>
                <w:bCs w:val="false"/>
                <w:sz w:val="19"/>
                <w:szCs w:val="19"/>
              </w:rPr>
              <w:t xml:space="preserve">3</w:t>
            </w:r>
          </w:p>
        </w:tc>
        <w:tc>
          <w:tcPr>
            <w:tcW w:type="dxa" w:w="4300"/>
            <w:tcBorders>
              <w:top w:val="single" w:color="B8C2CC" w:sz="4"/>
              <w:left w:val="single" w:color="B8C2CC" w:sz="4"/>
              <w:bottom w:val="single" w:color="B8C2CC" w:sz="4"/>
              <w:right w:val="single" w:color="B8C2CC" w:sz="4"/>
            </w:tcBorders>
            <w:tcMar>
              <w:top w:type="dxa" w:w="60"/>
              <w:left w:type="dxa" w:w="90"/>
              <w:bottom w:type="dxa" w:w="60"/>
              <w:right w:type="dxa" w:w="90"/>
            </w:tcMar>
          </w:tcPr>
          <w:p>
            <w:r>
              <w:rPr>
                <w:b w:val="false"/>
                <w:bCs w:val="false"/>
                <w:sz w:val="19"/>
                <w:szCs w:val="19"/>
              </w:rPr>
              <w:t xml:space="preserve">Bucht jemand vier Stunden, darf er dann zwei Gutscheine einlösen?</w:t>
            </w:r>
          </w:p>
        </w:tc>
        <w:tc>
          <w:tcPr>
            <w:tcW w:type="dxa" w:w="2700"/>
            <w:tcBorders>
              <w:top w:val="single" w:color="B8C2CC" w:sz="4"/>
              <w:left w:val="single" w:color="B8C2CC" w:sz="4"/>
              <w:bottom w:val="single" w:color="B8C2CC" w:sz="4"/>
              <w:right w:val="single" w:color="B8C2CC" w:sz="4"/>
            </w:tcBorders>
            <w:tcMar>
              <w:top w:type="dxa" w:w="60"/>
              <w:left w:type="dxa" w:w="90"/>
              <w:bottom w:type="dxa" w:w="60"/>
              <w:right w:type="dxa" w:w="90"/>
            </w:tcMar>
          </w:tcPr>
          <w:p>
            <w:r>
              <w:rPr>
                <w:b w:val="false"/>
                <w:bCs w:val="false"/>
                <w:sz w:val="19"/>
                <w:szCs w:val="19"/>
              </w:rPr>
              <w:t xml:space="preserve">Nein, ein Gutschein je Buchung; die übrige Zeit wird online bezahlt. Er kann aber zwei Buchungen zu je zwei Stunden machen.</w:t>
            </w:r>
          </w:p>
        </w:tc>
        <w:tc>
          <w:tcPr>
            <w:tcW w:type="dxa" w:w="2426"/>
            <w:tcBorders>
              <w:top w:val="single" w:color="B8C2CC" w:sz="4"/>
              <w:left w:val="single" w:color="B8C2CC" w:sz="4"/>
              <w:bottom w:val="single" w:color="B8C2CC" w:sz="4"/>
              <w:right w:val="single" w:color="B8C2CC" w:sz="4"/>
            </w:tcBorders>
            <w:tcMar>
              <w:top w:type="dxa" w:w="60"/>
              <w:left w:type="dxa" w:w="90"/>
              <w:bottom w:type="dxa" w:w="60"/>
              <w:right w:type="dxa" w:w="90"/>
            </w:tcMar>
          </w:tcPr>
          <w:p/>
        </w:tc>
      </w:tr>
      <w:tr>
        <w:trPr>
          <w:cantSplit/>
          <w:tblHeader w:val="false"/>
        </w:trPr>
        <w:tc>
          <w:tcPr>
            <w:tcW w:type="dxa" w:w="600"/>
            <w:tcBorders>
              <w:top w:val="single" w:color="B8C2CC" w:sz="4"/>
              <w:left w:val="single" w:color="B8C2CC" w:sz="4"/>
              <w:bottom w:val="single" w:color="B8C2CC" w:sz="4"/>
              <w:right w:val="single" w:color="B8C2CC" w:sz="4"/>
            </w:tcBorders>
            <w:tcMar>
              <w:top w:type="dxa" w:w="60"/>
              <w:left w:type="dxa" w:w="90"/>
              <w:bottom w:type="dxa" w:w="60"/>
              <w:right w:type="dxa" w:w="90"/>
            </w:tcMar>
          </w:tcPr>
          <w:p>
            <w:r>
              <w:rPr>
                <w:b w:val="false"/>
                <w:bCs w:val="false"/>
                <w:sz w:val="19"/>
                <w:szCs w:val="19"/>
              </w:rPr>
              <w:t xml:space="preserve">4</w:t>
            </w:r>
          </w:p>
        </w:tc>
        <w:tc>
          <w:tcPr>
            <w:tcW w:type="dxa" w:w="4300"/>
            <w:tcBorders>
              <w:top w:val="single" w:color="B8C2CC" w:sz="4"/>
              <w:left w:val="single" w:color="B8C2CC" w:sz="4"/>
              <w:bottom w:val="single" w:color="B8C2CC" w:sz="4"/>
              <w:right w:val="single" w:color="B8C2CC" w:sz="4"/>
            </w:tcBorders>
            <w:tcMar>
              <w:top w:type="dxa" w:w="60"/>
              <w:left w:type="dxa" w:w="90"/>
              <w:bottom w:type="dxa" w:w="60"/>
              <w:right w:type="dxa" w:w="90"/>
            </w:tcMar>
          </w:tcPr>
          <w:p>
            <w:r>
              <w:rPr>
                <w:b w:val="false"/>
                <w:bCs w:val="false"/>
                <w:sz w:val="19"/>
                <w:szCs w:val="19"/>
              </w:rPr>
              <w:t xml:space="preserve">Ihre </w:t>
            </w:r>
            <w:r>
              <w:rPr>
                <w:b/>
                <w:bCs/>
                <w:sz w:val="19"/>
                <w:szCs w:val="19"/>
              </w:rPr>
              <w:t xml:space="preserve">Gratis-Codes</w:t>
            </w:r>
            <w:r>
              <w:rPr>
                <w:b w:val="false"/>
                <w:bCs w:val="false"/>
                <w:sz w:val="19"/>
                <w:szCs w:val="19"/>
              </w:rPr>
              <w:t xml:space="preserve"> gelten für ein Feld und zwei Stunden. Wählt der Kunde Feld und Uhrzeit selbst, oder legen Sie beides beim Ausstellen fest? Und wie lange soll ein Gratis-Code gültig sein?</w:t>
            </w:r>
          </w:p>
        </w:tc>
        <w:tc>
          <w:tcPr>
            <w:tcW w:type="dxa" w:w="2700"/>
            <w:tcBorders>
              <w:top w:val="single" w:color="B8C2CC" w:sz="4"/>
              <w:left w:val="single" w:color="B8C2CC" w:sz="4"/>
              <w:bottom w:val="single" w:color="B8C2CC" w:sz="4"/>
              <w:right w:val="single" w:color="B8C2CC" w:sz="4"/>
            </w:tcBorders>
            <w:tcMar>
              <w:top w:type="dxa" w:w="60"/>
              <w:left w:type="dxa" w:w="90"/>
              <w:bottom w:type="dxa" w:w="60"/>
              <w:right w:type="dxa" w:w="90"/>
            </w:tcMar>
          </w:tcPr>
          <w:p>
            <w:r>
              <w:rPr>
                <w:b w:val="false"/>
                <w:bCs w:val="false"/>
                <w:sz w:val="19"/>
                <w:szCs w:val="19"/>
              </w:rPr>
              <w:t xml:space="preserve">Der Kunde wählt frei. Wenn Sie wollen, können Sie je Code ein Feld oder einen Zeitraum vorgeben. Gültigkeit 90 Tage, je Code änderbar.</w:t>
            </w:r>
          </w:p>
        </w:tc>
        <w:tc>
          <w:tcPr>
            <w:tcW w:type="dxa" w:w="2426"/>
            <w:tcBorders>
              <w:top w:val="single" w:color="B8C2CC" w:sz="4"/>
              <w:left w:val="single" w:color="B8C2CC" w:sz="4"/>
              <w:bottom w:val="single" w:color="B8C2CC" w:sz="4"/>
              <w:right w:val="single" w:color="B8C2CC" w:sz="4"/>
            </w:tcBorders>
            <w:tcMar>
              <w:top w:type="dxa" w:w="60"/>
              <w:left w:type="dxa" w:w="90"/>
              <w:bottom w:type="dxa" w:w="60"/>
              <w:right w:type="dxa" w:w="90"/>
            </w:tcMar>
          </w:tcPr>
          <w:p/>
        </w:tc>
      </w:tr>
    </w:tbl>
    <w:p/>
    <w:p>
      <w:pPr>
        <w:pStyle w:val="Heading2"/>
      </w:pPr>
      <w:r>
        <w:rPr>
          <w:color w:val="0B4F6C"/>
        </w:rPr>
        <w:t xml:space="preserve">Abos und Rechnungskunden</w:t>
      </w:r>
    </w:p>
    <w:p>
      <w:pPr>
        <w:spacing w:after="120"/>
      </w:pPr>
      <w:r>
        <w:t xml:space="preserve">Übernommen: Das Saisonabo ist ein Festpreis, vorab bezahlt, nur für DJK-Mitglieder. Bis zu drei Termine lassen sich kostenlos absagen; der Betrag wird gutgeschrieben oder zum Saisonende ausgezahlt. Rechnungskunden buchen nicht online; Abos und Events legen Sie an.</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2700"/>
        <w:gridCol w:w="2426"/>
      </w:tblGrid>
      <w:tr>
        <w:trPr>
          <w:cantSplit/>
          <w:tblHeader/>
        </w:trPr>
        <w:tc>
          <w:tcPr>
            <w:tcW w:type="dxa" w:w="600"/>
            <w:tcBorders>
              <w:top w:val="single" w:color="B8C2CC" w:sz="4"/>
              <w:left w:val="single" w:color="B8C2CC" w:sz="4"/>
              <w:bottom w:val="single" w:color="B8C2CC" w:sz="4"/>
              <w:right w:val="single" w:color="B8C2CC" w:sz="4"/>
            </w:tcBorders>
            <w:shd w:fill="E6EEF3" w:color="auto" w:val="clear"/>
            <w:tcMar>
              <w:top w:type="dxa" w:w="60"/>
              <w:left w:type="dxa" w:w="90"/>
              <w:bottom w:type="dxa" w:w="60"/>
              <w:right w:type="dxa" w:w="90"/>
            </w:tcMar>
          </w:tcPr>
          <w:p>
            <w:r>
              <w:rPr>
                <w:b/>
                <w:bCs/>
                <w:sz w:val="19"/>
                <w:szCs w:val="19"/>
              </w:rPr>
              <w:t xml:space="preserve">Nr</w:t>
            </w:r>
          </w:p>
        </w:tc>
        <w:tc>
          <w:tcPr>
            <w:tcW w:type="dxa" w:w="4300"/>
            <w:tcBorders>
              <w:top w:val="single" w:color="B8C2CC" w:sz="4"/>
              <w:left w:val="single" w:color="B8C2CC" w:sz="4"/>
              <w:bottom w:val="single" w:color="B8C2CC" w:sz="4"/>
              <w:right w:val="single" w:color="B8C2CC" w:sz="4"/>
            </w:tcBorders>
            <w:shd w:fill="E6EEF3" w:color="auto" w:val="clear"/>
            <w:tcMar>
              <w:top w:type="dxa" w:w="60"/>
              <w:left w:type="dxa" w:w="90"/>
              <w:bottom w:type="dxa" w:w="60"/>
              <w:right w:type="dxa" w:w="90"/>
            </w:tcMar>
          </w:tcPr>
          <w:p>
            <w:r>
              <w:rPr>
                <w:b/>
                <w:bCs/>
                <w:sz w:val="19"/>
                <w:szCs w:val="19"/>
              </w:rPr>
              <w:t xml:space="preserve">Frage</w:t>
            </w:r>
          </w:p>
        </w:tc>
        <w:tc>
          <w:tcPr>
            <w:tcW w:type="dxa" w:w="2700"/>
            <w:tcBorders>
              <w:top w:val="single" w:color="B8C2CC" w:sz="4"/>
              <w:left w:val="single" w:color="B8C2CC" w:sz="4"/>
              <w:bottom w:val="single" w:color="B8C2CC" w:sz="4"/>
              <w:right w:val="single" w:color="B8C2CC" w:sz="4"/>
            </w:tcBorders>
            <w:shd w:fill="E6EEF3" w:color="auto" w:val="clear"/>
            <w:tcMar>
              <w:top w:type="dxa" w:w="60"/>
              <w:left w:type="dxa" w:w="90"/>
              <w:bottom w:type="dxa" w:w="60"/>
              <w:right w:type="dxa" w:w="90"/>
            </w:tcMar>
          </w:tcPr>
          <w:p>
            <w:r>
              <w:rPr>
                <w:b/>
                <w:bCs/>
                <w:sz w:val="19"/>
                <w:szCs w:val="19"/>
              </w:rPr>
              <w:t xml:space="preserve">Unser Vorschlag</w:t>
            </w:r>
          </w:p>
        </w:tc>
        <w:tc>
          <w:tcPr>
            <w:tcW w:type="dxa" w:w="2426"/>
            <w:tcBorders>
              <w:top w:val="single" w:color="B8C2CC" w:sz="4"/>
              <w:left w:val="single" w:color="B8C2CC" w:sz="4"/>
              <w:bottom w:val="single" w:color="B8C2CC" w:sz="4"/>
              <w:right w:val="single" w:color="B8C2CC" w:sz="4"/>
            </w:tcBorders>
            <w:shd w:fill="E6EEF3" w:color="auto" w:val="clear"/>
            <w:tcMar>
              <w:top w:type="dxa" w:w="60"/>
              <w:left w:type="dxa" w:w="90"/>
              <w:bottom w:type="dxa" w:w="60"/>
              <w:right w:type="dxa" w:w="90"/>
            </w:tcMar>
          </w:tcPr>
          <w:p>
            <w:r>
              <w:rPr>
                <w:b/>
                <w:bCs/>
                <w:sz w:val="19"/>
                <w:szCs w:val="19"/>
              </w:rPr>
              <w:t xml:space="preserve">Ihre Antwort</w:t>
            </w:r>
          </w:p>
        </w:tc>
      </w:tr>
      <w:tr>
        <w:trPr>
          <w:cantSplit/>
          <w:tblHeader w:val="false"/>
        </w:trPr>
        <w:tc>
          <w:tcPr>
            <w:tcW w:type="dxa" w:w="600"/>
            <w:tcBorders>
              <w:top w:val="single" w:color="B8C2CC" w:sz="4"/>
              <w:left w:val="single" w:color="B8C2CC" w:sz="4"/>
              <w:bottom w:val="single" w:color="B8C2CC" w:sz="4"/>
              <w:right w:val="single" w:color="B8C2CC" w:sz="4"/>
            </w:tcBorders>
            <w:tcMar>
              <w:top w:type="dxa" w:w="60"/>
              <w:left w:type="dxa" w:w="90"/>
              <w:bottom w:type="dxa" w:w="60"/>
              <w:right w:type="dxa" w:w="90"/>
            </w:tcMar>
          </w:tcPr>
          <w:p>
            <w:r>
              <w:rPr>
                <w:b w:val="false"/>
                <w:bCs w:val="false"/>
                <w:sz w:val="19"/>
                <w:szCs w:val="19"/>
              </w:rPr>
              <w:t xml:space="preserve">5</w:t>
            </w:r>
          </w:p>
        </w:tc>
        <w:tc>
          <w:tcPr>
            <w:tcW w:type="dxa" w:w="4300"/>
            <w:tcBorders>
              <w:top w:val="single" w:color="B8C2CC" w:sz="4"/>
              <w:left w:val="single" w:color="B8C2CC" w:sz="4"/>
              <w:bottom w:val="single" w:color="B8C2CC" w:sz="4"/>
              <w:right w:val="single" w:color="B8C2CC" w:sz="4"/>
            </w:tcBorders>
            <w:tcMar>
              <w:top w:type="dxa" w:w="60"/>
              <w:left w:type="dxa" w:w="90"/>
              <w:bottom w:type="dxa" w:w="60"/>
              <w:right w:type="dxa" w:w="90"/>
            </w:tcMar>
          </w:tcPr>
          <w:p>
            <w:r>
              <w:rPr>
                <w:b w:val="false"/>
                <w:bCs w:val="false"/>
                <w:sz w:val="19"/>
                <w:szCs w:val="19"/>
              </w:rPr>
              <w:t xml:space="preserve">Die </w:t>
            </w:r>
            <w:r>
              <w:rPr>
                <w:b/>
                <w:bCs/>
                <w:sz w:val="19"/>
                <w:szCs w:val="19"/>
              </w:rPr>
              <w:t xml:space="preserve">drei kostenlosen Absagen</w:t>
            </w:r>
            <w:r>
              <w:rPr>
                <w:b w:val="false"/>
                <w:bCs w:val="false"/>
                <w:sz w:val="19"/>
                <w:szCs w:val="19"/>
              </w:rPr>
              <w:t xml:space="preserve">: Gelten sie je Abo (wer dienstags und donnerstags spielt, hat zwei Abos, also sechs) oder je Kunde? Gilt dafür dieselbe Frist wie sonst (24 Stunden vorher)? Und sagt der Kunde selbst im Portal ab?</w:t>
            </w:r>
          </w:p>
        </w:tc>
        <w:tc>
          <w:tcPr>
            <w:tcW w:type="dxa" w:w="2700"/>
            <w:tcBorders>
              <w:top w:val="single" w:color="B8C2CC" w:sz="4"/>
              <w:left w:val="single" w:color="B8C2CC" w:sz="4"/>
              <w:bottom w:val="single" w:color="B8C2CC" w:sz="4"/>
              <w:right w:val="single" w:color="B8C2CC" w:sz="4"/>
            </w:tcBorders>
            <w:tcMar>
              <w:top w:type="dxa" w:w="60"/>
              <w:left w:type="dxa" w:w="90"/>
              <w:bottom w:type="dxa" w:w="60"/>
              <w:right w:type="dxa" w:w="90"/>
            </w:tcMar>
          </w:tcPr>
          <w:p>
            <w:r>
              <w:rPr>
                <w:b w:val="false"/>
                <w:bCs w:val="false"/>
                <w:sz w:val="19"/>
                <w:szCs w:val="19"/>
              </w:rPr>
              <w:t xml:space="preserve">Je Abo; die 24-Stunden-Frist gilt; der Kunde sagt im Portal ab und sieht dort, wie viele kostenlose Absagen er noch hat.</w:t>
            </w:r>
          </w:p>
        </w:tc>
        <w:tc>
          <w:tcPr>
            <w:tcW w:type="dxa" w:w="2426"/>
            <w:tcBorders>
              <w:top w:val="single" w:color="B8C2CC" w:sz="4"/>
              <w:left w:val="single" w:color="B8C2CC" w:sz="4"/>
              <w:bottom w:val="single" w:color="B8C2CC" w:sz="4"/>
              <w:right w:val="single" w:color="B8C2CC" w:sz="4"/>
            </w:tcBorders>
            <w:tcMar>
              <w:top w:type="dxa" w:w="60"/>
              <w:left w:type="dxa" w:w="90"/>
              <w:bottom w:type="dxa" w:w="60"/>
              <w:right w:type="dxa" w:w="90"/>
            </w:tcMar>
          </w:tcPr>
          <w:p/>
        </w:tc>
      </w:tr>
      <w:tr>
        <w:trPr>
          <w:cantSplit/>
          <w:tblHeader w:val="false"/>
        </w:trPr>
        <w:tc>
          <w:tcPr>
            <w:tcW w:type="dxa" w:w="600"/>
            <w:tcBorders>
              <w:top w:val="single" w:color="B8C2CC" w:sz="4"/>
              <w:left w:val="single" w:color="B8C2CC" w:sz="4"/>
              <w:bottom w:val="single" w:color="B8C2CC" w:sz="4"/>
              <w:right w:val="single" w:color="B8C2CC" w:sz="4"/>
            </w:tcBorders>
            <w:tcMar>
              <w:top w:type="dxa" w:w="60"/>
              <w:left w:type="dxa" w:w="90"/>
              <w:bottom w:type="dxa" w:w="60"/>
              <w:right w:type="dxa" w:w="90"/>
            </w:tcMar>
          </w:tcPr>
          <w:p>
            <w:r>
              <w:rPr>
                <w:b w:val="false"/>
                <w:bCs w:val="false"/>
                <w:sz w:val="19"/>
                <w:szCs w:val="19"/>
              </w:rPr>
              <w:t xml:space="preserve">6</w:t>
            </w:r>
          </w:p>
        </w:tc>
        <w:tc>
          <w:tcPr>
            <w:tcW w:type="dxa" w:w="4300"/>
            <w:tcBorders>
              <w:top w:val="single" w:color="B8C2CC" w:sz="4"/>
              <w:left w:val="single" w:color="B8C2CC" w:sz="4"/>
              <w:bottom w:val="single" w:color="B8C2CC" w:sz="4"/>
              <w:right w:val="single" w:color="B8C2CC" w:sz="4"/>
            </w:tcBorders>
            <w:tcMar>
              <w:top w:type="dxa" w:w="60"/>
              <w:left w:type="dxa" w:w="90"/>
              <w:bottom w:type="dxa" w:w="60"/>
              <w:right w:type="dxa" w:w="90"/>
            </w:tcMar>
          </w:tcPr>
          <w:p>
            <w:r>
              <w:rPr>
                <w:b w:val="false"/>
                <w:bCs w:val="false"/>
                <w:sz w:val="19"/>
                <w:szCs w:val="19"/>
              </w:rPr>
              <w:t xml:space="preserve">Das </w:t>
            </w:r>
            <w:r>
              <w:rPr>
                <w:b/>
                <w:bCs/>
                <w:sz w:val="19"/>
                <w:szCs w:val="19"/>
              </w:rPr>
              <w:t xml:space="preserve">Guthaben</w:t>
            </w:r>
            <w:r>
              <w:rPr>
                <w:b w:val="false"/>
                <w:bCs w:val="false"/>
                <w:sz w:val="19"/>
                <w:szCs w:val="19"/>
              </w:rPr>
              <w:t xml:space="preserve"> aus kostenlosen Absagen kann verrechnet oder zum Saisonende ausgezahlt werden. Wer entscheidet das, und wann?</w:t>
            </w:r>
          </w:p>
        </w:tc>
        <w:tc>
          <w:tcPr>
            <w:tcW w:type="dxa" w:w="2700"/>
            <w:tcBorders>
              <w:top w:val="single" w:color="B8C2CC" w:sz="4"/>
              <w:left w:val="single" w:color="B8C2CC" w:sz="4"/>
              <w:bottom w:val="single" w:color="B8C2CC" w:sz="4"/>
              <w:right w:val="single" w:color="B8C2CC" w:sz="4"/>
            </w:tcBorders>
            <w:tcMar>
              <w:top w:type="dxa" w:w="60"/>
              <w:left w:type="dxa" w:w="90"/>
              <w:bottom w:type="dxa" w:w="60"/>
              <w:right w:type="dxa" w:w="90"/>
            </w:tcMar>
          </w:tcPr>
          <w:p>
            <w:r>
              <w:rPr>
                <w:b w:val="false"/>
                <w:bCs w:val="false"/>
                <w:sz w:val="19"/>
                <w:szCs w:val="19"/>
              </w:rPr>
              <w:t xml:space="preserve">Es wird automatisch mit der nächsten Saisonrechnung verrechnet. Zum Saisonende bekommen Sie eine Liste aller Guthaben und zahlen aus, wer das wünscht.</w:t>
            </w:r>
          </w:p>
        </w:tc>
        <w:tc>
          <w:tcPr>
            <w:tcW w:type="dxa" w:w="2426"/>
            <w:tcBorders>
              <w:top w:val="single" w:color="B8C2CC" w:sz="4"/>
              <w:left w:val="single" w:color="B8C2CC" w:sz="4"/>
              <w:bottom w:val="single" w:color="B8C2CC" w:sz="4"/>
              <w:right w:val="single" w:color="B8C2CC" w:sz="4"/>
            </w:tcBorders>
            <w:tcMar>
              <w:top w:type="dxa" w:w="60"/>
              <w:left w:type="dxa" w:w="90"/>
              <w:bottom w:type="dxa" w:w="60"/>
              <w:right w:type="dxa" w:w="90"/>
            </w:tcMar>
          </w:tcPr>
          <w:p/>
        </w:tc>
      </w:tr>
      <w:tr>
        <w:trPr>
          <w:cantSplit/>
          <w:tblHeader w:val="false"/>
        </w:trPr>
        <w:tc>
          <w:tcPr>
            <w:tcW w:type="dxa" w:w="600"/>
            <w:tcBorders>
              <w:top w:val="single" w:color="B8C2CC" w:sz="4"/>
              <w:left w:val="single" w:color="B8C2CC" w:sz="4"/>
              <w:bottom w:val="single" w:color="B8C2CC" w:sz="4"/>
              <w:right w:val="single" w:color="B8C2CC" w:sz="4"/>
            </w:tcBorders>
            <w:tcMar>
              <w:top w:type="dxa" w:w="60"/>
              <w:left w:type="dxa" w:w="90"/>
              <w:bottom w:type="dxa" w:w="60"/>
              <w:right w:type="dxa" w:w="90"/>
            </w:tcMar>
          </w:tcPr>
          <w:p>
            <w:r>
              <w:rPr>
                <w:b w:val="false"/>
                <w:bCs w:val="false"/>
                <w:sz w:val="19"/>
                <w:szCs w:val="19"/>
              </w:rPr>
              <w:t xml:space="preserve">7</w:t>
            </w:r>
          </w:p>
        </w:tc>
        <w:tc>
          <w:tcPr>
            <w:tcW w:type="dxa" w:w="4300"/>
            <w:tcBorders>
              <w:top w:val="single" w:color="B8C2CC" w:sz="4"/>
              <w:left w:val="single" w:color="B8C2CC" w:sz="4"/>
              <w:bottom w:val="single" w:color="B8C2CC" w:sz="4"/>
              <w:right w:val="single" w:color="B8C2CC" w:sz="4"/>
            </w:tcBorders>
            <w:tcMar>
              <w:top w:type="dxa" w:w="60"/>
              <w:left w:type="dxa" w:w="90"/>
              <w:bottom w:type="dxa" w:w="60"/>
              <w:right w:type="dxa" w:w="90"/>
            </w:tcMar>
          </w:tcPr>
          <w:p>
            <w:r>
              <w:rPr>
                <w:b w:val="false"/>
                <w:bCs w:val="false"/>
                <w:sz w:val="19"/>
                <w:szCs w:val="19"/>
              </w:rPr>
              <w:t xml:space="preserve">Was dürfen </w:t>
            </w:r>
            <w:r>
              <w:rPr>
                <w:b/>
                <w:bCs/>
                <w:sz w:val="19"/>
                <w:szCs w:val="19"/>
              </w:rPr>
              <w:t xml:space="preserve">Rechnungskunden</w:t>
            </w:r>
            <w:r>
              <w:rPr>
                <w:b w:val="false"/>
                <w:bCs w:val="false"/>
                <w:sz w:val="19"/>
                <w:szCs w:val="19"/>
              </w:rPr>
              <w:t xml:space="preserve"> im Portal? Sie buchen nicht online – dürfen sie Gutscheine kaufen?</w:t>
            </w:r>
          </w:p>
        </w:tc>
        <w:tc>
          <w:tcPr>
            <w:tcW w:type="dxa" w:w="2700"/>
            <w:tcBorders>
              <w:top w:val="single" w:color="B8C2CC" w:sz="4"/>
              <w:left w:val="single" w:color="B8C2CC" w:sz="4"/>
              <w:bottom w:val="single" w:color="B8C2CC" w:sz="4"/>
              <w:right w:val="single" w:color="B8C2CC" w:sz="4"/>
            </w:tcBorders>
            <w:tcMar>
              <w:top w:type="dxa" w:w="60"/>
              <w:left w:type="dxa" w:w="90"/>
              <w:bottom w:type="dxa" w:w="60"/>
              <w:right w:type="dxa" w:w="90"/>
            </w:tcMar>
          </w:tcPr>
          <w:p>
            <w:r>
              <w:rPr>
                <w:b w:val="false"/>
                <w:bCs w:val="false"/>
                <w:sz w:val="19"/>
                <w:szCs w:val="19"/>
              </w:rPr>
              <w:t xml:space="preserve">Sie sehen ihre Termine, Zahlencodes und Rechnungen und sagen Abo-Termine ab. Buchen und Gutscheinkauf sind für sie ausgeblendet.</w:t>
            </w:r>
          </w:p>
        </w:tc>
        <w:tc>
          <w:tcPr>
            <w:tcW w:type="dxa" w:w="2426"/>
            <w:tcBorders>
              <w:top w:val="single" w:color="B8C2CC" w:sz="4"/>
              <w:left w:val="single" w:color="B8C2CC" w:sz="4"/>
              <w:bottom w:val="single" w:color="B8C2CC" w:sz="4"/>
              <w:right w:val="single" w:color="B8C2CC" w:sz="4"/>
            </w:tcBorders>
            <w:tcMar>
              <w:top w:type="dxa" w:w="60"/>
              <w:left w:type="dxa" w:w="90"/>
              <w:bottom w:type="dxa" w:w="60"/>
              <w:right w:type="dxa" w:w="90"/>
            </w:tcMar>
          </w:tcPr>
          <w:p/>
        </w:tc>
      </w:tr>
    </w:tbl>
    <w:p/>
    <w:p>
      <w:pPr>
        <w:pStyle w:val="Heading2"/>
      </w:pPr>
      <w:r>
        <w:rPr>
          <w:color w:val="0B4F6C"/>
        </w:rPr>
        <w:t xml:space="preserve">Umsatzsteuer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2700"/>
        <w:gridCol w:w="2426"/>
      </w:tblGrid>
      <w:tr>
        <w:trPr>
          <w:cantSplit/>
          <w:tblHeader/>
        </w:trPr>
        <w:tc>
          <w:tcPr>
            <w:tcW w:type="dxa" w:w="600"/>
            <w:tcBorders>
              <w:top w:val="single" w:color="B8C2CC" w:sz="4"/>
              <w:left w:val="single" w:color="B8C2CC" w:sz="4"/>
              <w:bottom w:val="single" w:color="B8C2CC" w:sz="4"/>
              <w:right w:val="single" w:color="B8C2CC" w:sz="4"/>
            </w:tcBorders>
            <w:shd w:fill="E6EEF3" w:color="auto" w:val="clear"/>
            <w:tcMar>
              <w:top w:type="dxa" w:w="60"/>
              <w:left w:type="dxa" w:w="90"/>
              <w:bottom w:type="dxa" w:w="60"/>
              <w:right w:type="dxa" w:w="90"/>
            </w:tcMar>
          </w:tcPr>
          <w:p>
            <w:r>
              <w:rPr>
                <w:b/>
                <w:bCs/>
                <w:sz w:val="19"/>
                <w:szCs w:val="19"/>
              </w:rPr>
              <w:t xml:space="preserve">Nr</w:t>
            </w:r>
          </w:p>
        </w:tc>
        <w:tc>
          <w:tcPr>
            <w:tcW w:type="dxa" w:w="4300"/>
            <w:tcBorders>
              <w:top w:val="single" w:color="B8C2CC" w:sz="4"/>
              <w:left w:val="single" w:color="B8C2CC" w:sz="4"/>
              <w:bottom w:val="single" w:color="B8C2CC" w:sz="4"/>
              <w:right w:val="single" w:color="B8C2CC" w:sz="4"/>
            </w:tcBorders>
            <w:shd w:fill="E6EEF3" w:color="auto" w:val="clear"/>
            <w:tcMar>
              <w:top w:type="dxa" w:w="60"/>
              <w:left w:type="dxa" w:w="90"/>
              <w:bottom w:type="dxa" w:w="60"/>
              <w:right w:type="dxa" w:w="90"/>
            </w:tcMar>
          </w:tcPr>
          <w:p>
            <w:r>
              <w:rPr>
                <w:b/>
                <w:bCs/>
                <w:sz w:val="19"/>
                <w:szCs w:val="19"/>
              </w:rPr>
              <w:t xml:space="preserve">Frage</w:t>
            </w:r>
          </w:p>
        </w:tc>
        <w:tc>
          <w:tcPr>
            <w:tcW w:type="dxa" w:w="2700"/>
            <w:tcBorders>
              <w:top w:val="single" w:color="B8C2CC" w:sz="4"/>
              <w:left w:val="single" w:color="B8C2CC" w:sz="4"/>
              <w:bottom w:val="single" w:color="B8C2CC" w:sz="4"/>
              <w:right w:val="single" w:color="B8C2CC" w:sz="4"/>
            </w:tcBorders>
            <w:shd w:fill="E6EEF3" w:color="auto" w:val="clear"/>
            <w:tcMar>
              <w:top w:type="dxa" w:w="60"/>
              <w:left w:type="dxa" w:w="90"/>
              <w:bottom w:type="dxa" w:w="60"/>
              <w:right w:type="dxa" w:w="90"/>
            </w:tcMar>
          </w:tcPr>
          <w:p>
            <w:r>
              <w:rPr>
                <w:b/>
                <w:bCs/>
                <w:sz w:val="19"/>
                <w:szCs w:val="19"/>
              </w:rPr>
              <w:t xml:space="preserve">Unser Vorschlag</w:t>
            </w:r>
          </w:p>
        </w:tc>
        <w:tc>
          <w:tcPr>
            <w:tcW w:type="dxa" w:w="2426"/>
            <w:tcBorders>
              <w:top w:val="single" w:color="B8C2CC" w:sz="4"/>
              <w:left w:val="single" w:color="B8C2CC" w:sz="4"/>
              <w:bottom w:val="single" w:color="B8C2CC" w:sz="4"/>
              <w:right w:val="single" w:color="B8C2CC" w:sz="4"/>
            </w:tcBorders>
            <w:shd w:fill="E6EEF3" w:color="auto" w:val="clear"/>
            <w:tcMar>
              <w:top w:type="dxa" w:w="60"/>
              <w:left w:type="dxa" w:w="90"/>
              <w:bottom w:type="dxa" w:w="60"/>
              <w:right w:type="dxa" w:w="90"/>
            </w:tcMar>
          </w:tcPr>
          <w:p>
            <w:r>
              <w:rPr>
                <w:b/>
                <w:bCs/>
                <w:sz w:val="19"/>
                <w:szCs w:val="19"/>
              </w:rPr>
              <w:t xml:space="preserve">Ihre Antwort</w:t>
            </w:r>
          </w:p>
        </w:tc>
      </w:tr>
      <w:tr>
        <w:trPr>
          <w:cantSplit/>
          <w:tblHeader w:val="false"/>
        </w:trPr>
        <w:tc>
          <w:tcPr>
            <w:tcW w:type="dxa" w:w="600"/>
            <w:tcBorders>
              <w:top w:val="single" w:color="B8C2CC" w:sz="4"/>
              <w:left w:val="single" w:color="B8C2CC" w:sz="4"/>
              <w:bottom w:val="single" w:color="B8C2CC" w:sz="4"/>
              <w:right w:val="single" w:color="B8C2CC" w:sz="4"/>
            </w:tcBorders>
            <w:tcMar>
              <w:top w:type="dxa" w:w="60"/>
              <w:left w:type="dxa" w:w="90"/>
              <w:bottom w:type="dxa" w:w="60"/>
              <w:right w:type="dxa" w:w="90"/>
            </w:tcMar>
          </w:tcPr>
          <w:p>
            <w:r>
              <w:rPr>
                <w:b w:val="false"/>
                <w:bCs w:val="false"/>
                <w:sz w:val="19"/>
                <w:szCs w:val="19"/>
              </w:rPr>
              <w:t xml:space="preserve">8</w:t>
            </w:r>
          </w:p>
        </w:tc>
        <w:tc>
          <w:tcPr>
            <w:tcW w:type="dxa" w:w="4300"/>
            <w:tcBorders>
              <w:top w:val="single" w:color="B8C2CC" w:sz="4"/>
              <w:left w:val="single" w:color="B8C2CC" w:sz="4"/>
              <w:bottom w:val="single" w:color="B8C2CC" w:sz="4"/>
              <w:right w:val="single" w:color="B8C2CC" w:sz="4"/>
            </w:tcBorders>
            <w:tcMar>
              <w:top w:type="dxa" w:w="60"/>
              <w:left w:type="dxa" w:w="90"/>
              <w:bottom w:type="dxa" w:w="60"/>
              <w:right w:type="dxa" w:w="90"/>
            </w:tcMar>
          </w:tcPr>
          <w:p>
            <w:r>
              <w:rPr>
                <w:b/>
                <w:bCs/>
                <w:sz w:val="19"/>
                <w:szCs w:val="19"/>
              </w:rPr>
              <w:t xml:space="preserve">Für den Steuerberater.</w:t>
            </w:r>
            <w:r>
              <w:rPr>
                <w:b w:val="false"/>
                <w:bCs w:val="false"/>
                <w:sz w:val="19"/>
                <w:szCs w:val="19"/>
              </w:rPr>
              <w:t xml:space="preserve"> Stammen Ihre Angaben aus dem letzten Fragenkatalog (Frage 12) schon vom Steuerberater? Falls nicht, bitte bestätigen lassen: (a) 7 % für Mitglieder; (b) Gutscheine enthalten die Umsatzsteuer schon beim Kauf, je nach Käufer 7 % oder 19 % – zusammen mit Frage 2; (c) Gratis-Codes lösen keine Steuer aus; (d) Saisonabo zu 7 %, im Voraus berechnet; (e) andere Events zu 19 % – </w:t>
            </w:r>
            <w:r>
              <w:rPr>
                <w:b/>
                <w:bCs/>
                <w:sz w:val="19"/>
                <w:szCs w:val="19"/>
              </w:rPr>
              <w:t xml:space="preserve">auch wenn ein Mitglied bucht?</w:t>
            </w:r>
          </w:p>
        </w:tc>
        <w:tc>
          <w:tcPr>
            <w:tcW w:type="dxa" w:w="2700"/>
            <w:tcBorders>
              <w:top w:val="single" w:color="B8C2CC" w:sz="4"/>
              <w:left w:val="single" w:color="B8C2CC" w:sz="4"/>
              <w:bottom w:val="single" w:color="B8C2CC" w:sz="4"/>
              <w:right w:val="single" w:color="B8C2CC" w:sz="4"/>
            </w:tcBorders>
            <w:tcMar>
              <w:top w:type="dxa" w:w="60"/>
              <w:left w:type="dxa" w:w="90"/>
              <w:bottom w:type="dxa" w:w="60"/>
              <w:right w:type="dxa" w:w="90"/>
            </w:tcMar>
          </w:tcPr>
          <w:p>
            <w:r>
              <w:rPr>
                <w:b w:val="false"/>
                <w:bCs w:val="false"/>
                <w:sz w:val="19"/>
                <w:szCs w:val="19"/>
              </w:rPr>
              <w:t xml:space="preserve">Wir bauen es so, wie Sie es angegeben haben. Bei Events, die Sie anlegen, können Sie den Steuersatz im Einzelfall ändern.</w:t>
            </w:r>
          </w:p>
        </w:tc>
        <w:tc>
          <w:tcPr>
            <w:tcW w:type="dxa" w:w="2426"/>
            <w:tcBorders>
              <w:top w:val="single" w:color="B8C2CC" w:sz="4"/>
              <w:left w:val="single" w:color="B8C2CC" w:sz="4"/>
              <w:bottom w:val="single" w:color="B8C2CC" w:sz="4"/>
              <w:right w:val="single" w:color="B8C2CC" w:sz="4"/>
            </w:tcBorders>
            <w:tcMar>
              <w:top w:type="dxa" w:w="60"/>
              <w:left w:type="dxa" w:w="90"/>
              <w:bottom w:type="dxa" w:w="60"/>
              <w:right w:type="dxa" w:w="90"/>
            </w:tcMar>
          </w:tcPr>
          <w:p/>
        </w:tc>
      </w:tr>
    </w:tbl>
    <w:p/>
    <w:p>
      <w:pPr>
        <w:pStyle w:val="Heading2"/>
      </w:pPr>
      <w:r>
        <w:rPr>
          <w:color w:val="0B4F6C"/>
        </w:rPr>
        <w:t xml:space="preserve">Was sich außerdem geändert hat</w:t>
      </w:r>
    </w:p>
    <w:p>
      <w:pPr>
        <w:spacing w:after="120"/>
      </w:pPr>
      <w:r>
        <w:rPr>
          <w:b/>
          <w:bCs/>
        </w:rPr>
        <w:t xml:space="preserve">Ihre Entscheidungen sind Einstellungen.</w:t>
      </w:r>
      <w:r>
        <w:t xml:space="preserve"> Wo Sie zwischen zwei Wegen gewählt haben, bauen wir beide und stellen Ihre Wahl ein – zum Beispiel beim Gutschein (zwei Stunden oder Eurobetrag), bei der Umsatzsteuer auf Gutscheine (beim Kauf oder bei der Einlösung), bei der Zahl der kostenlosen Abo-Absagen oder beim Zahlungsdienst. Sie können das später selbst ändern.</w:t>
      </w:r>
    </w:p>
    <w:p>
      <w:pPr>
        <w:spacing w:after="120"/>
      </w:pPr>
      <w:r>
        <w:rPr>
          <w:b/>
          <w:bCs/>
        </w:rPr>
        <w:t xml:space="preserve">Zahlungsdienst:</w:t>
      </w:r>
      <w:r>
        <w:t xml:space="preserve"> Wir starten wie gewünscht mit Stripe. Mollie wird gleich mitgebaut, sodass ein Wechsel eine Einstellung ist und kein Umbau.</w:t>
      </w:r>
    </w:p>
    <w:p>
      <w:pPr>
        <w:spacing w:after="120"/>
      </w:pPr>
      <w:r>
        <w:rPr>
          <w:b/>
          <w:bCs/>
          <w:color w:val="52606D"/>
          <w:sz w:val="18"/>
          <w:szCs w:val="18"/>
        </w:rPr>
        <w:t xml:space="preserve">Zur Gültigkeit von 730 Tagen:</w:t>
      </w:r>
      <w:r>
        <w:rPr>
          <w:color w:val="52606D"/>
          <w:sz w:val="18"/>
          <w:szCs w:val="18"/>
        </w:rPr>
        <w:t xml:space="preserve"> Übernommen. Gekaufte Gutscheine verjähren gesetzlich erst nach drei Jahren zum Jahresende, und kürzere Fristen in Geschäftsbedingungen haben Gerichte schon gekippt. Damit Sie im Streitfall kulant sein können, lässt sich ein abgelaufener Gutschein in der Verwaltung wieder aktivieren. Ob die Frist in Ihren Geschäftsbedingungen so stehen soll, entscheiden Sie am besten zusammen mit dem, der die Geschäftsbedingungen prüft.</w:t>
      </w:r>
    </w:p>
    <w:sectPr>
      <w:pgSz w:w="11906" w:h="16838" w:orient="portrait"/>
      <w:pgMar w:top="1134" w:right="940" w:bottom="1134" w:left="9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outlineLvl w:val="0"/>
    </w:pPr>
    <w:rPr>
      <w:rFonts w:ascii="Arial" w:cs="Arial" w:eastAsia="Arial" w:hAnsi="Arial"/>
      <w:b/>
      <w:bCs/>
      <w:sz w:val="36"/>
      <w:szCs w:val="36"/>
    </w:rPr>
  </w:style>
  <w:style w:type="paragraph" w:styleId="Heading2">
    <w:name w:val="Heading 2"/>
    <w:basedOn w:val="Normal"/>
    <w:next w:val="Normal"/>
    <w:qFormat/>
    <w:pPr>
      <w:spacing w:after="120" w:before="280"/>
      <w:outlineLvl w:val="1"/>
    </w:pPr>
    <w:rPr>
      <w:rFonts w:ascii="Arial" w:cs="Arial" w:eastAsia="Arial" w:hAnsi="Arial"/>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2026-09-23T18:02:01.030Z</dcterms:created>
  <dcterms:modified xsi:type="dcterms:W3CDTF">2026-09-23T18:02:01.030Z</dcterms:modified>
</cp:coreProperties>
</file>

<file path=docProps/custom.xml><?xml version="1.0" encoding="utf-8"?>
<Properties xmlns="http://schemas.openxmlformats.org/officeDocument/2006/custom-properties" xmlns:vt="http://schemas.openxmlformats.org/officeDocument/2006/docPropsVTypes"/>
</file>