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66.0" w:type="dxa"/>
        <w:jc w:val="left"/>
        <w:tblBorders>
          <w:top w:color="7f7f7f" w:space="0" w:sz="4" w:val="single"/>
          <w:bottom w:color="7f7f7f" w:space="0" w:sz="4" w:val="single"/>
        </w:tblBorders>
        <w:tblLayout w:type="fixed"/>
        <w:tblLook w:val="04A0"/>
      </w:tblPr>
      <w:tblGrid>
        <w:gridCol w:w="467"/>
        <w:gridCol w:w="3688"/>
        <w:gridCol w:w="2438"/>
        <w:gridCol w:w="2473"/>
        <w:tblGridChange w:id="0">
          <w:tblGrid>
            <w:gridCol w:w="467"/>
            <w:gridCol w:w="3688"/>
            <w:gridCol w:w="2438"/>
            <w:gridCol w:w="2473"/>
          </w:tblGrid>
        </w:tblGridChange>
      </w:tblGrid>
      <w:tr>
        <w:trPr>
          <w:cantSplit w:val="0"/>
          <w:tblHeader w:val="0"/>
        </w:trPr>
        <w:tc>
          <w:tcPr/>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Nr </w:t>
            </w:r>
            <w:r w:rsidDel="00000000" w:rsidR="00000000" w:rsidRPr="00000000">
              <w:rPr>
                <w:rtl w:val="0"/>
              </w:rPr>
            </w:r>
          </w:p>
        </w:tc>
        <w:tc>
          <w:tcPr/>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Frage </w:t>
            </w:r>
            <w:r w:rsidDel="00000000" w:rsidR="00000000" w:rsidRPr="00000000">
              <w:rPr>
                <w:rtl w:val="0"/>
              </w:rPr>
            </w:r>
          </w:p>
        </w:tc>
        <w:tc>
          <w:tcPr/>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Unser Vorschlag </w:t>
            </w:r>
            <w:r w:rsidDel="00000000" w:rsidR="00000000" w:rsidRPr="00000000">
              <w:rPr>
                <w:rtl w:val="0"/>
              </w:rPr>
            </w:r>
          </w:p>
        </w:tc>
        <w:tc>
          <w:tcPr/>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Ihre Antwort</w:t>
            </w:r>
            <w:r w:rsidDel="00000000" w:rsidR="00000000" w:rsidRPr="00000000">
              <w:rPr>
                <w:rtl w:val="0"/>
              </w:rPr>
            </w:r>
          </w:p>
        </w:tc>
      </w:tr>
      <w:tr>
        <w:trPr>
          <w:cantSplit w:val="0"/>
          <w:tblHeader w:val="0"/>
        </w:trPr>
        <w:tc>
          <w:tcPr/>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1 </w:t>
            </w:r>
            <w:r w:rsidDel="00000000" w:rsidR="00000000" w:rsidRPr="00000000">
              <w:rPr>
                <w:rtl w:val="0"/>
              </w:rPr>
            </w:r>
          </w:p>
        </w:tc>
        <w:tc>
          <w:tcPr/>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Was genau steht auf einem gekauften</w:t>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Gutschein: ein fester Eurobetrag (z. B. 30</w:t>
            </w: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 oder „eine Stunde"? Der Unterschied</w:t>
            </w: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zeigt sich, wenn der Preis bis zur Einlösung</w:t>
            </w: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steigt: Beim Eurobetrag zahlt der</w:t>
            </w: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Einlösende die Differenz, bei „einer</w:t>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Stunde" tragen Sie die Erhöhung.</w:t>
            </w:r>
            <w:r w:rsidDel="00000000" w:rsidR="00000000" w:rsidRPr="00000000">
              <w:rPr>
                <w:rtl w:val="0"/>
              </w:rPr>
            </w:r>
          </w:p>
        </w:tc>
        <w:tc>
          <w:tcPr/>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Fester Eurobetrag. Im</w:t>
            </w: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Portal verkaufen wir ihn</w:t>
            </w: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trotzdem als „eine Stunde</w:t>
            </w: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Hauptzeit", damit es sich</w:t>
            </w: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für den Käufer natürlich</w:t>
            </w: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anfühlt.</w:t>
            </w:r>
            <w:r w:rsidDel="00000000" w:rsidR="00000000" w:rsidRPr="00000000">
              <w:rPr>
                <w:rtl w:val="0"/>
              </w:rPr>
            </w:r>
          </w:p>
        </w:tc>
        <w:tc>
          <w:tcPr/>
          <w:p w:rsidR="00000000" w:rsidDel="00000000" w:rsidP="00000000" w:rsidRDefault="00000000" w:rsidRPr="00000000" w14:paraId="00000014">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Ein Gutschein umfasst immer einen zwei-Stunden Buchungszeitraum (=eine Buchungseinheit) losgelöst von dem dann gültigen Preis</w:t>
            </w:r>
          </w:p>
        </w:tc>
      </w:tr>
      <w:tr>
        <w:trPr>
          <w:cantSplit w:val="0"/>
          <w:tblHeader w:val="0"/>
        </w:trPr>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2 </w:t>
            </w:r>
            <w:r w:rsidDel="00000000" w:rsidR="00000000" w:rsidRPr="00000000">
              <w:rPr>
                <w:rtl w:val="0"/>
              </w:rPr>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Ein Nicht-Mitglied kauft einen Gutschein</w:t>
            </w: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über 35 €. Ein Mitglied löst ihn ein, sein</w:t>
            </w: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Termin kostet aber nur 25 €. Was passiert</w:t>
            </w: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mit den 10 € Rest?</w:t>
            </w:r>
            <w:r w:rsidDel="00000000" w:rsidR="00000000" w:rsidRPr="00000000">
              <w:rPr>
                <w:rtl w:val="0"/>
              </w:rPr>
            </w:r>
          </w:p>
        </w:tc>
        <w:tc>
          <w:tcPr/>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Der Rest bleibt auf dem</w:t>
            </w: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Gutschein und kann beim</w:t>
            </w: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nächsten Mal eingelöst</w:t>
            </w: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werden.</w:t>
            </w:r>
            <w:r w:rsidDel="00000000" w:rsidR="00000000" w:rsidRPr="00000000">
              <w:rPr>
                <w:rtl w:val="0"/>
              </w:rPr>
            </w:r>
          </w:p>
        </w:tc>
        <w:tc>
          <w:tcPr/>
          <w:p w:rsidR="00000000" w:rsidDel="00000000" w:rsidP="00000000" w:rsidRDefault="00000000" w:rsidRPr="00000000" w14:paraId="0000001E">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Siehe Antwort unter Punkt 1. Ein Gutschein umfasst einen zwei Stunden Slot und ist losgelöst vom Preis. </w:t>
            </w:r>
          </w:p>
        </w:tc>
      </w:tr>
      <w:tr>
        <w:trPr>
          <w:cantSplit w:val="0"/>
          <w:tblHeader w:val="0"/>
        </w:trPr>
        <w:tc>
          <w:tcPr/>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3 </w:t>
            </w:r>
            <w:r w:rsidDel="00000000" w:rsidR="00000000" w:rsidRPr="00000000">
              <w:rPr>
                <w:rtl w:val="0"/>
              </w:rPr>
            </w:r>
          </w:p>
        </w:tc>
        <w:tc>
          <w:tcPr/>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Muss man ein Konto im Portal haben, um</w:t>
            </w: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einen Gutschein zu kaufen? Ein Geschenk</w:t>
            </w: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kauft oft jemand, der selbst nie spielt.</w:t>
            </w:r>
            <w:r w:rsidDel="00000000" w:rsidR="00000000" w:rsidRPr="00000000">
              <w:rPr>
                <w:rtl w:val="0"/>
              </w:rPr>
            </w:r>
          </w:p>
        </w:tc>
        <w:tc>
          <w:tcPr/>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Ja, Konto erforderlich. Ein</w:t>
            </w: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Kauf ohne Anmeldung wäre</w:t>
            </w: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möglich, kostet aber</w:t>
            </w: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zusätzliche Entwicklung.</w:t>
            </w:r>
            <w:r w:rsidDel="00000000" w:rsidR="00000000" w:rsidRPr="00000000">
              <w:rPr>
                <w:rtl w:val="0"/>
              </w:rPr>
            </w:r>
          </w:p>
        </w:tc>
        <w:tc>
          <w:tcPr/>
          <w:p w:rsidR="00000000" w:rsidDel="00000000" w:rsidP="00000000" w:rsidRDefault="00000000" w:rsidRPr="00000000" w14:paraId="00000027">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Ja, ein Konto ist nötig um einen Gutschein zu kaufen. Es gelten die Preise die für die Kaufende Person gelten (Mitglied vs. Nicht-Mitglied)</w:t>
            </w:r>
          </w:p>
        </w:tc>
      </w:tr>
      <w:tr>
        <w:trPr>
          <w:cantSplit w:val="0"/>
          <w:tblHeader w:val="0"/>
        </w:trPr>
        <w:tc>
          <w:tcPr/>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4 </w:t>
            </w:r>
            <w:r w:rsidDel="00000000" w:rsidR="00000000" w:rsidRPr="00000000">
              <w:rPr>
                <w:rtl w:val="0"/>
              </w:rPr>
            </w:r>
          </w:p>
        </w:tc>
        <w:tc>
          <w:tcPr/>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Ihre eigenen Codes (Werbung,</w:t>
            </w: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Entschädigung): Soll ein Code nur einmal</w:t>
            </w: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gelten, oder soll es auch Codes geben, die</w:t>
            </w: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viele Leute einlösen können – etwa</w:t>
            </w: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„ERÖFFNUNG2027" für die erste Stunde</w:t>
            </w: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gratis?</w:t>
            </w:r>
            <w:r w:rsidDel="00000000" w:rsidR="00000000" w:rsidRPr="00000000">
              <w:rPr>
                <w:rtl w:val="0"/>
              </w:rPr>
            </w:r>
          </w:p>
        </w:tc>
        <w:tc>
          <w:tcPr/>
          <w:p w:rsidR="00000000" w:rsidDel="00000000" w:rsidP="00000000" w:rsidRDefault="00000000" w:rsidRPr="00000000" w14:paraId="0000002F">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Beides möglich; Sie legen</w:t>
            </w:r>
          </w:p>
          <w:p w:rsidR="00000000" w:rsidDel="00000000" w:rsidP="00000000" w:rsidRDefault="00000000" w:rsidRPr="00000000" w14:paraId="00000030">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je Code fest, wie oft er gilt.</w:t>
            </w:r>
          </w:p>
        </w:tc>
        <w:tc>
          <w:tcPr/>
          <w:p w:rsidR="00000000" w:rsidDel="00000000" w:rsidP="00000000" w:rsidRDefault="00000000" w:rsidRPr="00000000" w14:paraId="00000031">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Jeder Code gilt nur ein einziges Mal </w:t>
            </w:r>
          </w:p>
        </w:tc>
      </w:tr>
      <w:tr>
        <w:trPr>
          <w:cantSplit w:val="0"/>
          <w:tblHeader w:val="0"/>
        </w:trPr>
        <w:tc>
          <w:tcPr/>
          <w:p w:rsidR="00000000" w:rsidDel="00000000" w:rsidP="00000000" w:rsidRDefault="00000000" w:rsidRPr="00000000" w14:paraId="00000032">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5 </w:t>
            </w:r>
          </w:p>
        </w:tc>
        <w:tc>
          <w:tcPr/>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Was genau schaltet ein solcher Code frei –</w:t>
            </w: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eine bestimmte Dauer, ein bestimmtes</w:t>
            </w:r>
            <w:r w:rsidDel="00000000" w:rsidR="00000000" w:rsidRPr="00000000">
              <w:rPr>
                <w:rtl w:val="0"/>
              </w:rPr>
            </w:r>
          </w:p>
          <w:p w:rsidR="00000000" w:rsidDel="00000000" w:rsidP="00000000" w:rsidRDefault="00000000" w:rsidRPr="00000000" w14:paraId="00000035">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Feld, bestimmte Uhrzeiten?</w:t>
            </w:r>
          </w:p>
        </w:tc>
        <w:tc>
          <w:tcPr/>
          <w:p w:rsidR="00000000" w:rsidDel="00000000" w:rsidP="00000000" w:rsidRDefault="00000000" w:rsidRPr="00000000" w14:paraId="00000036">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Sie geben je Code an:</w:t>
            </w:r>
          </w:p>
          <w:p w:rsidR="00000000" w:rsidDel="00000000" w:rsidP="00000000" w:rsidRDefault="00000000" w:rsidRPr="00000000" w14:paraId="00000037">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maximale Dauer, optional</w:t>
            </w:r>
          </w:p>
          <w:p w:rsidR="00000000" w:rsidDel="00000000" w:rsidP="00000000" w:rsidRDefault="00000000" w:rsidRPr="00000000" w14:paraId="00000038">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Feld und Zeitraum.</w:t>
            </w:r>
          </w:p>
        </w:tc>
        <w:tc>
          <w:tcPr/>
          <w:p w:rsidR="00000000" w:rsidDel="00000000" w:rsidP="00000000" w:rsidRDefault="00000000" w:rsidRPr="00000000" w14:paraId="00000039">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Ein Code kann für ein Buchungsfenster eingelöst werden. Bedeutet, ein bestimmtes Feld für einen zwei-Stunden Zeitraum.</w:t>
            </w:r>
          </w:p>
        </w:tc>
      </w:tr>
      <w:tr>
        <w:trPr>
          <w:cantSplit w:val="0"/>
          <w:tblHeader w:val="0"/>
        </w:trPr>
        <w:tc>
          <w:tcPr/>
          <w:p w:rsidR="00000000" w:rsidDel="00000000" w:rsidP="00000000" w:rsidRDefault="00000000" w:rsidRPr="00000000" w14:paraId="0000003A">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6</w:t>
            </w:r>
          </w:p>
        </w:tc>
        <w:tc>
          <w:tcPr/>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Wie lange soll ein gekaufter Gutschein</w:t>
            </w:r>
            <w:r w:rsidDel="00000000" w:rsidR="00000000" w:rsidRPr="00000000">
              <w:rPr>
                <w:rtl w:val="0"/>
              </w:rPr>
            </w:r>
          </w:p>
          <w:p w:rsidR="00000000" w:rsidDel="00000000" w:rsidP="00000000" w:rsidRDefault="00000000" w:rsidRPr="00000000" w14:paraId="0000003C">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gültig sein?</w:t>
            </w:r>
          </w:p>
        </w:tc>
        <w:tc>
          <w:tcPr/>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Bis zum 31.12. des dritten</w:t>
            </w: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Jahres nach dem Kauf.</w:t>
            </w: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Kürzere Fristen sind</w:t>
            </w: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rechtlich angreifbar. Ihre</w:t>
            </w: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eigenen Werbecodes</w:t>
            </w:r>
            <w:r w:rsidDel="00000000" w:rsidR="00000000" w:rsidRPr="00000000">
              <w:rPr>
                <w:rtl w:val="0"/>
              </w:rPr>
            </w:r>
          </w:p>
          <w:p w:rsidR="00000000" w:rsidDel="00000000" w:rsidP="00000000" w:rsidRDefault="00000000" w:rsidRPr="00000000" w14:paraId="00000042">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dürfen kurz befristet sein.</w:t>
            </w:r>
          </w:p>
        </w:tc>
        <w:tc>
          <w:tcPr/>
          <w:p w:rsidR="00000000" w:rsidDel="00000000" w:rsidP="00000000" w:rsidRDefault="00000000" w:rsidRPr="00000000" w14:paraId="00000043">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Ein Gutschein hat eine Gültigkeit von 730 Tagen was zwei Jahren entspricht. </w:t>
            </w:r>
          </w:p>
        </w:tc>
      </w:tr>
    </w:tbl>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Abos und Saisonrechnung</w:t>
      </w:r>
    </w:p>
    <w:p w:rsidR="00000000" w:rsidDel="00000000" w:rsidP="00000000" w:rsidRDefault="00000000" w:rsidRPr="00000000" w14:paraId="00000048">
      <w:pPr>
        <w:rPr>
          <w:rFonts w:ascii="Helvetica Neue" w:cs="Helvetica Neue" w:eastAsia="Helvetica Neue" w:hAnsi="Helvetica Neue"/>
          <w:b w:val="1"/>
          <w:bCs w:val="1"/>
        </w:rPr>
      </w:pPr>
      <w:r w:rsidDel="00000000" w:rsidR="00000000" w:rsidRPr="00000000">
        <w:rPr>
          <w:rtl w:val="0"/>
        </w:rPr>
      </w:r>
    </w:p>
    <w:tbl>
      <w:tblPr>
        <w:tblStyle w:val="Table2"/>
        <w:tblW w:w="9066.0" w:type="dxa"/>
        <w:jc w:val="left"/>
        <w:tblBorders>
          <w:top w:color="7f7f7f" w:space="0" w:sz="4" w:val="single"/>
          <w:bottom w:color="7f7f7f" w:space="0" w:sz="4" w:val="single"/>
        </w:tblBorders>
        <w:tblLayout w:type="fixed"/>
        <w:tblLook w:val="04A0"/>
      </w:tblPr>
      <w:tblGrid>
        <w:gridCol w:w="467"/>
        <w:gridCol w:w="3361"/>
        <w:gridCol w:w="2693"/>
        <w:gridCol w:w="2545"/>
        <w:tblGridChange w:id="0">
          <w:tblGrid>
            <w:gridCol w:w="467"/>
            <w:gridCol w:w="3361"/>
            <w:gridCol w:w="2693"/>
            <w:gridCol w:w="2545"/>
          </w:tblGrid>
        </w:tblGridChange>
      </w:tblGrid>
      <w:tr>
        <w:trPr>
          <w:cantSplit w:val="0"/>
          <w:tblHeader w:val="0"/>
        </w:trPr>
        <w:tc>
          <w:tcPr/>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Nr </w:t>
            </w:r>
            <w:r w:rsidDel="00000000" w:rsidR="00000000" w:rsidRPr="00000000">
              <w:rPr>
                <w:rtl w:val="0"/>
              </w:rPr>
            </w:r>
          </w:p>
        </w:tc>
        <w:tc>
          <w:tcPr/>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Frage </w:t>
            </w:r>
            <w:r w:rsidDel="00000000" w:rsidR="00000000" w:rsidRPr="00000000">
              <w:rPr>
                <w:rtl w:val="0"/>
              </w:rPr>
            </w:r>
          </w:p>
        </w:tc>
        <w:tc>
          <w:tcPr/>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Unser Vorschlag </w:t>
            </w:r>
            <w:r w:rsidDel="00000000" w:rsidR="00000000" w:rsidRPr="00000000">
              <w:rPr>
                <w:rtl w:val="0"/>
              </w:rPr>
            </w:r>
          </w:p>
        </w:tc>
        <w:tc>
          <w:tcPr/>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Ihre Antwort</w:t>
            </w:r>
            <w:r w:rsidDel="00000000" w:rsidR="00000000" w:rsidRPr="00000000">
              <w:rPr>
                <w:rtl w:val="0"/>
              </w:rPr>
            </w:r>
          </w:p>
        </w:tc>
      </w:tr>
      <w:tr>
        <w:trPr>
          <w:cantSplit w:val="0"/>
          <w:tblHeader w:val="0"/>
        </w:trPr>
        <w:tc>
          <w:tcPr/>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7 </w:t>
            </w:r>
            <w:r w:rsidDel="00000000" w:rsidR="00000000" w:rsidRPr="00000000">
              <w:rPr>
                <w:rtl w:val="0"/>
              </w:rPr>
            </w:r>
          </w:p>
        </w:tc>
        <w:tc>
          <w:tcPr/>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Wichtig: Kann ein Abo-Kunde einzelne</w:t>
            </w: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Termine absagen und bekommt dafür Geld</w:t>
            </w: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zurück? Oder ist die Saison fest bezahlt,</w:t>
            </w: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egal ob gespielt wird? Davon hängt ab, ob</w:t>
            </w: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die Saisonrechnung einmal gestellt wird</w:t>
            </w: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oder ständig korrigiert werden muss.</w:t>
            </w:r>
            <w:r w:rsidDel="00000000" w:rsidR="00000000" w:rsidRPr="00000000">
              <w:rPr>
                <w:rtl w:val="0"/>
              </w:rPr>
            </w:r>
          </w:p>
        </w:tc>
        <w:tc>
          <w:tcPr/>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Fest bezahlt. Absagen sind</w:t>
            </w: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möglich, ändern aber</w:t>
            </w: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nichts am Preis. Sie können</w:t>
            </w: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im Einzelfall trotzdem</w:t>
            </w: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Kulanz gewähren.</w:t>
            </w:r>
            <w:r w:rsidDel="00000000" w:rsidR="00000000" w:rsidRPr="00000000">
              <w:rPr>
                <w:rtl w:val="0"/>
              </w:rPr>
            </w:r>
          </w:p>
        </w:tc>
        <w:tc>
          <w:tcPr/>
          <w:p w:rsidR="00000000" w:rsidDel="00000000" w:rsidP="00000000" w:rsidRDefault="00000000" w:rsidRPr="00000000" w14:paraId="00000059">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Das Saisonabo ist ein Festpreis und wird vorab komplett bezahlt. Bis zu drei Termine können kostenlos storniert werden. Der Betrag wird dem Kunden gutgeschrieben und kann mit künftigen Saionsabobuchungen verrechnet werden oder zum Ende der Saison ausbezahlt werden.  </w:t>
            </w:r>
          </w:p>
        </w:tc>
      </w:tr>
      <w:tr>
        <w:trPr>
          <w:cantSplit w:val="0"/>
          <w:tblHeader w:val="0"/>
        </w:trPr>
        <w:tc>
          <w:tcPr/>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8 </w:t>
            </w:r>
            <w:r w:rsidDel="00000000" w:rsidR="00000000" w:rsidRPr="00000000">
              <w:rPr>
                <w:rtl w:val="0"/>
              </w:rPr>
            </w:r>
          </w:p>
        </w:tc>
        <w:tc>
          <w:tcPr/>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Wann soll die Saisonrechnung verschickt</w:t>
            </w: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werden und mit welchem Zahlungsziel?</w:t>
            </w:r>
            <w:r w:rsidDel="00000000" w:rsidR="00000000" w:rsidRPr="00000000">
              <w:rPr>
                <w:rtl w:val="0"/>
              </w:rPr>
            </w:r>
          </w:p>
        </w:tc>
        <w:tc>
          <w:tcPr/>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Sofort bei Anlage des Abos,</w:t>
            </w: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Zahlungsziel 14 Tage.</w:t>
            </w:r>
            <w:r w:rsidDel="00000000" w:rsidR="00000000" w:rsidRPr="00000000">
              <w:rPr>
                <w:rtl w:val="0"/>
              </w:rPr>
            </w:r>
          </w:p>
        </w:tc>
        <w:tc>
          <w:tcPr/>
          <w:p w:rsidR="00000000" w:rsidDel="00000000" w:rsidP="00000000" w:rsidRDefault="00000000" w:rsidRPr="00000000" w14:paraId="0000005F">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Die Saisonrechnung wird nach der Buchung verschickt und hat ein Zahlungsziel von 14 Tagen. </w:t>
            </w:r>
          </w:p>
        </w:tc>
      </w:tr>
      <w:tr>
        <w:trPr>
          <w:cantSplit w:val="0"/>
          <w:tblHeader w:val="0"/>
        </w:trPr>
        <w:tc>
          <w:tcPr/>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9 </w:t>
            </w:r>
            <w:r w:rsidDel="00000000" w:rsidR="00000000" w:rsidRPr="00000000">
              <w:rPr>
                <w:rtl w:val="0"/>
              </w:rPr>
            </w:r>
          </w:p>
        </w:tc>
        <w:tc>
          <w:tcPr/>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Was passiert, wenn die Saisonrechnung bis</w:t>
            </w: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zum ersten Termin nicht bezahlt ist? Soll</w:t>
            </w: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der Türcode trotzdem funktionieren?</w:t>
            </w:r>
            <w:r w:rsidDel="00000000" w:rsidR="00000000" w:rsidRPr="00000000">
              <w:rPr>
                <w:rtl w:val="0"/>
              </w:rPr>
            </w:r>
          </w:p>
        </w:tc>
        <w:tc>
          <w:tcPr/>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Ja, die Termine bleiben</w:t>
            </w: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gültig. Sie sehen offene</w:t>
            </w: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Rechnungen in der</w:t>
            </w: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Übersicht und mahnen</w:t>
            </w: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außerhalb des Systems.</w:t>
            </w:r>
            <w:r w:rsidDel="00000000" w:rsidR="00000000" w:rsidRPr="00000000">
              <w:rPr>
                <w:rtl w:val="0"/>
              </w:rPr>
            </w:r>
          </w:p>
        </w:tc>
        <w:tc>
          <w:tcPr/>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Ja, die Termine bleiben</w:t>
            </w: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gültig. Sie sehen offene</w:t>
            </w: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Rechnungen in der</w:t>
            </w: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Übersicht und mahnen</w:t>
            </w: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außerhalb des Systems.</w:t>
            </w:r>
            <w:r w:rsidDel="00000000" w:rsidR="00000000" w:rsidRPr="00000000">
              <w:rPr>
                <w:rtl w:val="0"/>
              </w:rPr>
            </w:r>
          </w:p>
        </w:tc>
      </w:tr>
      <w:tr>
        <w:trPr>
          <w:cantSplit w:val="0"/>
          <w:tblHeader w:val="0"/>
        </w:trPr>
        <w:tc>
          <w:tcPr/>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10 </w:t>
            </w:r>
            <w:r w:rsidDel="00000000" w:rsidR="00000000" w:rsidRPr="00000000">
              <w:rPr>
                <w:rtl w:val="0"/>
              </w:rPr>
            </w:r>
          </w:p>
        </w:tc>
        <w:tc>
          <w:tcPr/>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Sie schreiben: „Ich würde</w:t>
            </w: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Rechnungskunden bei der Onlinebuchung</w:t>
            </w: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ausschließen." Meinen Sie damit, dass Abo-</w:t>
            </w: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Kunden gar nicht online buchen dürfen –</w:t>
            </w: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oder nur, dass niemand online auf</w:t>
            </w: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Rechnung buchen kann?</w:t>
            </w:r>
            <w:r w:rsidDel="00000000" w:rsidR="00000000" w:rsidRPr="00000000">
              <w:rPr>
                <w:rtl w:val="0"/>
              </w:rPr>
            </w:r>
          </w:p>
        </w:tc>
        <w:tc>
          <w:tcPr/>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Die zweite Lesart: Es gibt</w:t>
            </w: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im Portal keine Zahlung auf</w:t>
            </w: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Rechnung. Wer online</w:t>
            </w: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einen Einzeltermin bucht,</w:t>
            </w: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zahlt sofort – auch ein Abo-</w:t>
            </w: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Kunde.</w:t>
            </w:r>
            <w:r w:rsidDel="00000000" w:rsidR="00000000" w:rsidRPr="00000000">
              <w:rPr>
                <w:rtl w:val="0"/>
              </w:rPr>
            </w:r>
          </w:p>
        </w:tc>
        <w:tc>
          <w:tcPr/>
          <w:p w:rsidR="00000000" w:rsidDel="00000000" w:rsidP="00000000" w:rsidRDefault="00000000" w:rsidRPr="00000000" w14:paraId="0000007B">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Rechnungskunden können online nicht buchen. Die Buchungungen für Saisonabos und andere Events werden durch den Admin im System für das entsprechende Kundenkonto angelegt. </w:t>
            </w:r>
          </w:p>
        </w:tc>
      </w:tr>
    </w:tbl>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Vereinsmitgliedschaft</w:t>
      </w:r>
    </w:p>
    <w:p w:rsidR="00000000" w:rsidDel="00000000" w:rsidP="00000000" w:rsidRDefault="00000000" w:rsidRPr="00000000" w14:paraId="0000007E">
      <w:pPr>
        <w:rPr>
          <w:rFonts w:ascii="Helvetica Neue" w:cs="Helvetica Neue" w:eastAsia="Helvetica Neue" w:hAnsi="Helvetica Neue"/>
          <w:b w:val="1"/>
          <w:bCs w:val="1"/>
        </w:rPr>
      </w:pPr>
      <w:r w:rsidDel="00000000" w:rsidR="00000000" w:rsidRPr="00000000">
        <w:rPr>
          <w:rtl w:val="0"/>
        </w:rPr>
      </w:r>
    </w:p>
    <w:tbl>
      <w:tblPr>
        <w:tblStyle w:val="Table3"/>
        <w:tblW w:w="9066.0" w:type="dxa"/>
        <w:jc w:val="left"/>
        <w:tblBorders>
          <w:top w:color="7f7f7f" w:space="0" w:sz="4" w:val="single"/>
          <w:bottom w:color="7f7f7f" w:space="0" w:sz="4" w:val="single"/>
        </w:tblBorders>
        <w:tblLayout w:type="fixed"/>
        <w:tblLook w:val="04A0"/>
      </w:tblPr>
      <w:tblGrid>
        <w:gridCol w:w="467"/>
        <w:gridCol w:w="3077"/>
        <w:gridCol w:w="2679"/>
        <w:gridCol w:w="2843"/>
        <w:tblGridChange w:id="0">
          <w:tblGrid>
            <w:gridCol w:w="467"/>
            <w:gridCol w:w="3077"/>
            <w:gridCol w:w="2679"/>
            <w:gridCol w:w="2843"/>
          </w:tblGrid>
        </w:tblGridChange>
      </w:tblGrid>
      <w:tr>
        <w:trPr>
          <w:cantSplit w:val="0"/>
          <w:tblHeader w:val="0"/>
        </w:trPr>
        <w:tc>
          <w:tcPr/>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Nr </w:t>
            </w:r>
            <w:r w:rsidDel="00000000" w:rsidR="00000000" w:rsidRPr="00000000">
              <w:rPr>
                <w:rtl w:val="0"/>
              </w:rPr>
            </w:r>
          </w:p>
        </w:tc>
        <w:tc>
          <w:tcPr/>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Frage </w:t>
            </w:r>
            <w:r w:rsidDel="00000000" w:rsidR="00000000" w:rsidRPr="00000000">
              <w:rPr>
                <w:rtl w:val="0"/>
              </w:rPr>
            </w:r>
          </w:p>
        </w:tc>
        <w:tc>
          <w:tcPr/>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Unser Vorschlag </w:t>
            </w:r>
            <w:r w:rsidDel="00000000" w:rsidR="00000000" w:rsidRPr="00000000">
              <w:rPr>
                <w:rtl w:val="0"/>
              </w:rPr>
            </w:r>
          </w:p>
        </w:tc>
        <w:tc>
          <w:tcPr/>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Ihre Antwort</w:t>
            </w:r>
            <w:r w:rsidDel="00000000" w:rsidR="00000000" w:rsidRPr="00000000">
              <w:rPr>
                <w:rtl w:val="0"/>
              </w:rPr>
            </w:r>
          </w:p>
        </w:tc>
      </w:tr>
      <w:tr>
        <w:trPr>
          <w:cantSplit w:val="0"/>
          <w:tblHeader w:val="0"/>
        </w:trPr>
        <w:tc>
          <w:tcPr/>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11 </w:t>
            </w:r>
            <w:r w:rsidDel="00000000" w:rsidR="00000000" w:rsidRPr="00000000">
              <w:rPr>
                <w:rtl w:val="0"/>
              </w:rPr>
            </w:r>
          </w:p>
        </w:tc>
        <w:tc>
          <w:tcPr/>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Zählen nur Privatpersonen als DJK-Mitglied?</w:t>
            </w: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Oder auch eine Abteilung oder Mannschaft</w:t>
            </w: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der DJK, die als Abo-Kunde auftritt? Und</w:t>
            </w: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wie weisen Kunden ihre Mitgliedschaft nach</w:t>
            </w: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 über die Mitgliedsnummer?</w:t>
            </w:r>
            <w:r w:rsidDel="00000000" w:rsidR="00000000" w:rsidRPr="00000000">
              <w:rPr>
                <w:rtl w:val="0"/>
              </w:rPr>
            </w:r>
          </w:p>
        </w:tc>
        <w:tc>
          <w:tcPr/>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Privatpersonen; Nachweis</w:t>
            </w: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über die Mitgliedsnummer,</w:t>
            </w: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die Sie gegen Ihre</w:t>
            </w: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Mitgliederliste prüfen.</w:t>
            </w:r>
            <w:r w:rsidDel="00000000" w:rsidR="00000000" w:rsidRPr="00000000">
              <w:rPr>
                <w:rtl w:val="0"/>
              </w:rPr>
            </w:r>
          </w:p>
        </w:tc>
        <w:tc>
          <w:tcPr/>
          <w:p w:rsidR="00000000" w:rsidDel="00000000" w:rsidP="00000000" w:rsidRDefault="00000000" w:rsidRPr="00000000" w14:paraId="0000008D">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Nur Privatpersonen können eine DJK-Mitgliedschaft haben. Geprüft wird immer nur ob die buchende Person ein Vereinsmitgliedschaft hat. </w:t>
            </w:r>
          </w:p>
          <w:p w:rsidR="00000000" w:rsidDel="00000000" w:rsidP="00000000" w:rsidRDefault="00000000" w:rsidRPr="00000000" w14:paraId="0000008E">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Nachweis erfolgt über die Mitgliedsnummer. </w:t>
            </w:r>
          </w:p>
        </w:tc>
      </w:tr>
      <w:tr>
        <w:trPr>
          <w:cantSplit w:val="0"/>
          <w:tblHeader w:val="0"/>
        </w:trPr>
        <w:tc>
          <w:tcPr/>
          <w:p w:rsidR="00000000" w:rsidDel="00000000" w:rsidP="00000000" w:rsidRDefault="00000000" w:rsidRPr="00000000" w14:paraId="0000008F">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12</w:t>
            </w:r>
          </w:p>
        </w:tc>
        <w:tc>
          <w:tcPr/>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Für den Steuerberater. Bitte bestätigen</w:t>
            </w: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lassen: (a) 7 % für Mitglieder sind bei Ihrer</w:t>
            </w: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Halle zulässig; (b) Gutscheine werden beim</w:t>
            </w: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Kauf ohne Umsatzsteuer belegt, die Steuer</w:t>
            </w: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entsteht erst bei der Einlösung; (c) Ihre</w:t>
            </w: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eigenen Gratis-Codes lösen keine Steuer</w:t>
            </w: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aus; (d) eine Rechnung für die gesamte</w:t>
            </w:r>
            <w:r w:rsidDel="00000000" w:rsidR="00000000" w:rsidRPr="00000000">
              <w:rPr>
                <w:rtl w:val="0"/>
              </w:rPr>
            </w:r>
          </w:p>
          <w:p w:rsidR="00000000" w:rsidDel="00000000" w:rsidP="00000000" w:rsidRDefault="00000000" w:rsidRPr="00000000" w14:paraId="00000097">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Saison im Voraus ist in Ordnung.</w:t>
            </w:r>
          </w:p>
        </w:tc>
        <w:tc>
          <w:tcPr/>
          <w:p w:rsidR="00000000" w:rsidDel="00000000" w:rsidP="00000000" w:rsidRDefault="00000000" w:rsidRPr="00000000" w14:paraId="00000098">
            <w:pPr>
              <w:rPr>
                <w:rFonts w:ascii="Helvetica Neue" w:cs="Helvetica Neue" w:eastAsia="Helvetica Neue" w:hAnsi="Helvetica Neue"/>
                <w:sz w:val="18"/>
                <w:szCs w:val="18"/>
              </w:rPr>
            </w:pPr>
            <w:r w:rsidDel="00000000" w:rsidR="00000000" w:rsidRPr="00000000">
              <w:rPr>
                <w:rtl w:val="0"/>
              </w:rPr>
            </w:r>
          </w:p>
        </w:tc>
        <w:tc>
          <w:tcPr/>
          <w:p w:rsidR="00000000" w:rsidDel="00000000" w:rsidP="00000000" w:rsidRDefault="00000000" w:rsidRPr="00000000" w14:paraId="00000099">
            <w:pPr>
              <w:rPr>
                <w:rFonts w:ascii="Helvetica Neue" w:cs="Helvetica Neue" w:eastAsia="Helvetica Neue" w:hAnsi="Helvetica Neue"/>
                <w:sz w:val="18"/>
                <w:szCs w:val="18"/>
              </w:rPr>
            </w:pPr>
            <w:bookmarkStart w:colFirst="0" w:colLast="0" w:name="_otfriucd2coq" w:id="0"/>
            <w:bookmarkEnd w:id="0"/>
            <w:r w:rsidDel="00000000" w:rsidR="00000000" w:rsidRPr="00000000">
              <w:rPr>
                <w:rFonts w:ascii="Helvetica Neue" w:cs="Helvetica Neue" w:eastAsia="Helvetica Neue" w:hAnsi="Helvetica Neue"/>
                <w:sz w:val="18"/>
                <w:szCs w:val="18"/>
                <w:rtl w:val="0"/>
              </w:rPr>
              <w:t xml:space="preserve">a) 7% für Mitglieder, b) Gutscheine enthalten beim Kauf MwSt. Entweder 7% bei Buchung durch ein DJK Mitglied oder 19% bei Buchung durch ein Nicht-Mitglied, c) eigene Gratis-Codes lösen keine Steuer aus, d) bei Rechnungskunden entsteht eine MwSt. von 7% bei Saisonabonnements da eine DJK Mitgliedschaft zwingend nötig ist oder 19% für andere Events</w:t>
            </w:r>
          </w:p>
        </w:tc>
      </w:tr>
      <w:tr>
        <w:trPr>
          <w:cantSplit w:val="0"/>
          <w:tblHeader w:val="0"/>
        </w:trPr>
        <w:tc>
          <w:tcPr/>
          <w:p w:rsidR="00000000" w:rsidDel="00000000" w:rsidP="00000000" w:rsidRDefault="00000000" w:rsidRPr="00000000" w14:paraId="0000009A">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13</w:t>
            </w:r>
          </w:p>
        </w:tc>
        <w:tc>
          <w:tcPr/>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Welches Datum ist das Saisonende, zu dem</w:t>
            </w: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die Mitgliedschaften ablaufen? Und wann</w:t>
            </w: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im Jahr möchten Sie die Prüfliste</w:t>
            </w:r>
            <w:r w:rsidDel="00000000" w:rsidR="00000000" w:rsidRPr="00000000">
              <w:rPr>
                <w:rtl w:val="0"/>
              </w:rPr>
            </w:r>
          </w:p>
          <w:p w:rsidR="00000000" w:rsidDel="00000000" w:rsidP="00000000" w:rsidRDefault="00000000" w:rsidRPr="00000000" w14:paraId="0000009E">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bearbeiten?</w:t>
            </w:r>
          </w:p>
        </w:tc>
        <w:tc>
          <w:tcPr/>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Prüfliste acht Wochen vor</w:t>
            </w: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Saisonstart – damit</w:t>
            </w: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Mitglieder schon bei den</w:t>
            </w: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ersten Buchungen den</w:t>
            </w:r>
            <w:r w:rsidDel="00000000" w:rsidR="00000000" w:rsidRPr="00000000">
              <w:rPr>
                <w:rtl w:val="0"/>
              </w:rPr>
            </w:r>
          </w:p>
          <w:p w:rsidR="00000000" w:rsidDel="00000000" w:rsidP="00000000" w:rsidRDefault="00000000" w:rsidRPr="00000000" w14:paraId="000000A3">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richtigen Preis sehen.</w:t>
            </w:r>
          </w:p>
        </w:tc>
        <w:tc>
          <w:tcPr/>
          <w:p w:rsidR="00000000" w:rsidDel="00000000" w:rsidP="00000000" w:rsidRDefault="00000000" w:rsidRPr="00000000" w14:paraId="000000A4">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Ablauf der Wintermitgliedschaft ist zum 30. April. Vor dem Saisonstart erfolgt zum 31. August ein Listenabgleich und spätere Mitgliedschaften werden ad hoc eingepflegt. </w:t>
            </w:r>
          </w:p>
        </w:tc>
      </w:tr>
      <w:tr>
        <w:trPr>
          <w:cantSplit w:val="0"/>
          <w:tblHeader w:val="0"/>
        </w:trPr>
        <w:tc>
          <w:tcPr/>
          <w:p w:rsidR="00000000" w:rsidDel="00000000" w:rsidP="00000000" w:rsidRDefault="00000000" w:rsidRPr="00000000" w14:paraId="000000A5">
            <w:pPr>
              <w:rPr>
                <w:rFonts w:ascii="Helvetica Neue" w:cs="Helvetica Neue" w:eastAsia="Helvetica Neue" w:hAnsi="Helvetica Neue"/>
                <w:sz w:val="18"/>
                <w:szCs w:val="18"/>
              </w:rPr>
            </w:pPr>
            <w:r w:rsidDel="00000000" w:rsidR="00000000" w:rsidRPr="00000000">
              <w:rPr>
                <w:rtl w:val="0"/>
              </w:rPr>
            </w:r>
          </w:p>
        </w:tc>
        <w:tc>
          <w:tcPr/>
          <w:p w:rsidR="00000000" w:rsidDel="00000000" w:rsidP="00000000" w:rsidRDefault="00000000" w:rsidRPr="00000000" w14:paraId="000000A6">
            <w:pPr>
              <w:rPr>
                <w:rFonts w:ascii="Helvetica Neue" w:cs="Helvetica Neue" w:eastAsia="Helvetica Neue" w:hAnsi="Helvetica Neue"/>
                <w:sz w:val="18"/>
                <w:szCs w:val="18"/>
              </w:rPr>
            </w:pPr>
            <w:r w:rsidDel="00000000" w:rsidR="00000000" w:rsidRPr="00000000">
              <w:rPr>
                <w:rtl w:val="0"/>
              </w:rPr>
            </w:r>
          </w:p>
        </w:tc>
        <w:tc>
          <w:tcPr/>
          <w:p w:rsidR="00000000" w:rsidDel="00000000" w:rsidP="00000000" w:rsidRDefault="00000000" w:rsidRPr="00000000" w14:paraId="000000A7">
            <w:pPr>
              <w:rPr>
                <w:rFonts w:ascii="Helvetica Neue" w:cs="Helvetica Neue" w:eastAsia="Helvetica Neue" w:hAnsi="Helvetica Neue"/>
                <w:sz w:val="18"/>
                <w:szCs w:val="18"/>
              </w:rPr>
            </w:pPr>
            <w:r w:rsidDel="00000000" w:rsidR="00000000" w:rsidRPr="00000000">
              <w:rPr>
                <w:rtl w:val="0"/>
              </w:rPr>
            </w:r>
          </w:p>
        </w:tc>
        <w:tc>
          <w:tcPr/>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Bezahlsystem</w:t>
      </w:r>
    </w:p>
    <w:p w:rsidR="00000000" w:rsidDel="00000000" w:rsidP="00000000" w:rsidRDefault="00000000" w:rsidRPr="00000000" w14:paraId="000000AC">
      <w:pPr>
        <w:rPr>
          <w:rFonts w:ascii="Helvetica Neue" w:cs="Helvetica Neue" w:eastAsia="Helvetica Neue" w:hAnsi="Helvetica Neue"/>
          <w:b w:val="1"/>
          <w:bCs w:val="1"/>
        </w:rPr>
      </w:pPr>
      <w:r w:rsidDel="00000000" w:rsidR="00000000" w:rsidRPr="00000000">
        <w:rPr>
          <w:rtl w:val="0"/>
        </w:rPr>
      </w:r>
    </w:p>
    <w:tbl>
      <w:tblPr>
        <w:tblStyle w:val="Table4"/>
        <w:tblW w:w="9066.0" w:type="dxa"/>
        <w:jc w:val="left"/>
        <w:tblBorders>
          <w:top w:color="7f7f7f" w:space="0" w:sz="4" w:val="single"/>
          <w:bottom w:color="7f7f7f" w:space="0" w:sz="4" w:val="single"/>
        </w:tblBorders>
        <w:tblLayout w:type="fixed"/>
        <w:tblLook w:val="04A0"/>
      </w:tblPr>
      <w:tblGrid>
        <w:gridCol w:w="467"/>
        <w:gridCol w:w="2935"/>
        <w:gridCol w:w="2694"/>
        <w:gridCol w:w="2970"/>
        <w:tblGridChange w:id="0">
          <w:tblGrid>
            <w:gridCol w:w="467"/>
            <w:gridCol w:w="2935"/>
            <w:gridCol w:w="2694"/>
            <w:gridCol w:w="2970"/>
          </w:tblGrid>
        </w:tblGridChange>
      </w:tblGrid>
      <w:tr>
        <w:trPr>
          <w:cantSplit w:val="0"/>
          <w:tblHeader w:val="0"/>
        </w:trPr>
        <w:tc>
          <w:tcPr/>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Nr </w:t>
            </w:r>
            <w:r w:rsidDel="00000000" w:rsidR="00000000" w:rsidRPr="00000000">
              <w:rPr>
                <w:rtl w:val="0"/>
              </w:rPr>
            </w:r>
          </w:p>
        </w:tc>
        <w:tc>
          <w:tcPr/>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Frage </w:t>
            </w:r>
            <w:r w:rsidDel="00000000" w:rsidR="00000000" w:rsidRPr="00000000">
              <w:rPr>
                <w:rtl w:val="0"/>
              </w:rPr>
            </w:r>
          </w:p>
        </w:tc>
        <w:tc>
          <w:tcPr/>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Unser Vorschlag </w:t>
            </w:r>
            <w:r w:rsidDel="00000000" w:rsidR="00000000" w:rsidRPr="00000000">
              <w:rPr>
                <w:rtl w:val="0"/>
              </w:rPr>
            </w:r>
          </w:p>
        </w:tc>
        <w:tc>
          <w:tcPr/>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Ihre Antwort</w:t>
            </w:r>
            <w:r w:rsidDel="00000000" w:rsidR="00000000" w:rsidRPr="00000000">
              <w:rPr>
                <w:rtl w:val="0"/>
              </w:rPr>
            </w:r>
          </w:p>
        </w:tc>
      </w:tr>
      <w:tr>
        <w:trPr>
          <w:cantSplit w:val="0"/>
          <w:tblHeader w:val="0"/>
        </w:trPr>
        <w:tc>
          <w:tcPr/>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14 </w:t>
            </w:r>
            <w:r w:rsidDel="00000000" w:rsidR="00000000" w:rsidRPr="00000000">
              <w:rPr>
                <w:rtl w:val="0"/>
              </w:rPr>
            </w:r>
          </w:p>
        </w:tc>
        <w:tc>
          <w:tcPr/>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Gespräch mit Hupfauer. Wir brauchen</w:t>
            </w: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von dort: Wie lässt sich die Heizung</w:t>
            </w: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ansteuern und auslesen, welches</w:t>
            </w: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Tastenfeld und welcher Türöffner sind</w:t>
            </w: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vorgesehen, und gibt es eine Schnittstelle</w:t>
            </w: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zu Home Assistant? Wir nehmen gern an</w:t>
            </w: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dem Gespräch teil.</w:t>
            </w:r>
            <w:r w:rsidDel="00000000" w:rsidR="00000000" w:rsidRPr="00000000">
              <w:rPr>
                <w:rtl w:val="0"/>
              </w:rPr>
            </w:r>
          </w:p>
        </w:tc>
        <w:tc>
          <w:tcPr/>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Termin vereinbaren,</w:t>
            </w: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solange die Bauplanung</w:t>
            </w: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offen ist.</w:t>
            </w:r>
            <w:r w:rsidDel="00000000" w:rsidR="00000000" w:rsidRPr="00000000">
              <w:rPr>
                <w:rtl w:val="0"/>
              </w:rPr>
            </w:r>
          </w:p>
        </w:tc>
        <w:tc>
          <w:tcPr/>
          <w:p w:rsidR="00000000" w:rsidDel="00000000" w:rsidP="00000000" w:rsidRDefault="00000000" w:rsidRPr="00000000" w14:paraId="000000BC">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OK, ich organisiere einen Termin</w:t>
            </w:r>
          </w:p>
        </w:tc>
      </w:tr>
      <w:tr>
        <w:trPr>
          <w:cantSplit w:val="0"/>
          <w:tblHeader w:val="0"/>
        </w:trPr>
        <w:tc>
          <w:tcPr/>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15 </w:t>
            </w:r>
            <w:r w:rsidDel="00000000" w:rsidR="00000000" w:rsidRPr="00000000">
              <w:rPr>
                <w:rtl w:val="0"/>
              </w:rPr>
            </w:r>
          </w:p>
        </w:tc>
        <w:tc>
          <w:tcPr/>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Sie geben 30 Minuten Vorlauf von 0 °C auf</w:t>
            </w: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18 °C an. Ist das mit dem Heizungsplaner</w:t>
            </w: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abgestimmt? Eine Traglufthalle mit</w:t>
            </w: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Sandfläche braucht erfahrungsgemäß</w:t>
            </w: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länger.</w:t>
            </w:r>
            <w:r w:rsidDel="00000000" w:rsidR="00000000" w:rsidRPr="00000000">
              <w:rPr>
                <w:rtl w:val="0"/>
              </w:rPr>
            </w:r>
          </w:p>
        </w:tc>
        <w:tc>
          <w:tcPr/>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Wir übernehmen 30</w:t>
            </w: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Minuten. Der Wert ist</w:t>
            </w: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jederzeit änderbar, und wir</w:t>
            </w: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zeichnen die tatsächliche</w:t>
            </w: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Temperatur auf, damit Sie</w:t>
            </w: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ihn nach den ersten</w:t>
            </w: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Wochen anpassen können.</w:t>
            </w:r>
            <w:r w:rsidDel="00000000" w:rsidR="00000000" w:rsidRPr="00000000">
              <w:rPr>
                <w:rtl w:val="0"/>
              </w:rPr>
            </w:r>
          </w:p>
        </w:tc>
        <w:tc>
          <w:tcPr/>
          <w:p w:rsidR="00000000" w:rsidDel="00000000" w:rsidP="00000000" w:rsidRDefault="00000000" w:rsidRPr="00000000" w14:paraId="000000CA">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OK, Vorschlag angenommen. </w:t>
            </w:r>
          </w:p>
        </w:tc>
      </w:tr>
      <w:tr>
        <w:trPr>
          <w:cantSplit w:val="0"/>
          <w:tblHeader w:val="0"/>
        </w:trPr>
        <w:tc>
          <w:tcPr/>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16 </w:t>
            </w:r>
            <w:r w:rsidDel="00000000" w:rsidR="00000000" w:rsidRPr="00000000">
              <w:rPr>
                <w:rtl w:val="0"/>
              </w:rPr>
            </w:r>
          </w:p>
        </w:tc>
        <w:tc>
          <w:tcPr/>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Türcode: keine Sperre, verstanden. Wären</w:t>
            </w: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Sie einverstanden, dass das Tastenfeld ab</w:t>
            </w: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dem fünften Fehlversuch ein paar</w:t>
            </w: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Sekunden wartet, bevor es weitere</w:t>
            </w: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Eingaben annimmt? Das bremst reines</w:t>
            </w: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Durchprobieren, fällt einem normalen</w:t>
            </w: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Nutzer aber nicht auf.</w:t>
            </w:r>
            <w:r w:rsidDel="00000000" w:rsidR="00000000" w:rsidRPr="00000000">
              <w:rPr>
                <w:rtl w:val="0"/>
              </w:rPr>
            </w:r>
          </w:p>
        </w:tc>
        <w:tc>
          <w:tcPr/>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Ja – keine Sperre, nur eine</w:t>
            </w: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kurze Verzögerung.</w:t>
            </w:r>
            <w:r w:rsidDel="00000000" w:rsidR="00000000" w:rsidRPr="00000000">
              <w:rPr>
                <w:rtl w:val="0"/>
              </w:rPr>
            </w:r>
          </w:p>
        </w:tc>
        <w:tc>
          <w:tcPr/>
          <w:p w:rsidR="00000000" w:rsidDel="00000000" w:rsidP="00000000" w:rsidRDefault="00000000" w:rsidRPr="00000000" w14:paraId="000000D5">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OK, kurze Verzögerung ist passt</w:t>
            </w:r>
          </w:p>
        </w:tc>
      </w:tr>
      <w:tr>
        <w:trPr>
          <w:cantSplit w:val="0"/>
          <w:tblHeader w:val="0"/>
        </w:trPr>
        <w:tc>
          <w:tcPr/>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17 </w:t>
            </w:r>
            <w:r w:rsidDel="00000000" w:rsidR="00000000" w:rsidRPr="00000000">
              <w:rPr>
                <w:rtl w:val="0"/>
              </w:rPr>
            </w:r>
          </w:p>
        </w:tc>
        <w:tc>
          <w:tcPr/>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Bezahlsystem. Wir haben verglichen:</w:t>
            </w: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Stripe ist bei Kartenzahlung minimal</w:t>
            </w: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günstiger (etwa 12 Cent je Buchung), kann</w:t>
            </w: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aber kein Wero. Mollie deckt Karte,</w:t>
            </w: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PayPal, Wero und Sofortüberweisung in</w:t>
            </w: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einem Vertrag ab. Ist Ihnen Wero wichtig</w:t>
            </w: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genug, um Mollie zu nehmen?</w:t>
            </w:r>
            <w:r w:rsidDel="00000000" w:rsidR="00000000" w:rsidRPr="00000000">
              <w:rPr>
                <w:rtl w:val="0"/>
              </w:rPr>
            </w:r>
          </w:p>
        </w:tc>
        <w:tc>
          <w:tcPr/>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Mollie, wenn Wero</w:t>
            </w: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gewünscht ist. Das System</w:t>
            </w: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ist so gebaut, dass der</w:t>
            </w: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Anbieter später wechselbar</w:t>
            </w: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Fonts w:ascii="Helvetica Neue" w:cs="Helvetica Neue" w:eastAsia="Helvetica Neue" w:hAnsi="Helvetica Neue"/>
                <w:sz w:val="18"/>
                <w:szCs w:val="18"/>
                <w:rtl w:val="0"/>
              </w:rPr>
              <w:t xml:space="preserve">bleibt.</w:t>
            </w:r>
            <w:r w:rsidDel="00000000" w:rsidR="00000000" w:rsidRPr="00000000">
              <w:rPr>
                <w:rtl w:val="0"/>
              </w:rPr>
            </w:r>
          </w:p>
        </w:tc>
        <w:tc>
          <w:tcPr/>
          <w:p w:rsidR="00000000" w:rsidDel="00000000" w:rsidP="00000000" w:rsidRDefault="00000000" w:rsidRPr="00000000" w14:paraId="000000E3">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Ok, dann starten wir zunächst mit Stripe sofern später noch ein Wechsel auf einen anderen Bezahldienstleister möglich ist. </w:t>
            </w:r>
          </w:p>
        </w:tc>
      </w:tr>
    </w:tbl>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sectPr>
      <w:pgSz w:h="16840" w:w="11900" w:orient="portrait"/>
      <w:pgMar w:bottom="1134"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Helvetica Neue"/>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de"/>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3">
    <w:basedOn w:val="TableNormal"/>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4">
    <w:basedOn w:val="TableNormal"/>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