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71"/>
        <w:gridCol w:w="2423"/>
        <w:gridCol w:w="5721"/>
      </w:tblGrid>
      <w:tr w:rsidR="00CA7274" w:rsidRPr="00CE2947" w:rsidTr="002D6341">
        <w:tc>
          <w:tcPr>
            <w:tcW w:w="10615" w:type="dxa"/>
            <w:gridSpan w:val="3"/>
            <w:shd w:val="clear" w:color="auto" w:fill="404040"/>
          </w:tcPr>
          <w:p w:rsidR="00CA7274" w:rsidRDefault="00CA7274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Target Coverage – Priority 2</w:t>
            </w:r>
          </w:p>
        </w:tc>
      </w:tr>
      <w:tr w:rsidR="00244C2C" w:rsidRPr="00CE2947" w:rsidTr="002D6341">
        <w:tc>
          <w:tcPr>
            <w:tcW w:w="2471" w:type="dxa"/>
            <w:shd w:val="clear" w:color="auto" w:fill="808080"/>
          </w:tcPr>
          <w:p w:rsidR="00244C2C" w:rsidRPr="00BA0A05" w:rsidRDefault="00244C2C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Target</w:t>
            </w:r>
          </w:p>
        </w:tc>
        <w:tc>
          <w:tcPr>
            <w:tcW w:w="2423" w:type="dxa"/>
            <w:shd w:val="clear" w:color="auto" w:fill="808080"/>
          </w:tcPr>
          <w:p w:rsidR="00244C2C" w:rsidRPr="00BA0A05" w:rsidRDefault="00244C2C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Goal</w:t>
            </w:r>
          </w:p>
        </w:tc>
        <w:tc>
          <w:tcPr>
            <w:tcW w:w="5721" w:type="dxa"/>
            <w:shd w:val="clear" w:color="auto" w:fill="808080"/>
          </w:tcPr>
          <w:p w:rsidR="00244C2C" w:rsidRPr="00BA0A05" w:rsidRDefault="00244C2C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Description</w:t>
            </w:r>
          </w:p>
        </w:tc>
      </w:tr>
      <w:tr w:rsidR="00244C2C" w:rsidRPr="00CE2947" w:rsidTr="002D6341">
        <w:tc>
          <w:tcPr>
            <w:tcW w:w="2471" w:type="dxa"/>
            <w:shd w:val="clear" w:color="auto" w:fill="F0F0F0"/>
          </w:tcPr>
          <w:p w:rsidR="00244C2C" w:rsidRPr="00BA0A05" w:rsidRDefault="00244C2C" w:rsidP="00146CA3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ITV</w:t>
            </w:r>
            <w:r w:rsidRPr="00BA0A05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2423" w:type="dxa"/>
            <w:shd w:val="clear" w:color="auto" w:fill="F0F0F0"/>
          </w:tcPr>
          <w:p w:rsidR="00244C2C" w:rsidRPr="00244C2C" w:rsidRDefault="00244C2C">
            <w:pPr>
              <w:rPr>
                <w:rFonts w:asciiTheme="minorHAnsi" w:hAnsiTheme="minorHAnsi" w:cstheme="minorHAnsi"/>
                <w:b/>
                <w:vertAlign w:val="subscript"/>
              </w:rPr>
            </w:pPr>
            <w:r w:rsidRPr="00BA0A05"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90%</w:t>
            </w:r>
            <w:r>
              <w:rPr>
                <w:rFonts w:asciiTheme="minorHAnsi" w:hAnsiTheme="minorHAnsi" w:cstheme="minorHAnsi"/>
                <w:b/>
              </w:rPr>
              <w:t xml:space="preserve"> ≥ 120% Rx </w:t>
            </w:r>
            <w:proofErr w:type="spellStart"/>
            <w:r>
              <w:rPr>
                <w:rFonts w:asciiTheme="minorHAnsi" w:hAnsiTheme="minorHAnsi" w:cstheme="minorHAnsi"/>
                <w:b/>
                <w:vertAlign w:val="subscript"/>
              </w:rPr>
              <w:t>PTV_p</w:t>
            </w:r>
            <w:proofErr w:type="spellEnd"/>
          </w:p>
        </w:tc>
        <w:tc>
          <w:tcPr>
            <w:tcW w:w="5721" w:type="dxa"/>
            <w:shd w:val="clear" w:color="auto" w:fill="F0F0F0"/>
          </w:tcPr>
          <w:p w:rsidR="00244C2C" w:rsidRPr="00BA0A05" w:rsidRDefault="00244C2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CA7274" w:rsidRPr="00CE2947" w:rsidTr="002D6341">
        <w:tc>
          <w:tcPr>
            <w:tcW w:w="2471" w:type="dxa"/>
            <w:vMerge w:val="restart"/>
            <w:shd w:val="clear" w:color="auto" w:fill="F0F0F0"/>
          </w:tcPr>
          <w:p w:rsidR="00CA7274" w:rsidRPr="00CA7274" w:rsidRDefault="00CA7274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eastAsia="MS Gothic" w:hAnsiTheme="minorHAnsi" w:cstheme="minorHAnsi"/>
                <w:b/>
              </w:rPr>
              <w:t>PTV_p</w:t>
            </w:r>
            <w:proofErr w:type="spellEnd"/>
          </w:p>
        </w:tc>
        <w:tc>
          <w:tcPr>
            <w:tcW w:w="2423" w:type="dxa"/>
            <w:shd w:val="clear" w:color="auto" w:fill="F0F0F0"/>
          </w:tcPr>
          <w:p w:rsidR="00CA7274" w:rsidRPr="00BA0A05" w:rsidRDefault="00CA7274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98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%</w:t>
            </w:r>
            <w:r>
              <w:rPr>
                <w:rFonts w:asciiTheme="minorHAnsi" w:hAnsiTheme="minorHAnsi" w:cstheme="minorHAnsi"/>
                <w:b/>
              </w:rPr>
              <w:t xml:space="preserve"> ≥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Rx </w:t>
            </w:r>
            <w:proofErr w:type="spellStart"/>
            <w:r>
              <w:rPr>
                <w:rFonts w:asciiTheme="minorHAnsi" w:hAnsiTheme="minorHAnsi" w:cstheme="minorHAnsi"/>
                <w:b/>
                <w:vertAlign w:val="subscript"/>
              </w:rPr>
              <w:t>PTV_p</w:t>
            </w:r>
            <w:proofErr w:type="spellEnd"/>
          </w:p>
        </w:tc>
        <w:tc>
          <w:tcPr>
            <w:tcW w:w="5721" w:type="dxa"/>
            <w:shd w:val="clear" w:color="auto" w:fill="F0F0F0"/>
          </w:tcPr>
          <w:p w:rsidR="00CA7274" w:rsidRPr="00CA7274" w:rsidRDefault="00CA72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Coverage: Minimum 98%</w:t>
            </w:r>
          </w:p>
        </w:tc>
      </w:tr>
      <w:tr w:rsidR="00CA7274" w:rsidRPr="00CE2947" w:rsidTr="002D6341">
        <w:tc>
          <w:tcPr>
            <w:tcW w:w="2471" w:type="dxa"/>
            <w:vMerge/>
            <w:shd w:val="clear" w:color="auto" w:fill="F0F0F0"/>
          </w:tcPr>
          <w:p w:rsidR="00CA7274" w:rsidRDefault="00CA7274">
            <w:pPr>
              <w:rPr>
                <w:rFonts w:asciiTheme="minorHAnsi" w:eastAsia="MS Gothic" w:hAnsiTheme="minorHAnsi" w:cstheme="minorHAnsi"/>
                <w:b/>
              </w:rPr>
            </w:pPr>
          </w:p>
        </w:tc>
        <w:tc>
          <w:tcPr>
            <w:tcW w:w="2423" w:type="dxa"/>
            <w:shd w:val="clear" w:color="auto" w:fill="F0F0F0"/>
          </w:tcPr>
          <w:p w:rsidR="00CA7274" w:rsidRPr="00BA0A05" w:rsidRDefault="00CA7274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mean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≥ 120% Rx </w:t>
            </w:r>
            <w:proofErr w:type="spellStart"/>
            <w:r>
              <w:rPr>
                <w:rFonts w:asciiTheme="minorHAnsi" w:hAnsiTheme="minorHAnsi" w:cstheme="minorHAnsi"/>
                <w:b/>
                <w:vertAlign w:val="subscript"/>
              </w:rPr>
              <w:t>PTV_p</w:t>
            </w:r>
            <w:proofErr w:type="spellEnd"/>
          </w:p>
        </w:tc>
        <w:tc>
          <w:tcPr>
            <w:tcW w:w="5721" w:type="dxa"/>
            <w:shd w:val="clear" w:color="auto" w:fill="F0F0F0"/>
          </w:tcPr>
          <w:p w:rsidR="00CA7274" w:rsidRPr="00CA7274" w:rsidRDefault="00CA7274">
            <w:pPr>
              <w:rPr>
                <w:rFonts w:asciiTheme="minorHAnsi" w:hAnsiTheme="minorHAnsi" w:cstheme="minorHAnsi"/>
                <w:vertAlign w:val="subscript"/>
              </w:rPr>
            </w:pPr>
            <w:r>
              <w:rPr>
                <w:rFonts w:asciiTheme="minorHAnsi" w:hAnsiTheme="minorHAnsi" w:cstheme="minorHAnsi"/>
              </w:rPr>
              <w:t xml:space="preserve">Mean Dose: 120% </w:t>
            </w:r>
            <w:r w:rsidRPr="00CA7274">
              <w:rPr>
                <w:rFonts w:asciiTheme="minorHAnsi" w:hAnsiTheme="minorHAnsi" w:cstheme="minorHAnsi"/>
                <w:b/>
              </w:rPr>
              <w:t>Rx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vertAlign w:val="subscript"/>
              </w:rPr>
              <w:t>PTV_p</w:t>
            </w:r>
            <w:proofErr w:type="spellEnd"/>
          </w:p>
        </w:tc>
      </w:tr>
      <w:tr w:rsidR="00CA7274" w:rsidRPr="00CE2947" w:rsidTr="002D6341">
        <w:tc>
          <w:tcPr>
            <w:tcW w:w="2471" w:type="dxa"/>
            <w:vMerge/>
            <w:shd w:val="clear" w:color="auto" w:fill="F0F0F0"/>
          </w:tcPr>
          <w:p w:rsidR="00CA7274" w:rsidRDefault="00CA7274">
            <w:pPr>
              <w:rPr>
                <w:rFonts w:asciiTheme="minorHAnsi" w:eastAsia="MS Gothic" w:hAnsiTheme="minorHAnsi" w:cstheme="minorHAnsi"/>
                <w:b/>
              </w:rPr>
            </w:pPr>
          </w:p>
        </w:tc>
        <w:tc>
          <w:tcPr>
            <w:tcW w:w="2423" w:type="dxa"/>
            <w:shd w:val="clear" w:color="auto" w:fill="F0F0F0"/>
          </w:tcPr>
          <w:p w:rsidR="00CA7274" w:rsidRPr="00BA0A05" w:rsidRDefault="00CA7274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99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%</w:t>
            </w:r>
            <w:r>
              <w:rPr>
                <w:rFonts w:asciiTheme="minorHAnsi" w:hAnsiTheme="minorHAnsi" w:cstheme="minorHAnsi"/>
                <w:b/>
              </w:rPr>
              <w:t xml:space="preserve"> ≥</w:t>
            </w:r>
            <w:r>
              <w:rPr>
                <w:rFonts w:asciiTheme="minorHAnsi" w:hAnsiTheme="minorHAnsi" w:cstheme="minorHAnsi"/>
                <w:b/>
              </w:rPr>
              <w:t xml:space="preserve"> 9</w:t>
            </w:r>
            <w:r>
              <w:rPr>
                <w:rFonts w:asciiTheme="minorHAnsi" w:hAnsiTheme="minorHAnsi" w:cstheme="minorHAnsi"/>
                <w:b/>
              </w:rPr>
              <w:t xml:space="preserve">0% Rx </w:t>
            </w:r>
            <w:proofErr w:type="spellStart"/>
            <w:r>
              <w:rPr>
                <w:rFonts w:asciiTheme="minorHAnsi" w:hAnsiTheme="minorHAnsi" w:cstheme="minorHAnsi"/>
                <w:b/>
                <w:vertAlign w:val="subscript"/>
              </w:rPr>
              <w:t>PTV_p</w:t>
            </w:r>
            <w:proofErr w:type="spellEnd"/>
          </w:p>
        </w:tc>
        <w:tc>
          <w:tcPr>
            <w:tcW w:w="5721" w:type="dxa"/>
            <w:shd w:val="clear" w:color="auto" w:fill="F0F0F0"/>
          </w:tcPr>
          <w:p w:rsidR="00CA7274" w:rsidRDefault="00CA72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Minimum Dose: to least exposed 1%</w:t>
            </w:r>
          </w:p>
        </w:tc>
      </w:tr>
    </w:tbl>
    <w:p w:rsidR="00244C2C" w:rsidRDefault="00244C2C"/>
    <w:p w:rsidR="00BA0A05" w:rsidRDefault="00244C2C">
      <w:r>
        <w:br w:type="page"/>
      </w:r>
      <w:bookmarkStart w:id="0" w:name="_GoBack"/>
      <w:bookmarkEnd w:id="0"/>
    </w:p>
    <w:tbl>
      <w:tblPr>
        <w:tblStyle w:val="TableGrid"/>
        <w:tblW w:w="0" w:type="auto"/>
        <w:tblBorders>
          <w:bottom w:val="single" w:sz="12" w:space="0" w:color="000000" w:themeColor="text1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325"/>
        <w:gridCol w:w="2160"/>
        <w:gridCol w:w="2070"/>
        <w:gridCol w:w="2070"/>
      </w:tblGrid>
      <w:tr w:rsidR="00244C2C" w:rsidRPr="00CE2947" w:rsidTr="004F3878">
        <w:tc>
          <w:tcPr>
            <w:tcW w:w="9625" w:type="dxa"/>
            <w:gridSpan w:val="4"/>
            <w:tcBorders>
              <w:bottom w:val="single" w:sz="4" w:space="0" w:color="auto"/>
            </w:tcBorders>
            <w:shd w:val="clear" w:color="auto" w:fill="404040"/>
          </w:tcPr>
          <w:p w:rsidR="00244C2C" w:rsidRPr="00BA0A05" w:rsidRDefault="00244C2C" w:rsidP="00244C2C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 w:rsidRPr="00244C2C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lastRenderedPageBreak/>
              <w:t>Organs at Risk</w:t>
            </w:r>
          </w:p>
        </w:tc>
      </w:tr>
      <w:tr w:rsidR="00244C2C" w:rsidRPr="00CE2947" w:rsidTr="004F3878">
        <w:tc>
          <w:tcPr>
            <w:tcW w:w="3325" w:type="dxa"/>
            <w:tcBorders>
              <w:bottom w:val="single" w:sz="4" w:space="0" w:color="auto"/>
            </w:tcBorders>
            <w:shd w:val="clear" w:color="auto" w:fill="808080"/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 w:rsidRPr="00BA0A05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Organ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808080"/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 w:rsidRPr="00BA0A05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3 Fraction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808080"/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 w:rsidRPr="00BA0A05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4 Fraction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808080"/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 w:rsidRPr="00BA0A05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5 Fraction</w:t>
            </w:r>
          </w:p>
        </w:tc>
      </w:tr>
      <w:tr w:rsidR="00244C2C" w:rsidRPr="00CE2947" w:rsidTr="004F3878">
        <w:tc>
          <w:tcPr>
            <w:tcW w:w="3325" w:type="dxa"/>
            <w:vMerge w:val="restart"/>
            <w:tcBorders>
              <w:bottom w:val="single" w:sz="4" w:space="0" w:color="auto"/>
            </w:tcBorders>
          </w:tcPr>
          <w:p w:rsidR="00244C2C" w:rsidRPr="00BA0A05" w:rsidRDefault="00244C2C" w:rsidP="004F3878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531682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BrachialPlex_L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>/R</w:t>
            </w:r>
            <w:r w:rsidRPr="00BA0A05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2160" w:type="dxa"/>
            <w:tcBorders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26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2070" w:type="dxa"/>
            <w:tcBorders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29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2070" w:type="dxa"/>
            <w:tcBorders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32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244C2C" w:rsidRPr="00CE2947" w:rsidTr="004F3878">
        <w:tc>
          <w:tcPr>
            <w:tcW w:w="3325" w:type="dxa"/>
            <w:vMerge/>
            <w:tcBorders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24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3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27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3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30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3 cc</w:t>
            </w:r>
          </w:p>
        </w:tc>
      </w:tr>
      <w:tr w:rsidR="00244C2C" w:rsidRPr="00CE2947" w:rsidTr="004F3878">
        <w:tc>
          <w:tcPr>
            <w:tcW w:w="33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53533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BrachialPlex_L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>/R_PRV05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24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2%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27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2%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30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2%</w:t>
            </w:r>
          </w:p>
        </w:tc>
      </w:tr>
      <w:tr w:rsidR="00244C2C" w:rsidRPr="00CE2947" w:rsidTr="004F3878">
        <w:tc>
          <w:tcPr>
            <w:tcW w:w="3325" w:type="dxa"/>
            <w:vMerge w:val="restart"/>
            <w:tcBorders>
              <w:top w:val="single" w:sz="12" w:space="0" w:color="000000" w:themeColor="text1"/>
              <w:bottom w:val="single" w:sz="4" w:space="0" w:color="auto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534426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Bronchus_L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>/R, Carina, Trachea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D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30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D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34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D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37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*</w:t>
            </w:r>
          </w:p>
        </w:tc>
      </w:tr>
      <w:tr w:rsidR="00244C2C" w:rsidRPr="00CE2947" w:rsidTr="004F3878">
        <w:tc>
          <w:tcPr>
            <w:tcW w:w="3325" w:type="dxa"/>
            <w:vMerge/>
            <w:tcBorders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14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4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16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4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18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4 cc</w:t>
            </w:r>
          </w:p>
        </w:tc>
      </w:tr>
      <w:tr w:rsidR="00244C2C" w:rsidRPr="00CE2947" w:rsidTr="004F3878">
        <w:tc>
          <w:tcPr>
            <w:tcW w:w="33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283461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Pr="00BA0A05">
              <w:rPr>
                <w:rFonts w:asciiTheme="minorHAnsi" w:hAnsiTheme="minorHAnsi" w:cstheme="minorHAnsi"/>
                <w:b/>
              </w:rPr>
              <w:t>PRV05 [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Bronchus_L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>/R, Carina, Trachea]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2%</w:t>
            </w:r>
            <w:r w:rsidRPr="00BA0A05">
              <w:rPr>
                <w:rFonts w:asciiTheme="minorHAnsi" w:hAnsiTheme="minorHAnsi" w:cstheme="minorHAnsi"/>
                <w:b/>
              </w:rPr>
              <w:t xml:space="preserve"> ≤ 27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2%</w:t>
            </w:r>
            <w:r w:rsidRPr="00BA0A05">
              <w:rPr>
                <w:rFonts w:asciiTheme="minorHAnsi" w:hAnsiTheme="minorHAnsi" w:cstheme="minorHAnsi"/>
                <w:b/>
              </w:rPr>
              <w:t xml:space="preserve"> ≤ 30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2%</w:t>
            </w:r>
            <w:r w:rsidRPr="00BA0A05">
              <w:rPr>
                <w:rFonts w:asciiTheme="minorHAnsi" w:hAnsiTheme="minorHAnsi" w:cstheme="minorHAnsi"/>
                <w:b/>
              </w:rPr>
              <w:t xml:space="preserve"> ≤ 37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</w:t>
            </w:r>
          </w:p>
        </w:tc>
      </w:tr>
      <w:tr w:rsidR="00244C2C" w:rsidRPr="00CE2947" w:rsidTr="004F3878">
        <w:tc>
          <w:tcPr>
            <w:tcW w:w="3325" w:type="dxa"/>
            <w:vMerge w:val="restart"/>
            <w:tcBorders>
              <w:top w:val="single" w:sz="12" w:space="0" w:color="000000" w:themeColor="text1"/>
              <w:bottom w:val="single" w:sz="4" w:space="0" w:color="auto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4633417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☒</w:t>
                </w:r>
              </w:sdtContent>
            </w:sdt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Chestwall</w:t>
            </w:r>
            <w:proofErr w:type="spellEnd"/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35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40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44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**</w:t>
            </w:r>
          </w:p>
        </w:tc>
      </w:tr>
      <w:tr w:rsidR="00244C2C" w:rsidRPr="00CE2947" w:rsidTr="004F3878">
        <w:tc>
          <w:tcPr>
            <w:tcW w:w="3325" w:type="dxa"/>
            <w:vMerge/>
            <w:tcBorders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30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30 cc ***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30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30 cc ***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30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30 cc ***</w:t>
            </w:r>
          </w:p>
        </w:tc>
      </w:tr>
      <w:tr w:rsidR="00244C2C" w:rsidRPr="00CE2947" w:rsidTr="004F3878">
        <w:tc>
          <w:tcPr>
            <w:tcW w:w="3325" w:type="dxa"/>
            <w:vMerge w:val="restart"/>
            <w:tcBorders>
              <w:top w:val="single" w:sz="12" w:space="0" w:color="000000" w:themeColor="text1"/>
              <w:bottom w:val="single" w:sz="4" w:space="0" w:color="auto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071084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☒</w:t>
                </w:r>
              </w:sdtContent>
            </w:sdt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Pr="00BA0A05">
              <w:rPr>
                <w:rFonts w:asciiTheme="minorHAnsi" w:hAnsiTheme="minorHAnsi" w:cstheme="minorHAnsi"/>
                <w:b/>
              </w:rPr>
              <w:t>Esophagus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D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27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D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30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D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32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*</w:t>
            </w:r>
          </w:p>
        </w:tc>
      </w:tr>
      <w:tr w:rsidR="00244C2C" w:rsidRPr="00CE2947" w:rsidTr="004F3878">
        <w:tc>
          <w:tcPr>
            <w:tcW w:w="3325" w:type="dxa"/>
            <w:vMerge/>
            <w:tcBorders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22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5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25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5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27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5 cc</w:t>
            </w:r>
          </w:p>
        </w:tc>
      </w:tr>
      <w:tr w:rsidR="00244C2C" w:rsidRPr="00CE2947" w:rsidTr="004F3878">
        <w:tc>
          <w:tcPr>
            <w:tcW w:w="33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7279488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☒</w:t>
                </w:r>
              </w:sdtContent>
            </w:sdt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Pr="00BA0A05">
              <w:rPr>
                <w:rFonts w:asciiTheme="minorHAnsi" w:hAnsiTheme="minorHAnsi" w:cstheme="minorHAnsi"/>
                <w:b/>
              </w:rPr>
              <w:t>Esophagus_PRV05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2%</w:t>
            </w:r>
            <w:r w:rsidRPr="00BA0A05">
              <w:rPr>
                <w:rFonts w:asciiTheme="minorHAnsi" w:hAnsiTheme="minorHAnsi" w:cstheme="minorHAnsi"/>
                <w:b/>
              </w:rPr>
              <w:t xml:space="preserve"> ≤ 27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2%</w:t>
            </w:r>
            <w:r w:rsidRPr="00BA0A05">
              <w:rPr>
                <w:rFonts w:asciiTheme="minorHAnsi" w:hAnsiTheme="minorHAnsi" w:cstheme="minorHAnsi"/>
                <w:b/>
              </w:rPr>
              <w:t xml:space="preserve"> ≤ 30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2%</w:t>
            </w:r>
            <w:r w:rsidRPr="00BA0A05">
              <w:rPr>
                <w:rFonts w:asciiTheme="minorHAnsi" w:hAnsiTheme="minorHAnsi" w:cstheme="minorHAnsi"/>
                <w:b/>
              </w:rPr>
              <w:t xml:space="preserve"> ≤ 32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</w:t>
            </w:r>
          </w:p>
        </w:tc>
      </w:tr>
      <w:tr w:rsidR="00244C2C" w:rsidRPr="00CE2947" w:rsidTr="004F3878">
        <w:tc>
          <w:tcPr>
            <w:tcW w:w="3325" w:type="dxa"/>
            <w:vMerge w:val="restart"/>
            <w:tcBorders>
              <w:top w:val="single" w:sz="12" w:space="0" w:color="000000" w:themeColor="text1"/>
              <w:bottom w:val="single" w:sz="4" w:space="0" w:color="auto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678469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GreatVes</w:t>
            </w:r>
            <w:proofErr w:type="spellEnd"/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45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50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52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</w:t>
            </w:r>
          </w:p>
        </w:tc>
      </w:tr>
      <w:tr w:rsidR="00244C2C" w:rsidRPr="00CE2947" w:rsidTr="004F3878">
        <w:tc>
          <w:tcPr>
            <w:tcW w:w="3325" w:type="dxa"/>
            <w:vMerge/>
            <w:tcBorders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37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10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43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10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47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10 cc</w:t>
            </w:r>
          </w:p>
        </w:tc>
      </w:tr>
      <w:tr w:rsidR="00244C2C" w:rsidRPr="00CE2947" w:rsidTr="004F3878">
        <w:tc>
          <w:tcPr>
            <w:tcW w:w="3325" w:type="dxa"/>
            <w:vMerge w:val="restart"/>
            <w:tcBorders>
              <w:top w:val="single" w:sz="12" w:space="0" w:color="000000" w:themeColor="text1"/>
              <w:bottom w:val="single" w:sz="4" w:space="0" w:color="auto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2042279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☒</w:t>
                </w:r>
              </w:sdtContent>
            </w:sdt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Pr="00BA0A05">
              <w:rPr>
                <w:rFonts w:asciiTheme="minorHAnsi" w:hAnsiTheme="minorHAnsi" w:cstheme="minorHAnsi"/>
                <w:b/>
              </w:rPr>
              <w:t>Heart (Pericardium)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40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48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50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*</w:t>
            </w:r>
          </w:p>
        </w:tc>
      </w:tr>
      <w:tr w:rsidR="00244C2C" w:rsidRPr="00CE2947" w:rsidTr="004F3878">
        <w:tc>
          <w:tcPr>
            <w:tcW w:w="3325" w:type="dxa"/>
            <w:vMerge/>
            <w:tcBorders>
              <w:bottom w:val="single" w:sz="4" w:space="0" w:color="auto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36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10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40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10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45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10 cc</w:t>
            </w:r>
          </w:p>
        </w:tc>
      </w:tr>
      <w:tr w:rsidR="00244C2C" w:rsidRPr="00CE2947" w:rsidTr="004F3878">
        <w:tc>
          <w:tcPr>
            <w:tcW w:w="3325" w:type="dxa"/>
            <w:vMerge/>
            <w:tcBorders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26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15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30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15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32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≤ 15 cc</w:t>
            </w:r>
          </w:p>
        </w:tc>
      </w:tr>
      <w:tr w:rsidR="00244C2C" w:rsidRPr="00CE2947" w:rsidTr="004F3878">
        <w:tc>
          <w:tcPr>
            <w:tcW w:w="3325" w:type="dxa"/>
            <w:vMerge w:val="restart"/>
            <w:tcBorders>
              <w:top w:val="single" w:sz="12" w:space="0" w:color="000000" w:themeColor="text1"/>
              <w:bottom w:val="single" w:sz="4" w:space="0" w:color="auto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20875154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☒</w:t>
                </w:r>
              </w:sdtContent>
            </w:sdt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Pr="00BA0A05">
              <w:rPr>
                <w:rFonts w:asciiTheme="minorHAnsi" w:hAnsiTheme="minorHAnsi" w:cstheme="minorHAnsi"/>
                <w:b/>
              </w:rPr>
              <w:t>Lungs-ITV/GTV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5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50%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5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50%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5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50%</w:t>
            </w:r>
          </w:p>
        </w:tc>
      </w:tr>
      <w:tr w:rsidR="00244C2C" w:rsidRPr="00CE2947" w:rsidTr="004F3878">
        <w:tc>
          <w:tcPr>
            <w:tcW w:w="3325" w:type="dxa"/>
            <w:vMerge/>
            <w:tcBorders>
              <w:bottom w:val="single" w:sz="4" w:space="0" w:color="auto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12.5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15%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12.5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15%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12.5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15%</w:t>
            </w:r>
          </w:p>
        </w:tc>
      </w:tr>
      <w:tr w:rsidR="00244C2C" w:rsidRPr="00CE2947" w:rsidTr="004F3878">
        <w:tc>
          <w:tcPr>
            <w:tcW w:w="3325" w:type="dxa"/>
            <w:vMerge/>
            <w:tcBorders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20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10%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20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10%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20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10%</w:t>
            </w:r>
          </w:p>
        </w:tc>
      </w:tr>
      <w:tr w:rsidR="00244C2C" w:rsidRPr="00CE2947" w:rsidTr="004F3878">
        <w:tc>
          <w:tcPr>
            <w:tcW w:w="3325" w:type="dxa"/>
            <w:vMerge/>
            <w:tcBorders>
              <w:top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13.5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1000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13.5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1000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13.5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1000 cc</w:t>
            </w:r>
          </w:p>
        </w:tc>
      </w:tr>
      <w:tr w:rsidR="00244C2C" w:rsidRPr="00CE2947" w:rsidTr="004F3878">
        <w:tc>
          <w:tcPr>
            <w:tcW w:w="3325" w:type="dxa"/>
            <w:vMerge/>
            <w:tcBorders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12.5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1500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12.5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1500 cc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BA0A05">
              <w:rPr>
                <w:rFonts w:asciiTheme="minorHAnsi" w:hAnsiTheme="minorHAnsi" w:cstheme="minorHAnsi"/>
                <w:b/>
                <w:highlight w:val="yellow"/>
              </w:rPr>
              <w:t>V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12.5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Gy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1500 cc</w:t>
            </w:r>
          </w:p>
        </w:tc>
      </w:tr>
      <w:tr w:rsidR="00244C2C" w:rsidRPr="00CE2947" w:rsidTr="004F3878">
        <w:tc>
          <w:tcPr>
            <w:tcW w:w="33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359667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☒</w:t>
                </w:r>
              </w:sdtContent>
            </w:sdt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Pr="00BA0A05">
              <w:rPr>
                <w:rFonts w:asciiTheme="minorHAnsi" w:hAnsiTheme="minorHAnsi" w:cstheme="minorHAnsi"/>
                <w:b/>
              </w:rPr>
              <w:t>Normal_2cm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Per Table Below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Per Table Below</w:t>
            </w: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Per Table Below</w:t>
            </w:r>
          </w:p>
        </w:tc>
      </w:tr>
      <w:tr w:rsidR="00244C2C" w:rsidRPr="00CE2947" w:rsidTr="004F3878">
        <w:tc>
          <w:tcPr>
            <w:tcW w:w="33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307768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☒</w:t>
                </w:r>
              </w:sdtContent>
            </w:sdt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Pr="00BA0A05">
              <w:rPr>
                <w:rFonts w:asciiTheme="minorHAnsi" w:hAnsiTheme="minorHAnsi" w:cstheme="minorHAnsi"/>
                <w:b/>
              </w:rPr>
              <w:t>Skin_PRV05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D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 (1cc)</w:t>
            </w:r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30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Gy</w:t>
            </w:r>
            <w:proofErr w:type="spellEnd"/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D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 (1cc)</w:t>
            </w:r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32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Gy</w:t>
            </w:r>
            <w:proofErr w:type="spellEnd"/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D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 (1cc)</w:t>
            </w:r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32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Gy</w:t>
            </w:r>
            <w:proofErr w:type="spellEnd"/>
          </w:p>
        </w:tc>
      </w:tr>
      <w:tr w:rsidR="00244C2C" w:rsidRPr="00CE2947" w:rsidTr="004F3878">
        <w:tc>
          <w:tcPr>
            <w:tcW w:w="33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2476212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☒</w:t>
                </w:r>
              </w:sdtContent>
            </w:sdt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SpinalCord</w:t>
            </w:r>
            <w:proofErr w:type="spellEnd"/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D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 (0.03cc)</w:t>
            </w:r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18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Gy</w:t>
            </w:r>
            <w:proofErr w:type="spellEnd"/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D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 (0.03cc)</w:t>
            </w:r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20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Gy</w:t>
            </w:r>
            <w:proofErr w:type="spellEnd"/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highlight w:val="yellow"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D</w:t>
            </w:r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>max</w:t>
            </w:r>
            <w:proofErr w:type="spellEnd"/>
            <w:r w:rsidRPr="00BA0A05">
              <w:rPr>
                <w:rFonts w:asciiTheme="minorHAnsi" w:hAnsiTheme="minorHAnsi" w:cstheme="minorHAnsi"/>
                <w:b/>
                <w:highlight w:val="yellow"/>
                <w:vertAlign w:val="subscript"/>
              </w:rPr>
              <w:t xml:space="preserve"> (0.03cc)</w:t>
            </w:r>
            <w:r w:rsidRPr="00BA0A05">
              <w:rPr>
                <w:rFonts w:asciiTheme="minorHAnsi" w:hAnsiTheme="minorHAnsi" w:cstheme="minorHAnsi"/>
                <w:b/>
                <w:highlight w:val="yellow"/>
              </w:rPr>
              <w:t xml:space="preserve"> ≤ 22 </w:t>
            </w:r>
            <w:proofErr w:type="spellStart"/>
            <w:r w:rsidRPr="00BA0A05">
              <w:rPr>
                <w:rFonts w:asciiTheme="minorHAnsi" w:hAnsiTheme="minorHAnsi" w:cstheme="minorHAnsi"/>
                <w:b/>
                <w:highlight w:val="yellow"/>
              </w:rPr>
              <w:t>Gy</w:t>
            </w:r>
            <w:proofErr w:type="spellEnd"/>
          </w:p>
        </w:tc>
      </w:tr>
      <w:tr w:rsidR="00244C2C" w:rsidRPr="00CE2947" w:rsidTr="004F3878">
        <w:tc>
          <w:tcPr>
            <w:tcW w:w="33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6137184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☒</w:t>
                </w:r>
              </w:sdtContent>
            </w:sdt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Pr="00BA0A05">
              <w:rPr>
                <w:rFonts w:asciiTheme="minorHAnsi" w:hAnsiTheme="minorHAnsi" w:cstheme="minorHAnsi"/>
                <w:b/>
              </w:rPr>
              <w:t>SpinalCord_PRV05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2%</w:t>
            </w:r>
            <w:r w:rsidRPr="00BA0A05">
              <w:rPr>
                <w:rFonts w:asciiTheme="minorHAnsi" w:hAnsiTheme="minorHAnsi" w:cstheme="minorHAnsi"/>
                <w:b/>
              </w:rPr>
              <w:t xml:space="preserve"> ≤ 18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2%</w:t>
            </w:r>
            <w:r w:rsidRPr="00BA0A05">
              <w:rPr>
                <w:rFonts w:asciiTheme="minorHAnsi" w:hAnsiTheme="minorHAnsi" w:cstheme="minorHAnsi"/>
                <w:b/>
              </w:rPr>
              <w:t xml:space="preserve"> ≤ 22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2%</w:t>
            </w:r>
            <w:r w:rsidRPr="00BA0A05">
              <w:rPr>
                <w:rFonts w:asciiTheme="minorHAnsi" w:hAnsiTheme="minorHAnsi" w:cstheme="minorHAnsi"/>
                <w:b/>
              </w:rPr>
              <w:t xml:space="preserve"> ≤ 24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244C2C" w:rsidRPr="00CE2947" w:rsidTr="004F3878">
        <w:tc>
          <w:tcPr>
            <w:tcW w:w="9625" w:type="dxa"/>
            <w:gridSpan w:val="4"/>
            <w:tcBorders>
              <w:top w:val="single" w:sz="12" w:space="0" w:color="000000" w:themeColor="text1"/>
            </w:tcBorders>
          </w:tcPr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0A0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* When overlap with PTV: </w:t>
            </w:r>
            <w:proofErr w:type="spellStart"/>
            <w:r w:rsidRPr="00BA0A05">
              <w:rPr>
                <w:rFonts w:asciiTheme="minorHAnsi" w:hAnsiTheme="minorHAnsi" w:cstheme="minorHAnsi"/>
                <w:b/>
                <w:sz w:val="22"/>
                <w:szCs w:val="22"/>
              </w:rPr>
              <w:t>Dmax</w:t>
            </w:r>
            <w:proofErr w:type="spellEnd"/>
            <w:r w:rsidRPr="00BA0A0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(0.1 cc) &lt; 105% </w:t>
            </w:r>
            <w:proofErr w:type="spellStart"/>
            <w:r w:rsidRPr="00BA0A05">
              <w:rPr>
                <w:rFonts w:asciiTheme="minorHAnsi" w:hAnsiTheme="minorHAnsi" w:cstheme="minorHAnsi"/>
                <w:b/>
                <w:sz w:val="22"/>
                <w:szCs w:val="22"/>
              </w:rPr>
              <w:t>Rx</w:t>
            </w:r>
            <w:r w:rsidRPr="00BA0A05">
              <w:rPr>
                <w:rFonts w:asciiTheme="minorHAnsi" w:hAnsiTheme="minorHAnsi" w:cstheme="minorHAnsi"/>
                <w:b/>
                <w:sz w:val="22"/>
                <w:szCs w:val="22"/>
                <w:vertAlign w:val="subscript"/>
              </w:rPr>
              <w:t>PTV_p</w:t>
            </w:r>
            <w:proofErr w:type="spellEnd"/>
          </w:p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0A0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** When overlap with ITV: </w:t>
            </w:r>
            <w:proofErr w:type="spellStart"/>
            <w:r w:rsidRPr="00BA0A05">
              <w:rPr>
                <w:rFonts w:asciiTheme="minorHAnsi" w:hAnsiTheme="minorHAnsi" w:cstheme="minorHAnsi"/>
                <w:b/>
                <w:sz w:val="22"/>
                <w:szCs w:val="22"/>
              </w:rPr>
              <w:t>Dmax</w:t>
            </w:r>
            <w:proofErr w:type="spellEnd"/>
            <w:r w:rsidRPr="00BA0A0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(0.1 cc) &lt; 115% </w:t>
            </w:r>
            <w:proofErr w:type="spellStart"/>
            <w:r w:rsidRPr="00BA0A05">
              <w:rPr>
                <w:rFonts w:asciiTheme="minorHAnsi" w:hAnsiTheme="minorHAnsi" w:cstheme="minorHAnsi"/>
                <w:b/>
                <w:sz w:val="22"/>
                <w:szCs w:val="22"/>
              </w:rPr>
              <w:t>Rx</w:t>
            </w:r>
            <w:r w:rsidRPr="00BA0A05">
              <w:rPr>
                <w:rFonts w:asciiTheme="minorHAnsi" w:hAnsiTheme="minorHAnsi" w:cstheme="minorHAnsi"/>
                <w:b/>
                <w:sz w:val="22"/>
                <w:szCs w:val="22"/>
                <w:vertAlign w:val="subscript"/>
              </w:rPr>
              <w:t>PTV_p</w:t>
            </w:r>
            <w:proofErr w:type="spellEnd"/>
          </w:p>
          <w:p w:rsidR="00244C2C" w:rsidRPr="00BA0A05" w:rsidRDefault="00244C2C" w:rsidP="004F38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0A05">
              <w:rPr>
                <w:rFonts w:asciiTheme="minorHAnsi" w:hAnsiTheme="minorHAnsi" w:cstheme="minorHAnsi"/>
                <w:b/>
                <w:sz w:val="22"/>
                <w:szCs w:val="22"/>
              </w:rPr>
              <w:t>*** Can extend to 70 cc if abutting PTV.</w:t>
            </w:r>
          </w:p>
          <w:p w:rsidR="00244C2C" w:rsidRPr="00CE2947" w:rsidRDefault="00244C2C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Priority 1 are highlighted in yellow</w:t>
            </w:r>
            <w:r w:rsidRPr="00BA0A0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all others are Priority 3</w:t>
            </w:r>
          </w:p>
        </w:tc>
      </w:tr>
    </w:tbl>
    <w:p w:rsidR="00244C2C" w:rsidRDefault="00244C2C"/>
    <w:p w:rsidR="00244C2C" w:rsidRDefault="00244C2C">
      <w:r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66"/>
        <w:gridCol w:w="1859"/>
        <w:gridCol w:w="940"/>
        <w:gridCol w:w="1220"/>
        <w:gridCol w:w="1710"/>
        <w:gridCol w:w="1061"/>
        <w:gridCol w:w="1999"/>
      </w:tblGrid>
      <w:tr w:rsidR="00BA0A05" w:rsidRPr="00BA0A05" w:rsidTr="00A04F0F"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0A05" w:rsidRPr="00BA0A05" w:rsidRDefault="00BA0A0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A05" w:rsidRPr="00BA0A05" w:rsidRDefault="00BA0A05" w:rsidP="00A04F0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 xml:space="preserve">Ratio of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PTV_p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covered by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Rx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PTV_p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to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Rx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PTV_p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Isodose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Volume</w:t>
            </w:r>
          </w:p>
        </w:tc>
        <w:tc>
          <w:tcPr>
            <w:tcW w:w="2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A05" w:rsidRPr="00BA0A05" w:rsidRDefault="00BA0A05" w:rsidP="00A04F0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 xml:space="preserve">Ratio of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PTV_p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covered by 50%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Rx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PTV_p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to 50%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Rx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PTV_p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Isodose</w:t>
            </w:r>
            <w:proofErr w:type="spellEnd"/>
            <w:r w:rsidRPr="00BA0A05">
              <w:rPr>
                <w:rFonts w:asciiTheme="minorHAnsi" w:hAnsiTheme="minorHAnsi" w:cstheme="minorHAnsi"/>
                <w:b/>
              </w:rPr>
              <w:t xml:space="preserve"> Volume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A05" w:rsidRPr="00BA0A05" w:rsidRDefault="00BA0A05" w:rsidP="00A04F0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Max Dose to Normal_2cm</w:t>
            </w:r>
          </w:p>
        </w:tc>
      </w:tr>
      <w:tr w:rsidR="000767B2" w:rsidRPr="00BA0A05" w:rsidTr="00A04F0F">
        <w:tc>
          <w:tcPr>
            <w:tcW w:w="14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BA0A05" w:rsidRPr="000767B2" w:rsidRDefault="00BA0A05" w:rsidP="00A04F0F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proofErr w:type="spellStart"/>
            <w:r w:rsidRPr="000767B2">
              <w:rPr>
                <w:rFonts w:asciiTheme="minorHAnsi" w:hAnsiTheme="minorHAnsi" w:cstheme="minorHAnsi"/>
                <w:b/>
                <w:color w:val="FFFFFF" w:themeColor="background1"/>
              </w:rPr>
              <w:t>PTV_p</w:t>
            </w:r>
            <w:proofErr w:type="spellEnd"/>
            <w:r w:rsidRPr="000767B2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volume [cc]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/>
          </w:tcPr>
          <w:p w:rsidR="00BA0A05" w:rsidRPr="000767B2" w:rsidRDefault="00BA0A05" w:rsidP="00A04F0F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767B2">
              <w:rPr>
                <w:rFonts w:asciiTheme="minorHAnsi" w:hAnsiTheme="minorHAnsi" w:cstheme="minorHAnsi"/>
                <w:b/>
                <w:color w:val="FFFFFF" w:themeColor="background1"/>
              </w:rPr>
              <w:t>CI Minor - 100%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BA0A05" w:rsidRPr="000767B2" w:rsidRDefault="00BA0A05" w:rsidP="00A04F0F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767B2">
              <w:rPr>
                <w:rFonts w:asciiTheme="minorHAnsi" w:hAnsiTheme="minorHAnsi" w:cstheme="minorHAnsi"/>
                <w:b/>
                <w:color w:val="FFFFFF" w:themeColor="background1"/>
              </w:rPr>
              <w:t>CI Major 100%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/>
          </w:tcPr>
          <w:p w:rsidR="00BA0A05" w:rsidRPr="000767B2" w:rsidRDefault="00BA0A05" w:rsidP="00A04F0F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767B2">
              <w:rPr>
                <w:rFonts w:asciiTheme="minorHAnsi" w:hAnsiTheme="minorHAnsi" w:cstheme="minorHAnsi"/>
                <w:b/>
                <w:color w:val="FFFFFF" w:themeColor="background1"/>
              </w:rPr>
              <w:t>CI - Minor 50%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BA0A05" w:rsidRPr="000767B2" w:rsidRDefault="00BA0A05" w:rsidP="00A04F0F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767B2">
              <w:rPr>
                <w:rFonts w:asciiTheme="minorHAnsi" w:hAnsiTheme="minorHAnsi" w:cstheme="minorHAnsi"/>
                <w:b/>
                <w:color w:val="FFFFFF" w:themeColor="background1"/>
              </w:rPr>
              <w:t>CI - Major 50%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/>
          </w:tcPr>
          <w:p w:rsidR="00BA0A05" w:rsidRPr="000767B2" w:rsidRDefault="00BA0A05" w:rsidP="00A04F0F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proofErr w:type="spellStart"/>
            <w:r w:rsidRPr="000767B2">
              <w:rPr>
                <w:rFonts w:asciiTheme="minorHAnsi" w:hAnsiTheme="minorHAnsi" w:cstheme="minorHAnsi"/>
                <w:b/>
                <w:color w:val="FFFFFF" w:themeColor="background1"/>
              </w:rPr>
              <w:t>Dmax</w:t>
            </w:r>
            <w:proofErr w:type="spellEnd"/>
            <w:r w:rsidRPr="000767B2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Minor</w:t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BA0A05" w:rsidRPr="000767B2" w:rsidRDefault="00BA0A05" w:rsidP="00A04F0F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proofErr w:type="spellStart"/>
            <w:r w:rsidRPr="000767B2">
              <w:rPr>
                <w:rFonts w:asciiTheme="minorHAnsi" w:hAnsiTheme="minorHAnsi" w:cstheme="minorHAnsi"/>
                <w:b/>
                <w:color w:val="FFFFFF" w:themeColor="background1"/>
              </w:rPr>
              <w:t>Dmax</w:t>
            </w:r>
            <w:proofErr w:type="spellEnd"/>
            <w:r w:rsidRPr="000767B2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 Major 50%</w:t>
            </w:r>
          </w:p>
        </w:tc>
      </w:tr>
      <w:tr w:rsidR="00A04F0F" w:rsidRPr="00BA0A05" w:rsidTr="00A04F0F">
        <w:tc>
          <w:tcPr>
            <w:tcW w:w="1466" w:type="dxa"/>
            <w:tcBorders>
              <w:top w:val="single" w:sz="4" w:space="0" w:color="auto"/>
              <w:righ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0.82</w:t>
            </w:r>
          </w:p>
        </w:tc>
        <w:tc>
          <w:tcPr>
            <w:tcW w:w="940" w:type="dxa"/>
            <w:tcBorders>
              <w:top w:val="single" w:sz="4" w:space="0" w:color="auto"/>
              <w:righ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0.65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0.17</w:t>
            </w:r>
          </w:p>
        </w:tc>
        <w:tc>
          <w:tcPr>
            <w:tcW w:w="1710" w:type="dxa"/>
            <w:tcBorders>
              <w:top w:val="single" w:sz="4" w:space="0" w:color="auto"/>
              <w:righ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0.13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50.00</w:t>
            </w:r>
          </w:p>
        </w:tc>
        <w:tc>
          <w:tcPr>
            <w:tcW w:w="1999" w:type="dxa"/>
            <w:tcBorders>
              <w:top w:val="single" w:sz="4" w:space="0" w:color="auto"/>
            </w:tcBorders>
            <w:shd w:val="clear" w:color="auto" w:fill="C0C0C0"/>
          </w:tcPr>
          <w:p w:rsidR="00BA0A05" w:rsidRPr="00BA0A05" w:rsidRDefault="00A04F0F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57.00</w:t>
            </w:r>
          </w:p>
        </w:tc>
      </w:tr>
      <w:tr w:rsidR="00A04F0F" w:rsidRPr="00BA0A05" w:rsidTr="00A04F0F">
        <w:tc>
          <w:tcPr>
            <w:tcW w:w="1466" w:type="dxa"/>
            <w:tcBorders>
              <w:righ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3.80</w:t>
            </w:r>
          </w:p>
        </w:tc>
        <w:tc>
          <w:tcPr>
            <w:tcW w:w="1859" w:type="dxa"/>
            <w:tcBorders>
              <w:lef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0.82</w:t>
            </w:r>
          </w:p>
        </w:tc>
        <w:tc>
          <w:tcPr>
            <w:tcW w:w="940" w:type="dxa"/>
            <w:tcBorders>
              <w:righ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0.65</w:t>
            </w:r>
          </w:p>
        </w:tc>
        <w:tc>
          <w:tcPr>
            <w:tcW w:w="1220" w:type="dxa"/>
            <w:tcBorders>
              <w:lef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0.18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0.15</w:t>
            </w:r>
          </w:p>
        </w:tc>
        <w:tc>
          <w:tcPr>
            <w:tcW w:w="1061" w:type="dxa"/>
            <w:tcBorders>
              <w:lef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50.00</w:t>
            </w:r>
          </w:p>
        </w:tc>
        <w:tc>
          <w:tcPr>
            <w:tcW w:w="1999" w:type="dxa"/>
          </w:tcPr>
          <w:p w:rsidR="00BA0A05" w:rsidRPr="00BA0A05" w:rsidRDefault="00A04F0F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57.00</w:t>
            </w:r>
          </w:p>
        </w:tc>
      </w:tr>
      <w:tr w:rsidR="00A04F0F" w:rsidRPr="00BA0A05" w:rsidTr="00A04F0F">
        <w:tc>
          <w:tcPr>
            <w:tcW w:w="1466" w:type="dxa"/>
            <w:tcBorders>
              <w:righ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7.40</w:t>
            </w:r>
          </w:p>
        </w:tc>
        <w:tc>
          <w:tcPr>
            <w:tcW w:w="1859" w:type="dxa"/>
            <w:tcBorders>
              <w:lef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0.82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0.65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0.20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0.17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50.00</w:t>
            </w:r>
          </w:p>
        </w:tc>
        <w:tc>
          <w:tcPr>
            <w:tcW w:w="1999" w:type="dxa"/>
            <w:shd w:val="clear" w:color="auto" w:fill="C0C0C0"/>
          </w:tcPr>
          <w:p w:rsidR="00BA0A05" w:rsidRPr="00BA0A05" w:rsidRDefault="00A04F0F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58.00</w:t>
            </w:r>
          </w:p>
        </w:tc>
      </w:tr>
      <w:tr w:rsidR="00A04F0F" w:rsidRPr="00BA0A05" w:rsidTr="00A04F0F">
        <w:tc>
          <w:tcPr>
            <w:tcW w:w="1466" w:type="dxa"/>
            <w:tcBorders>
              <w:righ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13.20</w:t>
            </w:r>
          </w:p>
        </w:tc>
        <w:tc>
          <w:tcPr>
            <w:tcW w:w="1859" w:type="dxa"/>
            <w:tcBorders>
              <w:lef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0.82</w:t>
            </w:r>
          </w:p>
        </w:tc>
        <w:tc>
          <w:tcPr>
            <w:tcW w:w="940" w:type="dxa"/>
            <w:tcBorders>
              <w:righ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0.65</w:t>
            </w:r>
          </w:p>
        </w:tc>
        <w:tc>
          <w:tcPr>
            <w:tcW w:w="1220" w:type="dxa"/>
            <w:tcBorders>
              <w:lef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0.21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0.17</w:t>
            </w:r>
          </w:p>
        </w:tc>
        <w:tc>
          <w:tcPr>
            <w:tcW w:w="1061" w:type="dxa"/>
            <w:tcBorders>
              <w:lef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50.00</w:t>
            </w:r>
          </w:p>
        </w:tc>
        <w:tc>
          <w:tcPr>
            <w:tcW w:w="1999" w:type="dxa"/>
          </w:tcPr>
          <w:p w:rsidR="00BA0A05" w:rsidRPr="00BA0A05" w:rsidRDefault="00A04F0F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58.00</w:t>
            </w:r>
          </w:p>
        </w:tc>
      </w:tr>
      <w:tr w:rsidR="00A04F0F" w:rsidRPr="00BA0A05" w:rsidTr="00A04F0F">
        <w:tc>
          <w:tcPr>
            <w:tcW w:w="1466" w:type="dxa"/>
            <w:tcBorders>
              <w:righ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22.00</w:t>
            </w:r>
          </w:p>
        </w:tc>
        <w:tc>
          <w:tcPr>
            <w:tcW w:w="1859" w:type="dxa"/>
            <w:tcBorders>
              <w:lef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0.82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0.65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0.22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0.18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shd w:val="clear" w:color="auto" w:fill="C0C0C0"/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54.00</w:t>
            </w:r>
          </w:p>
        </w:tc>
        <w:tc>
          <w:tcPr>
            <w:tcW w:w="1999" w:type="dxa"/>
            <w:shd w:val="clear" w:color="auto" w:fill="C0C0C0"/>
          </w:tcPr>
          <w:p w:rsidR="00BA0A05" w:rsidRPr="00BA0A05" w:rsidRDefault="00A04F0F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63.00</w:t>
            </w:r>
          </w:p>
        </w:tc>
      </w:tr>
      <w:tr w:rsidR="00A04F0F" w:rsidRPr="00BA0A05" w:rsidTr="00A04F0F">
        <w:tc>
          <w:tcPr>
            <w:tcW w:w="1466" w:type="dxa"/>
            <w:tcBorders>
              <w:righ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34.00</w:t>
            </w:r>
          </w:p>
        </w:tc>
        <w:tc>
          <w:tcPr>
            <w:tcW w:w="1859" w:type="dxa"/>
            <w:tcBorders>
              <w:lef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0.82</w:t>
            </w:r>
          </w:p>
        </w:tc>
        <w:tc>
          <w:tcPr>
            <w:tcW w:w="940" w:type="dxa"/>
            <w:tcBorders>
              <w:righ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0.65</w:t>
            </w:r>
          </w:p>
        </w:tc>
        <w:tc>
          <w:tcPr>
            <w:tcW w:w="1220" w:type="dxa"/>
            <w:tcBorders>
              <w:lef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0.23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0.19</w:t>
            </w:r>
          </w:p>
        </w:tc>
        <w:tc>
          <w:tcPr>
            <w:tcW w:w="1061" w:type="dxa"/>
            <w:tcBorders>
              <w:left w:val="single" w:sz="4" w:space="0" w:color="auto"/>
            </w:tcBorders>
          </w:tcPr>
          <w:p w:rsidR="00BA0A05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58.00</w:t>
            </w:r>
          </w:p>
        </w:tc>
        <w:tc>
          <w:tcPr>
            <w:tcW w:w="1999" w:type="dxa"/>
          </w:tcPr>
          <w:p w:rsidR="00BA0A05" w:rsidRPr="00BA0A05" w:rsidRDefault="00A04F0F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68.00</w:t>
            </w:r>
          </w:p>
        </w:tc>
      </w:tr>
      <w:tr w:rsidR="000767B2" w:rsidRPr="00BA0A05" w:rsidTr="00A04F0F">
        <w:tc>
          <w:tcPr>
            <w:tcW w:w="1466" w:type="dxa"/>
            <w:tcBorders>
              <w:right w:val="single" w:sz="4" w:space="0" w:color="auto"/>
            </w:tcBorders>
            <w:shd w:val="clear" w:color="auto" w:fill="C0C0C0"/>
          </w:tcPr>
          <w:p w:rsidR="000767B2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50.00</w:t>
            </w:r>
          </w:p>
        </w:tc>
        <w:tc>
          <w:tcPr>
            <w:tcW w:w="1859" w:type="dxa"/>
            <w:tcBorders>
              <w:left w:val="single" w:sz="4" w:space="0" w:color="auto"/>
            </w:tcBorders>
            <w:shd w:val="clear" w:color="auto" w:fill="C0C0C0"/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0.82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shd w:val="clear" w:color="auto" w:fill="C0C0C0"/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0.65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shd w:val="clear" w:color="auto" w:fill="C0C0C0"/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0.25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C0C0C0"/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0.20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shd w:val="clear" w:color="auto" w:fill="C0C0C0"/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62.00</w:t>
            </w:r>
          </w:p>
        </w:tc>
        <w:tc>
          <w:tcPr>
            <w:tcW w:w="1999" w:type="dxa"/>
            <w:shd w:val="clear" w:color="auto" w:fill="C0C0C0"/>
          </w:tcPr>
          <w:p w:rsidR="000767B2" w:rsidRPr="00BA0A05" w:rsidRDefault="00A04F0F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77.00</w:t>
            </w:r>
          </w:p>
        </w:tc>
      </w:tr>
      <w:tr w:rsidR="000767B2" w:rsidRPr="00BA0A05" w:rsidTr="00A04F0F">
        <w:tc>
          <w:tcPr>
            <w:tcW w:w="1466" w:type="dxa"/>
            <w:tcBorders>
              <w:right w:val="single" w:sz="4" w:space="0" w:color="auto"/>
            </w:tcBorders>
          </w:tcPr>
          <w:p w:rsidR="000767B2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70.00</w:t>
            </w:r>
          </w:p>
        </w:tc>
        <w:tc>
          <w:tcPr>
            <w:tcW w:w="1859" w:type="dxa"/>
            <w:tcBorders>
              <w:left w:val="single" w:sz="4" w:space="0" w:color="auto"/>
            </w:tcBorders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0.82</w:t>
            </w:r>
          </w:p>
        </w:tc>
        <w:tc>
          <w:tcPr>
            <w:tcW w:w="940" w:type="dxa"/>
            <w:tcBorders>
              <w:right w:val="single" w:sz="4" w:space="0" w:color="auto"/>
            </w:tcBorders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0.65</w:t>
            </w:r>
          </w:p>
        </w:tc>
        <w:tc>
          <w:tcPr>
            <w:tcW w:w="1220" w:type="dxa"/>
            <w:tcBorders>
              <w:left w:val="single" w:sz="4" w:space="0" w:color="auto"/>
            </w:tcBorders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0.29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0.21</w:t>
            </w:r>
          </w:p>
        </w:tc>
        <w:tc>
          <w:tcPr>
            <w:tcW w:w="1061" w:type="dxa"/>
            <w:tcBorders>
              <w:left w:val="single" w:sz="4" w:space="0" w:color="auto"/>
            </w:tcBorders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66.00</w:t>
            </w:r>
          </w:p>
        </w:tc>
        <w:tc>
          <w:tcPr>
            <w:tcW w:w="1999" w:type="dxa"/>
          </w:tcPr>
          <w:p w:rsidR="000767B2" w:rsidRPr="00BA0A05" w:rsidRDefault="00A04F0F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86.00</w:t>
            </w:r>
          </w:p>
        </w:tc>
      </w:tr>
      <w:tr w:rsidR="000767B2" w:rsidRPr="00BA0A05" w:rsidTr="00A04F0F">
        <w:tc>
          <w:tcPr>
            <w:tcW w:w="1466" w:type="dxa"/>
            <w:tcBorders>
              <w:right w:val="single" w:sz="4" w:space="0" w:color="auto"/>
            </w:tcBorders>
            <w:shd w:val="clear" w:color="auto" w:fill="C0C0C0"/>
          </w:tcPr>
          <w:p w:rsidR="000767B2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95.00</w:t>
            </w:r>
          </w:p>
        </w:tc>
        <w:tc>
          <w:tcPr>
            <w:tcW w:w="1859" w:type="dxa"/>
            <w:tcBorders>
              <w:left w:val="single" w:sz="4" w:space="0" w:color="auto"/>
            </w:tcBorders>
            <w:shd w:val="clear" w:color="auto" w:fill="C0C0C0"/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0.82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shd w:val="clear" w:color="auto" w:fill="C0C0C0"/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0.65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shd w:val="clear" w:color="auto" w:fill="C0C0C0"/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0.30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C0C0C0"/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0.23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shd w:val="clear" w:color="auto" w:fill="C0C0C0"/>
          </w:tcPr>
          <w:p w:rsidR="000767B2" w:rsidRPr="00BA0A05" w:rsidRDefault="00A04F0F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70.00</w:t>
            </w:r>
          </w:p>
        </w:tc>
        <w:tc>
          <w:tcPr>
            <w:tcW w:w="1999" w:type="dxa"/>
            <w:shd w:val="clear" w:color="auto" w:fill="C0C0C0"/>
          </w:tcPr>
          <w:p w:rsidR="000767B2" w:rsidRPr="00BA0A05" w:rsidRDefault="00A04F0F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89.00</w:t>
            </w:r>
          </w:p>
        </w:tc>
      </w:tr>
      <w:tr w:rsidR="000767B2" w:rsidRPr="00BA0A05" w:rsidTr="00A04F0F">
        <w:tc>
          <w:tcPr>
            <w:tcW w:w="1466" w:type="dxa"/>
            <w:tcBorders>
              <w:right w:val="single" w:sz="4" w:space="0" w:color="auto"/>
            </w:tcBorders>
          </w:tcPr>
          <w:p w:rsidR="000767B2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126.00</w:t>
            </w:r>
          </w:p>
        </w:tc>
        <w:tc>
          <w:tcPr>
            <w:tcW w:w="1859" w:type="dxa"/>
            <w:tcBorders>
              <w:left w:val="single" w:sz="4" w:space="0" w:color="auto"/>
            </w:tcBorders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0.82</w:t>
            </w:r>
          </w:p>
        </w:tc>
        <w:tc>
          <w:tcPr>
            <w:tcW w:w="940" w:type="dxa"/>
            <w:tcBorders>
              <w:right w:val="single" w:sz="4" w:space="0" w:color="auto"/>
            </w:tcBorders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0.65</w:t>
            </w:r>
          </w:p>
        </w:tc>
        <w:tc>
          <w:tcPr>
            <w:tcW w:w="1220" w:type="dxa"/>
            <w:tcBorders>
              <w:left w:val="single" w:sz="4" w:space="0" w:color="auto"/>
            </w:tcBorders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0.32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0.25</w:t>
            </w:r>
          </w:p>
        </w:tc>
        <w:tc>
          <w:tcPr>
            <w:tcW w:w="1061" w:type="dxa"/>
            <w:tcBorders>
              <w:left w:val="single" w:sz="4" w:space="0" w:color="auto"/>
            </w:tcBorders>
          </w:tcPr>
          <w:p w:rsidR="000767B2" w:rsidRPr="00BA0A05" w:rsidRDefault="00A04F0F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73.00</w:t>
            </w:r>
          </w:p>
        </w:tc>
        <w:tc>
          <w:tcPr>
            <w:tcW w:w="1999" w:type="dxa"/>
          </w:tcPr>
          <w:p w:rsidR="000767B2" w:rsidRPr="00BA0A05" w:rsidRDefault="00A04F0F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91.00</w:t>
            </w:r>
          </w:p>
        </w:tc>
      </w:tr>
      <w:tr w:rsidR="000767B2" w:rsidRPr="00BA0A05" w:rsidTr="00A04F0F">
        <w:tc>
          <w:tcPr>
            <w:tcW w:w="1466" w:type="dxa"/>
            <w:tcBorders>
              <w:right w:val="single" w:sz="4" w:space="0" w:color="auto"/>
            </w:tcBorders>
            <w:shd w:val="clear" w:color="auto" w:fill="C0C0C0"/>
          </w:tcPr>
          <w:p w:rsidR="000767B2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163.00</w:t>
            </w:r>
          </w:p>
        </w:tc>
        <w:tc>
          <w:tcPr>
            <w:tcW w:w="18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0.82</w:t>
            </w:r>
          </w:p>
        </w:tc>
        <w:tc>
          <w:tcPr>
            <w:tcW w:w="9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0.65</w:t>
            </w:r>
          </w:p>
        </w:tc>
        <w:tc>
          <w:tcPr>
            <w:tcW w:w="12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0.34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67B2" w:rsidRPr="00BA0A05" w:rsidRDefault="000767B2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&gt; 0.27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shd w:val="clear" w:color="auto" w:fill="C0C0C0"/>
          </w:tcPr>
          <w:p w:rsidR="000767B2" w:rsidRPr="00BA0A05" w:rsidRDefault="00A04F0F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77.0</w:t>
            </w:r>
          </w:p>
        </w:tc>
        <w:tc>
          <w:tcPr>
            <w:tcW w:w="1999" w:type="dxa"/>
            <w:shd w:val="clear" w:color="auto" w:fill="C0C0C0"/>
          </w:tcPr>
          <w:p w:rsidR="000767B2" w:rsidRPr="00BA0A05" w:rsidRDefault="00A04F0F" w:rsidP="00A04F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94.00</w:t>
            </w:r>
          </w:p>
        </w:tc>
      </w:tr>
    </w:tbl>
    <w:p w:rsidR="00BA0A05" w:rsidRDefault="00BA0A05"/>
    <w:sectPr w:rsidR="00BA0A05" w:rsidSect="00076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4E54BB9"/>
    <w:multiLevelType w:val="hybridMultilevel"/>
    <w:tmpl w:val="529CA46E"/>
    <w:lvl w:ilvl="0" w:tplc="86085D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77"/>
    <w:rsid w:val="000767B2"/>
    <w:rsid w:val="000A38EC"/>
    <w:rsid w:val="000B3FC0"/>
    <w:rsid w:val="000E4049"/>
    <w:rsid w:val="00133E72"/>
    <w:rsid w:val="00146CA3"/>
    <w:rsid w:val="00193553"/>
    <w:rsid w:val="001C3BC5"/>
    <w:rsid w:val="001D47AA"/>
    <w:rsid w:val="00244C2C"/>
    <w:rsid w:val="0025553C"/>
    <w:rsid w:val="00256B25"/>
    <w:rsid w:val="002650FF"/>
    <w:rsid w:val="002731C4"/>
    <w:rsid w:val="00285554"/>
    <w:rsid w:val="002A2B49"/>
    <w:rsid w:val="002D6155"/>
    <w:rsid w:val="002D6341"/>
    <w:rsid w:val="002E721B"/>
    <w:rsid w:val="00311E74"/>
    <w:rsid w:val="00321E50"/>
    <w:rsid w:val="003D2682"/>
    <w:rsid w:val="004237EB"/>
    <w:rsid w:val="00443FF1"/>
    <w:rsid w:val="00457C47"/>
    <w:rsid w:val="00485E1C"/>
    <w:rsid w:val="00516BEC"/>
    <w:rsid w:val="00540B2A"/>
    <w:rsid w:val="00567CB5"/>
    <w:rsid w:val="005E11C2"/>
    <w:rsid w:val="005E392B"/>
    <w:rsid w:val="005F5BCD"/>
    <w:rsid w:val="006015D9"/>
    <w:rsid w:val="0067544E"/>
    <w:rsid w:val="006B0AC7"/>
    <w:rsid w:val="00756D13"/>
    <w:rsid w:val="007974E2"/>
    <w:rsid w:val="007C3247"/>
    <w:rsid w:val="00830B81"/>
    <w:rsid w:val="008432C9"/>
    <w:rsid w:val="00846E9C"/>
    <w:rsid w:val="00943B2D"/>
    <w:rsid w:val="00A04F0F"/>
    <w:rsid w:val="00B1310E"/>
    <w:rsid w:val="00B26A4A"/>
    <w:rsid w:val="00B40C94"/>
    <w:rsid w:val="00B833B7"/>
    <w:rsid w:val="00B8373F"/>
    <w:rsid w:val="00B91732"/>
    <w:rsid w:val="00BA0A05"/>
    <w:rsid w:val="00BC3019"/>
    <w:rsid w:val="00C170AB"/>
    <w:rsid w:val="00C9574C"/>
    <w:rsid w:val="00CA7274"/>
    <w:rsid w:val="00CE2947"/>
    <w:rsid w:val="00D33F80"/>
    <w:rsid w:val="00E238AA"/>
    <w:rsid w:val="00F523B2"/>
    <w:rsid w:val="00FB43F7"/>
    <w:rsid w:val="00F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C33E"/>
  <w15:chartTrackingRefBased/>
  <w15:docId w15:val="{15F25C11-E516-4ACD-8EF1-0964F921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146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6</cp:revision>
  <dcterms:created xsi:type="dcterms:W3CDTF">2022-04-18T20:34:00Z</dcterms:created>
  <dcterms:modified xsi:type="dcterms:W3CDTF">2022-04-18T21:30:00Z</dcterms:modified>
</cp:coreProperties>
</file>