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71"/>
        <w:gridCol w:w="2423"/>
        <w:gridCol w:w="5721"/>
      </w:tblGrid>
      <w:tr w:rsidR="00CA7274" w:rsidRPr="00CE2947" w:rsidTr="002D6341">
        <w:tc>
          <w:tcPr>
            <w:tcW w:w="10615" w:type="dxa"/>
            <w:gridSpan w:val="3"/>
            <w:shd w:val="clear" w:color="auto" w:fill="404040"/>
          </w:tcPr>
          <w:p w:rsidR="00CA7274" w:rsidRDefault="00CA7274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Target Coverage – Priority 2</w:t>
            </w:r>
          </w:p>
        </w:tc>
      </w:tr>
      <w:tr w:rsidR="00244C2C" w:rsidRPr="00CE2947" w:rsidTr="002D6341">
        <w:tc>
          <w:tcPr>
            <w:tcW w:w="2471" w:type="dxa"/>
            <w:shd w:val="clear" w:color="auto" w:fill="808080"/>
          </w:tcPr>
          <w:p w:rsidR="00244C2C" w:rsidRPr="00BA0A05" w:rsidRDefault="00244C2C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Target</w:t>
            </w:r>
          </w:p>
        </w:tc>
        <w:tc>
          <w:tcPr>
            <w:tcW w:w="2423" w:type="dxa"/>
            <w:shd w:val="clear" w:color="auto" w:fill="808080"/>
          </w:tcPr>
          <w:p w:rsidR="00244C2C" w:rsidRPr="00BA0A05" w:rsidRDefault="00244C2C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Goal</w:t>
            </w:r>
          </w:p>
        </w:tc>
        <w:tc>
          <w:tcPr>
            <w:tcW w:w="5721" w:type="dxa"/>
            <w:shd w:val="clear" w:color="auto" w:fill="808080"/>
          </w:tcPr>
          <w:p w:rsidR="00244C2C" w:rsidRPr="00BA0A05" w:rsidRDefault="00244C2C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Description</w:t>
            </w:r>
          </w:p>
        </w:tc>
      </w:tr>
      <w:tr w:rsidR="00CA7274" w:rsidRPr="00CE2947" w:rsidTr="002D6341">
        <w:tc>
          <w:tcPr>
            <w:tcW w:w="2471" w:type="dxa"/>
            <w:vMerge w:val="restart"/>
            <w:shd w:val="clear" w:color="auto" w:fill="F0F0F0"/>
          </w:tcPr>
          <w:p w:rsidR="00CA7274" w:rsidRPr="00CA7274" w:rsidRDefault="00274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eastAsia="MS Gothic" w:hAnsiTheme="minorHAnsi" w:cstheme="minorHAnsi"/>
                <w:b/>
              </w:rPr>
              <w:t>PTV</w:t>
            </w:r>
          </w:p>
        </w:tc>
        <w:tc>
          <w:tcPr>
            <w:tcW w:w="2423" w:type="dxa"/>
            <w:shd w:val="clear" w:color="auto" w:fill="F0F0F0"/>
          </w:tcPr>
          <w:p w:rsidR="00CA7274" w:rsidRPr="00BA0A05" w:rsidRDefault="00CA7274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="00274FA9">
              <w:rPr>
                <w:rFonts w:asciiTheme="minorHAnsi" w:hAnsiTheme="minorHAnsi" w:cstheme="minorHAnsi"/>
                <w:b/>
                <w:vertAlign w:val="subscript"/>
              </w:rPr>
              <w:t>95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%</w:t>
            </w:r>
            <w:r>
              <w:rPr>
                <w:rFonts w:asciiTheme="minorHAnsi" w:hAnsiTheme="minorHAnsi" w:cstheme="minorHAnsi"/>
                <w:b/>
              </w:rPr>
              <w:t xml:space="preserve"> ≥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Rx</w:t>
            </w:r>
            <w:r w:rsidR="00274FA9">
              <w:rPr>
                <w:rFonts w:asciiTheme="minorHAnsi" w:hAnsiTheme="minorHAnsi" w:cstheme="minorHAnsi"/>
                <w:b/>
                <w:vertAlign w:val="subscript"/>
              </w:rPr>
              <w:t>PTV</w:t>
            </w:r>
            <w:proofErr w:type="spellEnd"/>
          </w:p>
        </w:tc>
        <w:tc>
          <w:tcPr>
            <w:tcW w:w="5721" w:type="dxa"/>
            <w:shd w:val="clear" w:color="auto" w:fill="F0F0F0"/>
          </w:tcPr>
          <w:p w:rsidR="00CA7274" w:rsidRPr="00CA7274" w:rsidRDefault="00274FA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Coverage: Minimum 95</w:t>
            </w:r>
            <w:r w:rsidR="00CA7274">
              <w:rPr>
                <w:rFonts w:asciiTheme="minorHAnsi" w:hAnsiTheme="minorHAnsi" w:cstheme="minorHAnsi"/>
              </w:rPr>
              <w:t>%</w:t>
            </w:r>
          </w:p>
        </w:tc>
      </w:tr>
      <w:tr w:rsidR="00CA7274" w:rsidRPr="00CE2947" w:rsidTr="002D6341">
        <w:tc>
          <w:tcPr>
            <w:tcW w:w="2471" w:type="dxa"/>
            <w:vMerge/>
            <w:shd w:val="clear" w:color="auto" w:fill="F0F0F0"/>
          </w:tcPr>
          <w:p w:rsidR="00CA7274" w:rsidRDefault="00CA7274">
            <w:pPr>
              <w:rPr>
                <w:rFonts w:asciiTheme="minorHAnsi" w:eastAsia="MS Gothic" w:hAnsiTheme="minorHAnsi" w:cstheme="minorHAnsi"/>
                <w:b/>
              </w:rPr>
            </w:pPr>
          </w:p>
        </w:tc>
        <w:tc>
          <w:tcPr>
            <w:tcW w:w="2423" w:type="dxa"/>
            <w:shd w:val="clear" w:color="auto" w:fill="F0F0F0"/>
          </w:tcPr>
          <w:p w:rsidR="00CA7274" w:rsidRPr="00BA0A05" w:rsidRDefault="00274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110% Rx</w:t>
            </w:r>
            <w:r w:rsidRPr="00274FA9">
              <w:rPr>
                <w:rFonts w:asciiTheme="minorHAnsi" w:hAnsiTheme="minorHAnsi" w:cstheme="minorHAnsi"/>
                <w:b/>
                <w:position w:val="-6"/>
                <w:vertAlign w:val="subscript"/>
              </w:rPr>
              <w:t>PTV</w:t>
            </w:r>
            <w:r>
              <w:rPr>
                <w:rFonts w:asciiTheme="minorHAnsi" w:hAnsiTheme="minorHAnsi" w:cstheme="minorHAnsi"/>
                <w:b/>
              </w:rPr>
              <w:t>≤ 1 cc</w:t>
            </w:r>
          </w:p>
        </w:tc>
        <w:tc>
          <w:tcPr>
            <w:tcW w:w="5721" w:type="dxa"/>
            <w:shd w:val="clear" w:color="auto" w:fill="F0F0F0"/>
          </w:tcPr>
          <w:p w:rsidR="00CA7274" w:rsidRPr="00CA7274" w:rsidRDefault="00274FA9">
            <w:pPr>
              <w:rPr>
                <w:rFonts w:asciiTheme="minorHAnsi" w:hAnsiTheme="minorHAnsi" w:cstheme="minorHAnsi"/>
                <w:vertAlign w:val="subscript"/>
              </w:rPr>
            </w:pPr>
            <w:r>
              <w:rPr>
                <w:rFonts w:asciiTheme="minorHAnsi" w:hAnsiTheme="minorHAnsi" w:cstheme="minorHAnsi"/>
              </w:rPr>
              <w:t>Maximum Dose: 11</w:t>
            </w:r>
            <w:r w:rsidR="00CA7274">
              <w:rPr>
                <w:rFonts w:asciiTheme="minorHAnsi" w:hAnsiTheme="minorHAnsi" w:cstheme="minorHAnsi"/>
              </w:rPr>
              <w:t xml:space="preserve">0% </w:t>
            </w:r>
            <w:proofErr w:type="spellStart"/>
            <w:r w:rsidR="00CA7274" w:rsidRPr="00CA7274">
              <w:rPr>
                <w:rFonts w:asciiTheme="minorHAnsi" w:hAnsiTheme="minorHAnsi" w:cstheme="minorHAnsi"/>
                <w:b/>
              </w:rPr>
              <w:t>Rx</w:t>
            </w:r>
            <w:r w:rsidRPr="006760F0">
              <w:rPr>
                <w:rFonts w:asciiTheme="minorHAnsi" w:hAnsiTheme="minorHAnsi" w:cstheme="minorHAnsi"/>
                <w:vertAlign w:val="subscript"/>
              </w:rPr>
              <w:t>PTV</w:t>
            </w:r>
            <w:proofErr w:type="spellEnd"/>
          </w:p>
        </w:tc>
      </w:tr>
      <w:tr w:rsidR="00CA7274" w:rsidRPr="00CE2947" w:rsidTr="002D6341">
        <w:tc>
          <w:tcPr>
            <w:tcW w:w="2471" w:type="dxa"/>
            <w:vMerge/>
            <w:shd w:val="clear" w:color="auto" w:fill="F0F0F0"/>
          </w:tcPr>
          <w:p w:rsidR="00CA7274" w:rsidRDefault="00CA7274">
            <w:pPr>
              <w:rPr>
                <w:rFonts w:asciiTheme="minorHAnsi" w:eastAsia="MS Gothic" w:hAnsiTheme="minorHAnsi" w:cstheme="minorHAnsi"/>
                <w:b/>
              </w:rPr>
            </w:pPr>
          </w:p>
        </w:tc>
        <w:tc>
          <w:tcPr>
            <w:tcW w:w="2423" w:type="dxa"/>
            <w:shd w:val="clear" w:color="auto" w:fill="F0F0F0"/>
          </w:tcPr>
          <w:p w:rsidR="00CA7274" w:rsidRPr="00BA0A05" w:rsidRDefault="00274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9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0% Rx</w:t>
            </w:r>
            <w:r w:rsidRPr="00274FA9">
              <w:rPr>
                <w:rFonts w:asciiTheme="minorHAnsi" w:hAnsiTheme="minorHAnsi" w:cstheme="minorHAnsi"/>
                <w:b/>
                <w:position w:val="-6"/>
                <w:vertAlign w:val="subscript"/>
              </w:rPr>
              <w:t>PTV</w:t>
            </w:r>
            <w:r>
              <w:rPr>
                <w:rFonts w:asciiTheme="minorHAnsi" w:hAnsiTheme="minorHAnsi" w:cstheme="minorHAnsi"/>
                <w:b/>
                <w:position w:val="-6"/>
                <w:vertAlign w:val="subscript"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≥ 98%</w:t>
            </w:r>
          </w:p>
        </w:tc>
        <w:tc>
          <w:tcPr>
            <w:tcW w:w="5721" w:type="dxa"/>
            <w:shd w:val="clear" w:color="auto" w:fill="F0F0F0"/>
          </w:tcPr>
          <w:p w:rsidR="00CA7274" w:rsidRDefault="006760F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Minimum Dose: to least exposed 2</w:t>
            </w:r>
            <w:r w:rsidR="00CA7274">
              <w:rPr>
                <w:rFonts w:asciiTheme="minorHAnsi" w:hAnsiTheme="minorHAnsi" w:cstheme="minorHAnsi"/>
              </w:rPr>
              <w:t>%</w:t>
            </w:r>
          </w:p>
        </w:tc>
      </w:tr>
    </w:tbl>
    <w:p w:rsidR="00BA0A05" w:rsidRDefault="00BA0A05">
      <w:bookmarkStart w:id="0" w:name="_GoBack"/>
      <w:bookmarkEnd w:id="0"/>
    </w:p>
    <w:tbl>
      <w:tblPr>
        <w:tblStyle w:val="TableGrid"/>
        <w:tblW w:w="0" w:type="auto"/>
        <w:tblBorders>
          <w:bottom w:val="single" w:sz="12" w:space="0" w:color="000000" w:themeColor="text1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325"/>
        <w:gridCol w:w="2160"/>
        <w:gridCol w:w="5130"/>
      </w:tblGrid>
      <w:tr w:rsidR="006760F0" w:rsidRPr="00CE2947" w:rsidTr="009A1D8E">
        <w:tc>
          <w:tcPr>
            <w:tcW w:w="10615" w:type="dxa"/>
            <w:gridSpan w:val="3"/>
            <w:tcBorders>
              <w:bottom w:val="single" w:sz="4" w:space="0" w:color="auto"/>
            </w:tcBorders>
            <w:shd w:val="clear" w:color="auto" w:fill="404040"/>
          </w:tcPr>
          <w:p w:rsidR="006760F0" w:rsidRDefault="006760F0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 w:rsidRPr="006760F0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Organs at Risk</w:t>
            </w:r>
          </w:p>
        </w:tc>
      </w:tr>
      <w:tr w:rsidR="006760F0" w:rsidRPr="00CE2947" w:rsidTr="009A1D8E">
        <w:tc>
          <w:tcPr>
            <w:tcW w:w="3325" w:type="dxa"/>
            <w:tcBorders>
              <w:bottom w:val="single" w:sz="4" w:space="0" w:color="auto"/>
            </w:tcBorders>
            <w:shd w:val="clear" w:color="auto" w:fill="808080"/>
          </w:tcPr>
          <w:p w:rsidR="006760F0" w:rsidRPr="00BA0A05" w:rsidRDefault="006760F0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 w:rsidRPr="00BA0A05"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Organ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808080"/>
          </w:tcPr>
          <w:p w:rsidR="006760F0" w:rsidRPr="00BA0A05" w:rsidRDefault="006760F0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Priority 3 - Goal</w:t>
            </w:r>
          </w:p>
        </w:tc>
        <w:tc>
          <w:tcPr>
            <w:tcW w:w="5130" w:type="dxa"/>
            <w:tcBorders>
              <w:bottom w:val="single" w:sz="4" w:space="0" w:color="auto"/>
            </w:tcBorders>
            <w:shd w:val="clear" w:color="auto" w:fill="808080"/>
          </w:tcPr>
          <w:p w:rsidR="006760F0" w:rsidRPr="00BA0A05" w:rsidRDefault="006760F0" w:rsidP="004F3878">
            <w:pP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u w:val="single"/>
              </w:rPr>
              <w:t>Priority 1 - Constraint</w:t>
            </w:r>
          </w:p>
        </w:tc>
      </w:tr>
      <w:tr w:rsidR="006760F0" w:rsidRPr="00CE2947" w:rsidTr="00BE4C09">
        <w:tc>
          <w:tcPr>
            <w:tcW w:w="3325" w:type="dxa"/>
          </w:tcPr>
          <w:p w:rsidR="006760F0" w:rsidRPr="00BA0A05" w:rsidRDefault="006760F0" w:rsidP="004F3878">
            <w:pPr>
              <w:tabs>
                <w:tab w:val="right" w:pos="2121"/>
              </w:tabs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531682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b/>
              </w:rPr>
              <w:t xml:space="preserve">  Bowel</w:t>
            </w:r>
          </w:p>
        </w:tc>
        <w:tc>
          <w:tcPr>
            <w:tcW w:w="2160" w:type="dxa"/>
            <w:tcBorders>
              <w:bottom w:val="single" w:sz="12" w:space="0" w:color="000000" w:themeColor="text1"/>
            </w:tcBorders>
          </w:tcPr>
          <w:p w:rsidR="006760F0" w:rsidRPr="00BA0A05" w:rsidRDefault="006760F0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max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 45</w:t>
            </w:r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5130" w:type="dxa"/>
            <w:tcBorders>
              <w:bottom w:val="single" w:sz="12" w:space="0" w:color="000000" w:themeColor="text1"/>
            </w:tcBorders>
          </w:tcPr>
          <w:p w:rsidR="006760F0" w:rsidRPr="00BA0A05" w:rsidRDefault="006760F0" w:rsidP="004F387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 xml:space="preserve">52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 1 cc</w:t>
            </w:r>
          </w:p>
        </w:tc>
      </w:tr>
      <w:tr w:rsidR="009A1D8E" w:rsidRPr="00CE2947" w:rsidTr="00BE4C09">
        <w:tc>
          <w:tcPr>
            <w:tcW w:w="3325" w:type="dxa"/>
            <w:vMerge w:val="restart"/>
            <w:tcBorders>
              <w:top w:val="single" w:sz="12" w:space="0" w:color="000000" w:themeColor="text1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53533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Heart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40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 60%</w:t>
            </w:r>
          </w:p>
        </w:tc>
        <w:tc>
          <w:tcPr>
            <w:tcW w:w="513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40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 8</w:t>
            </w:r>
            <w:r>
              <w:rPr>
                <w:rFonts w:asciiTheme="minorHAnsi" w:hAnsiTheme="minorHAnsi" w:cstheme="minorHAnsi"/>
                <w:b/>
              </w:rPr>
              <w:t>0%</w:t>
            </w:r>
          </w:p>
        </w:tc>
      </w:tr>
      <w:tr w:rsidR="009A1D8E" w:rsidRPr="00CE2947" w:rsidTr="00BE4C09">
        <w:tc>
          <w:tcPr>
            <w:tcW w:w="3325" w:type="dxa"/>
            <w:vMerge/>
          </w:tcPr>
          <w:p w:rsidR="009A1D8E" w:rsidRDefault="009A1D8E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45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 4</w:t>
            </w:r>
            <w:r>
              <w:rPr>
                <w:rFonts w:asciiTheme="minorHAnsi" w:hAnsiTheme="minorHAnsi" w:cstheme="minorHAnsi"/>
                <w:b/>
              </w:rPr>
              <w:t>0%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45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 60%</w:t>
            </w:r>
          </w:p>
        </w:tc>
      </w:tr>
      <w:tr w:rsidR="009A1D8E" w:rsidRPr="00CE2947" w:rsidTr="00BE4C09">
        <w:tc>
          <w:tcPr>
            <w:tcW w:w="3325" w:type="dxa"/>
            <w:vMerge/>
          </w:tcPr>
          <w:p w:rsidR="009A1D8E" w:rsidRDefault="009A1D8E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9A1D8E" w:rsidRPr="00BA0A05" w:rsidRDefault="009A1D8E" w:rsidP="006760F0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6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0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 </w:t>
            </w:r>
            <w:r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0%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6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0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 3</w:t>
            </w:r>
            <w:r>
              <w:rPr>
                <w:rFonts w:asciiTheme="minorHAnsi" w:hAnsiTheme="minorHAnsi" w:cstheme="minorHAnsi"/>
                <w:b/>
              </w:rPr>
              <w:t>0%</w:t>
            </w:r>
          </w:p>
        </w:tc>
      </w:tr>
      <w:tr w:rsidR="009A1D8E" w:rsidRPr="00CE2947" w:rsidTr="00BE4C09">
        <w:tc>
          <w:tcPr>
            <w:tcW w:w="3325" w:type="dxa"/>
            <w:vMerge/>
          </w:tcPr>
          <w:p w:rsidR="009A1D8E" w:rsidRDefault="009A1D8E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9A1D8E" w:rsidRPr="00BA0A05" w:rsidRDefault="009A1D8E" w:rsidP="006760F0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mean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 20</w:t>
            </w:r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mean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&lt;</w:t>
            </w:r>
            <w:r>
              <w:rPr>
                <w:rFonts w:asciiTheme="minorHAnsi" w:hAnsiTheme="minorHAnsi" w:cstheme="minorHAnsi"/>
                <w:b/>
              </w:rPr>
              <w:t xml:space="preserve"> 20</w:t>
            </w:r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   </w:t>
            </w:r>
            <w:r w:rsidR="00BE4C09">
              <w:rPr>
                <w:rFonts w:asciiTheme="minorHAnsi" w:hAnsiTheme="minorHAnsi" w:cstheme="minorHAnsi"/>
                <w:b/>
              </w:rPr>
              <w:t xml:space="preserve">        </w:t>
            </w:r>
            <w:r>
              <w:rPr>
                <w:rFonts w:asciiTheme="minorHAnsi" w:hAnsiTheme="minorHAnsi" w:cstheme="minorHAnsi"/>
                <w:b/>
              </w:rPr>
              <w:t xml:space="preserve">*Use for 41.4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plans</w:t>
            </w:r>
          </w:p>
        </w:tc>
      </w:tr>
      <w:tr w:rsidR="009A1D8E" w:rsidRPr="00CE2947" w:rsidTr="00BE4C09">
        <w:tc>
          <w:tcPr>
            <w:tcW w:w="3325" w:type="dxa"/>
            <w:vMerge/>
            <w:tcBorders>
              <w:bottom w:val="single" w:sz="12" w:space="0" w:color="000000" w:themeColor="text1"/>
            </w:tcBorders>
          </w:tcPr>
          <w:p w:rsidR="009A1D8E" w:rsidRDefault="009A1D8E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9A1D8E" w:rsidRPr="00BA0A05" w:rsidRDefault="009A1D8E" w:rsidP="006760F0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mean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</w:t>
            </w:r>
            <w:r>
              <w:rPr>
                <w:rFonts w:asciiTheme="minorHAnsi" w:hAnsiTheme="minorHAnsi" w:cstheme="minorHAnsi"/>
                <w:b/>
              </w:rPr>
              <w:t xml:space="preserve"> 3</w:t>
            </w:r>
            <w:r>
              <w:rPr>
                <w:rFonts w:asciiTheme="minorHAnsi" w:hAnsiTheme="minorHAnsi" w:cstheme="minorHAnsi"/>
                <w:b/>
              </w:rPr>
              <w:t>0</w:t>
            </w:r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   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mean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</w:t>
            </w:r>
            <w:r>
              <w:rPr>
                <w:rFonts w:asciiTheme="minorHAnsi" w:hAnsiTheme="minorHAnsi" w:cstheme="minorHAnsi"/>
                <w:b/>
              </w:rPr>
              <w:t xml:space="preserve"> 35</w:t>
            </w:r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   </w:t>
            </w:r>
            <w:r w:rsidR="00BE4C09">
              <w:rPr>
                <w:rFonts w:asciiTheme="minorHAnsi" w:hAnsiTheme="minorHAnsi" w:cstheme="minorHAnsi"/>
                <w:b/>
              </w:rPr>
              <w:t xml:space="preserve">        </w:t>
            </w:r>
            <w:r>
              <w:rPr>
                <w:rFonts w:asciiTheme="minorHAnsi" w:hAnsiTheme="minorHAnsi" w:cstheme="minorHAnsi"/>
                <w:b/>
              </w:rPr>
              <w:t>*Use for 50</w:t>
            </w:r>
            <w:r>
              <w:rPr>
                <w:rFonts w:asciiTheme="minorHAnsi" w:hAnsiTheme="minorHAnsi" w:cstheme="minorHAnsi"/>
                <w:b/>
              </w:rPr>
              <w:t xml:space="preserve">.4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plans</w:t>
            </w:r>
          </w:p>
        </w:tc>
      </w:tr>
      <w:tr w:rsidR="006760F0" w:rsidRPr="00CE2947" w:rsidTr="00BE4C09">
        <w:tc>
          <w:tcPr>
            <w:tcW w:w="33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6760F0" w:rsidRDefault="009A1D8E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534008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Kidney_L</w:t>
            </w:r>
            <w:proofErr w:type="spellEnd"/>
            <w:r>
              <w:rPr>
                <w:rFonts w:asciiTheme="minorHAnsi" w:hAnsiTheme="minorHAnsi" w:cstheme="minorHAnsi"/>
                <w:b/>
              </w:rPr>
              <w:t>/R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6760F0" w:rsidRPr="00BA0A05" w:rsidRDefault="009A1D8E" w:rsidP="006760F0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18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 </w:t>
            </w:r>
            <w:r>
              <w:rPr>
                <w:rFonts w:asciiTheme="minorHAnsi" w:hAnsiTheme="minorHAnsi" w:cstheme="minorHAnsi"/>
                <w:b/>
              </w:rPr>
              <w:t>33</w:t>
            </w: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513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6760F0" w:rsidRPr="00BA0A05" w:rsidRDefault="006760F0" w:rsidP="004F3878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A1D8E" w:rsidRPr="00CE2947" w:rsidTr="00BE4C09">
        <w:tc>
          <w:tcPr>
            <w:tcW w:w="3325" w:type="dxa"/>
            <w:vMerge w:val="restart"/>
            <w:tcBorders>
              <w:top w:val="single" w:sz="12" w:space="0" w:color="000000" w:themeColor="text1"/>
            </w:tcBorders>
          </w:tcPr>
          <w:p w:rsidR="009A1D8E" w:rsidRDefault="009A1D8E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603685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b/>
              </w:rPr>
              <w:t xml:space="preserve">  Kidneys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9A1D8E" w:rsidRPr="00BA0A05" w:rsidRDefault="009A1D8E" w:rsidP="006760F0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18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 </w:t>
            </w:r>
            <w:r>
              <w:rPr>
                <w:rFonts w:asciiTheme="minorHAnsi" w:hAnsiTheme="minorHAnsi" w:cstheme="minorHAnsi"/>
                <w:b/>
              </w:rPr>
              <w:t>50</w:t>
            </w: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513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A1D8E" w:rsidRPr="00CE2947" w:rsidTr="00BE4C09">
        <w:tc>
          <w:tcPr>
            <w:tcW w:w="3325" w:type="dxa"/>
            <w:vMerge/>
            <w:tcBorders>
              <w:bottom w:val="single" w:sz="12" w:space="0" w:color="000000" w:themeColor="text1"/>
            </w:tcBorders>
          </w:tcPr>
          <w:p w:rsidR="009A1D8E" w:rsidRDefault="009A1D8E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9A1D8E" w:rsidRPr="00BA0A05" w:rsidRDefault="009A1D8E" w:rsidP="006760F0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mean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</w:t>
            </w:r>
            <w:r>
              <w:rPr>
                <w:rFonts w:asciiTheme="minorHAnsi" w:hAnsiTheme="minorHAnsi" w:cstheme="minorHAnsi"/>
                <w:b/>
              </w:rPr>
              <w:t xml:space="preserve"> 1</w:t>
            </w:r>
            <w:r>
              <w:rPr>
                <w:rFonts w:asciiTheme="minorHAnsi" w:hAnsiTheme="minorHAnsi" w:cstheme="minorHAnsi"/>
                <w:b/>
              </w:rPr>
              <w:t>0</w:t>
            </w:r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   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A1D8E" w:rsidRPr="00CE2947" w:rsidTr="00BE4C09">
        <w:tc>
          <w:tcPr>
            <w:tcW w:w="3325" w:type="dxa"/>
            <w:vMerge w:val="restart"/>
            <w:tcBorders>
              <w:top w:val="single" w:sz="12" w:space="0" w:color="000000" w:themeColor="text1"/>
            </w:tcBorders>
          </w:tcPr>
          <w:p w:rsidR="009A1D8E" w:rsidRDefault="009A1D8E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66985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b/>
              </w:rPr>
              <w:t xml:space="preserve">  Lungs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9A1D8E" w:rsidRPr="00BA0A05" w:rsidRDefault="009A1D8E" w:rsidP="006760F0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5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6</w:t>
            </w:r>
            <w:r>
              <w:rPr>
                <w:rFonts w:asciiTheme="minorHAnsi" w:hAnsiTheme="minorHAnsi" w:cstheme="minorHAnsi"/>
                <w:b/>
              </w:rPr>
              <w:t>0%</w:t>
            </w:r>
          </w:p>
        </w:tc>
        <w:tc>
          <w:tcPr>
            <w:tcW w:w="513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5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 </w:t>
            </w:r>
            <w:r>
              <w:rPr>
                <w:rFonts w:asciiTheme="minorHAnsi" w:hAnsiTheme="minorHAnsi" w:cstheme="minorHAnsi"/>
                <w:b/>
              </w:rPr>
              <w:t>75</w:t>
            </w: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9A1D8E" w:rsidRPr="00CE2947" w:rsidTr="00BE4C09">
        <w:tc>
          <w:tcPr>
            <w:tcW w:w="3325" w:type="dxa"/>
            <w:vMerge/>
          </w:tcPr>
          <w:p w:rsidR="009A1D8E" w:rsidRDefault="009A1D8E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9A1D8E" w:rsidRPr="00BA0A05" w:rsidRDefault="009A1D8E" w:rsidP="006760F0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20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 </w:t>
            </w:r>
            <w:r>
              <w:rPr>
                <w:rFonts w:asciiTheme="minorHAnsi" w:hAnsiTheme="minorHAnsi" w:cstheme="minorHAnsi"/>
                <w:b/>
              </w:rPr>
              <w:t>3</w:t>
            </w:r>
            <w:r>
              <w:rPr>
                <w:rFonts w:asciiTheme="minorHAnsi" w:hAnsiTheme="minorHAnsi" w:cstheme="minorHAnsi"/>
                <w:b/>
              </w:rPr>
              <w:t>0%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20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 </w:t>
            </w:r>
            <w:r>
              <w:rPr>
                <w:rFonts w:asciiTheme="minorHAnsi" w:hAnsiTheme="minorHAnsi" w:cstheme="minorHAnsi"/>
                <w:b/>
              </w:rPr>
              <w:t>35</w:t>
            </w:r>
            <w:r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9A1D8E" w:rsidRPr="00CE2947" w:rsidTr="00BE4C09">
        <w:tc>
          <w:tcPr>
            <w:tcW w:w="3325" w:type="dxa"/>
            <w:vMerge/>
            <w:tcBorders>
              <w:bottom w:val="single" w:sz="12" w:space="0" w:color="000000" w:themeColor="text1"/>
            </w:tcBorders>
          </w:tcPr>
          <w:p w:rsidR="009A1D8E" w:rsidRDefault="009A1D8E" w:rsidP="004F387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9A1D8E" w:rsidRPr="00BA0A05" w:rsidRDefault="009A1D8E" w:rsidP="006760F0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mean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</w:t>
            </w:r>
            <w:r>
              <w:rPr>
                <w:rFonts w:asciiTheme="minorHAnsi" w:hAnsiTheme="minorHAnsi" w:cstheme="minorHAnsi"/>
                <w:b/>
              </w:rPr>
              <w:t xml:space="preserve"> 18</w:t>
            </w:r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BA0A05"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mean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 20</w:t>
            </w:r>
            <w:r w:rsidRPr="00BA0A05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</w:tr>
      <w:tr w:rsidR="009A1D8E" w:rsidRPr="00CE2947" w:rsidTr="009A1D8E">
        <w:tc>
          <w:tcPr>
            <w:tcW w:w="33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9A1D8E" w:rsidRDefault="009A1D8E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985844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b/>
              </w:rPr>
              <w:t xml:space="preserve">  Skin_PRV05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9A1D8E" w:rsidRPr="00BA0A05" w:rsidRDefault="009A1D8E" w:rsidP="006760F0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50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 </w:t>
            </w:r>
            <w:r>
              <w:rPr>
                <w:rFonts w:asciiTheme="minorHAnsi" w:hAnsiTheme="minorHAnsi" w:cstheme="minorHAnsi"/>
                <w:b/>
              </w:rPr>
              <w:t>0.1 cc</w:t>
            </w:r>
          </w:p>
        </w:tc>
        <w:tc>
          <w:tcPr>
            <w:tcW w:w="513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6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0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≤ 0.1 cc</w:t>
            </w:r>
          </w:p>
        </w:tc>
      </w:tr>
      <w:tr w:rsidR="009A1D8E" w:rsidRPr="00CE2947" w:rsidTr="009A1D8E">
        <w:tc>
          <w:tcPr>
            <w:tcW w:w="33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9A1D8E" w:rsidRDefault="009A1D8E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55820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b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SpinalCord</w:t>
            </w:r>
            <w:proofErr w:type="spellEnd"/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9A1D8E" w:rsidRPr="00BA0A05" w:rsidRDefault="009A1D8E" w:rsidP="006760F0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45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&lt;</w:t>
            </w:r>
            <w:r>
              <w:rPr>
                <w:rFonts w:asciiTheme="minorHAnsi" w:hAnsiTheme="minorHAnsi" w:cstheme="minorHAnsi"/>
                <w:b/>
              </w:rPr>
              <w:t xml:space="preserve"> 0.1 cc</w:t>
            </w:r>
          </w:p>
        </w:tc>
        <w:tc>
          <w:tcPr>
            <w:tcW w:w="513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50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 0.1 cc</w:t>
            </w:r>
          </w:p>
        </w:tc>
      </w:tr>
      <w:tr w:rsidR="009A1D8E" w:rsidRPr="00CE2947" w:rsidTr="009A1D8E">
        <w:tc>
          <w:tcPr>
            <w:tcW w:w="33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9A1D8E" w:rsidRDefault="009A1D8E" w:rsidP="004F3878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63210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b/>
              </w:rPr>
              <w:t xml:space="preserve">  SpinalCord_PRV05</w:t>
            </w:r>
          </w:p>
        </w:tc>
        <w:tc>
          <w:tcPr>
            <w:tcW w:w="21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9A1D8E" w:rsidRPr="00BA0A05" w:rsidRDefault="009A1D8E" w:rsidP="006760F0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50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 0.1 cc</w:t>
            </w:r>
          </w:p>
        </w:tc>
        <w:tc>
          <w:tcPr>
            <w:tcW w:w="513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9A1D8E" w:rsidRPr="00BA0A05" w:rsidRDefault="009A1D8E" w:rsidP="004F3878">
            <w:pPr>
              <w:rPr>
                <w:rFonts w:asciiTheme="minorHAnsi" w:hAnsiTheme="minorHAnsi" w:cstheme="minorHAnsi"/>
                <w:b/>
              </w:rPr>
            </w:pPr>
            <w:r w:rsidRPr="00BA0A05">
              <w:rPr>
                <w:rFonts w:asciiTheme="minorHAnsi" w:hAnsiTheme="minorHAnsi" w:cstheme="minorHAnsi"/>
                <w:b/>
              </w:rPr>
              <w:t>V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55</w:t>
            </w:r>
            <w:r w:rsidRPr="00BA0A05">
              <w:rPr>
                <w:rFonts w:asciiTheme="minorHAnsi" w:hAnsiTheme="minorHAnsi" w:cstheme="minorHAnsi"/>
                <w:b/>
                <w:vertAlign w:val="subscript"/>
              </w:rPr>
              <w:t xml:space="preserve"> </w:t>
            </w:r>
            <w:proofErr w:type="spellStart"/>
            <w:r w:rsidRPr="00BA0A05">
              <w:rPr>
                <w:rFonts w:asciiTheme="minorHAnsi" w:hAnsiTheme="minorHAnsi" w:cstheme="minorHAnsi"/>
                <w:b/>
                <w:vertAlign w:val="subscript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&lt; 0.1 cc</w:t>
            </w:r>
          </w:p>
        </w:tc>
      </w:tr>
    </w:tbl>
    <w:p w:rsidR="00BA0A05" w:rsidRDefault="00BA0A05"/>
    <w:sectPr w:rsidR="00BA0A05" w:rsidSect="00076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4E54BB9"/>
    <w:multiLevelType w:val="hybridMultilevel"/>
    <w:tmpl w:val="529CA46E"/>
    <w:lvl w:ilvl="0" w:tplc="86085D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77"/>
    <w:rsid w:val="000767B2"/>
    <w:rsid w:val="000A38EC"/>
    <w:rsid w:val="000B3FC0"/>
    <w:rsid w:val="000E4049"/>
    <w:rsid w:val="00133E72"/>
    <w:rsid w:val="00146CA3"/>
    <w:rsid w:val="00193553"/>
    <w:rsid w:val="001C3BC5"/>
    <w:rsid w:val="001D47AA"/>
    <w:rsid w:val="00244C2C"/>
    <w:rsid w:val="0025553C"/>
    <w:rsid w:val="00256B25"/>
    <w:rsid w:val="002650FF"/>
    <w:rsid w:val="002731C4"/>
    <w:rsid w:val="00274FA9"/>
    <w:rsid w:val="00285554"/>
    <w:rsid w:val="002A2B49"/>
    <w:rsid w:val="002D6155"/>
    <w:rsid w:val="002D6341"/>
    <w:rsid w:val="002E721B"/>
    <w:rsid w:val="00311E74"/>
    <w:rsid w:val="00321E50"/>
    <w:rsid w:val="003D2682"/>
    <w:rsid w:val="004237EB"/>
    <w:rsid w:val="00443FF1"/>
    <w:rsid w:val="00457C47"/>
    <w:rsid w:val="00485E1C"/>
    <w:rsid w:val="00516BEC"/>
    <w:rsid w:val="00540B2A"/>
    <w:rsid w:val="00567CB5"/>
    <w:rsid w:val="005E11C2"/>
    <w:rsid w:val="005E392B"/>
    <w:rsid w:val="005F5BCD"/>
    <w:rsid w:val="006015D9"/>
    <w:rsid w:val="0067544E"/>
    <w:rsid w:val="006760F0"/>
    <w:rsid w:val="006B0AC7"/>
    <w:rsid w:val="00756D13"/>
    <w:rsid w:val="007974E2"/>
    <w:rsid w:val="007C3247"/>
    <w:rsid w:val="00830B81"/>
    <w:rsid w:val="008432C9"/>
    <w:rsid w:val="00846E9C"/>
    <w:rsid w:val="00943B2D"/>
    <w:rsid w:val="009A1D8E"/>
    <w:rsid w:val="00A04F0F"/>
    <w:rsid w:val="00B1310E"/>
    <w:rsid w:val="00B26A4A"/>
    <w:rsid w:val="00B40C94"/>
    <w:rsid w:val="00B833B7"/>
    <w:rsid w:val="00B8373F"/>
    <w:rsid w:val="00B91732"/>
    <w:rsid w:val="00BA0A05"/>
    <w:rsid w:val="00BC3019"/>
    <w:rsid w:val="00BE4C09"/>
    <w:rsid w:val="00C170AB"/>
    <w:rsid w:val="00C9574C"/>
    <w:rsid w:val="00CA7274"/>
    <w:rsid w:val="00CE2947"/>
    <w:rsid w:val="00D33F80"/>
    <w:rsid w:val="00E238AA"/>
    <w:rsid w:val="00F523B2"/>
    <w:rsid w:val="00FB43F7"/>
    <w:rsid w:val="00F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FCE8"/>
  <w15:chartTrackingRefBased/>
  <w15:docId w15:val="{15F25C11-E516-4ACD-8EF1-0964F921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146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7</cp:revision>
  <dcterms:created xsi:type="dcterms:W3CDTF">2022-04-18T20:34:00Z</dcterms:created>
  <dcterms:modified xsi:type="dcterms:W3CDTF">2022-04-18T21:48:00Z</dcterms:modified>
</cp:coreProperties>
</file>