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2" w:rsidRDefault="00BD5125" w:rsidP="00EE4F78">
      <w:pPr>
        <w:pStyle w:val="Title"/>
      </w:pPr>
      <w:r>
        <w:t>DL Auto-segmentation Options</w:t>
      </w:r>
    </w:p>
    <w:p w:rsidR="000F64E6" w:rsidRDefault="000F64E6" w:rsidP="00EE4F78">
      <w:pPr>
        <w:pStyle w:val="Heading1"/>
      </w:pPr>
      <w:r>
        <w:t>DL Auto-segmentation Advantages</w:t>
      </w:r>
    </w:p>
    <w:p w:rsidR="000F64E6" w:rsidRDefault="000F64E6" w:rsidP="000F64E6">
      <w:pPr>
        <w:pStyle w:val="ListParagraph"/>
        <w:numPr>
          <w:ilvl w:val="0"/>
          <w:numId w:val="6"/>
        </w:numPr>
      </w:pPr>
      <w:r>
        <w:t>Faster than atlas- or model-based</w:t>
      </w:r>
    </w:p>
    <w:p w:rsidR="000F64E6" w:rsidRDefault="000F64E6" w:rsidP="000F64E6">
      <w:pPr>
        <w:pStyle w:val="ListParagraph"/>
        <w:numPr>
          <w:ilvl w:val="0"/>
          <w:numId w:val="6"/>
        </w:numPr>
      </w:pPr>
      <w:r>
        <w:t>More accurate than atlas- or model-based</w:t>
      </w:r>
    </w:p>
    <w:p w:rsidR="000F64E6" w:rsidRDefault="000F64E6" w:rsidP="000F64E6">
      <w:pPr>
        <w:pStyle w:val="ListParagraph"/>
        <w:numPr>
          <w:ilvl w:val="0"/>
          <w:numId w:val="6"/>
        </w:numPr>
      </w:pPr>
      <w:r>
        <w:t>Unlike atlas-based, we don’t have to train our own models</w:t>
      </w:r>
    </w:p>
    <w:p w:rsidR="00BD5125" w:rsidRDefault="00BD5125" w:rsidP="00EE4F78">
      <w:pPr>
        <w:pStyle w:val="Heading1"/>
      </w:pPr>
      <w:r>
        <w:t>MIM</w:t>
      </w:r>
    </w:p>
    <w:p w:rsidR="00BD5125" w:rsidRDefault="00EE4F78" w:rsidP="005A5D20">
      <w:r>
        <w:t xml:space="preserve">Contour </w:t>
      </w:r>
      <w:proofErr w:type="spellStart"/>
      <w:r>
        <w:t>Protég</w:t>
      </w:r>
      <w:r>
        <w:t>é</w:t>
      </w:r>
      <w:r w:rsidR="000F64E6">
        <w:t>AI</w:t>
      </w:r>
      <w:proofErr w:type="spellEnd"/>
      <w:r w:rsidR="000F64E6">
        <w:t xml:space="preserve"> includes over 3,000 datasets in its models. We send from sim to MIM</w:t>
      </w:r>
      <w:r w:rsidR="005A5D20">
        <w:t xml:space="preserve">, which matches image modality and/or DICOM </w:t>
      </w:r>
      <w:proofErr w:type="spellStart"/>
      <w:r w:rsidR="005A5D20">
        <w:t>SeriesDescription</w:t>
      </w:r>
      <w:proofErr w:type="spellEnd"/>
      <w:r w:rsidR="005A5D20">
        <w:t xml:space="preserve"> attribute to determine what DL model, if any, to apply. </w:t>
      </w:r>
      <w:r w:rsidR="005A5D20">
        <w:t>Unlike with Mobius3D, if the match is incorrect, it’s easy to change th</w:t>
      </w:r>
      <w:r w:rsidR="005A5D20">
        <w:t>e</w:t>
      </w:r>
      <w:r w:rsidR="005A5D20">
        <w:t xml:space="preserve"> DICOM data in MIM so that it is.</w:t>
      </w:r>
      <w:r w:rsidR="005A5D20">
        <w:t xml:space="preserve"> If a DL model is to be applied, the dataset is sent to </w:t>
      </w:r>
      <w:proofErr w:type="spellStart"/>
      <w:r w:rsidR="005A5D20">
        <w:t>MIMcloud</w:t>
      </w:r>
      <w:proofErr w:type="spellEnd"/>
      <w:r w:rsidR="005A5D20">
        <w:t xml:space="preserve">, OARs are segmented, and the results are sent back down to MIM, all in around five to seven minutes, depending on the amount of traffic on </w:t>
      </w:r>
      <w:proofErr w:type="spellStart"/>
      <w:r w:rsidR="005A5D20">
        <w:t>MIMcloud</w:t>
      </w:r>
      <w:proofErr w:type="spellEnd"/>
      <w:r w:rsidR="005A5D20">
        <w:t xml:space="preserve">. </w:t>
      </w:r>
      <w:bookmarkStart w:id="0" w:name="_GoBack"/>
      <w:bookmarkEnd w:id="0"/>
    </w:p>
    <w:p w:rsidR="005A5D20" w:rsidRDefault="005A5D20" w:rsidP="00EE4F78">
      <w:pPr>
        <w:pStyle w:val="Heading2"/>
      </w:pPr>
      <w:r>
        <w:t>Quotes</w:t>
      </w:r>
    </w:p>
    <w:p w:rsidR="005A5D20" w:rsidRDefault="005A5D20" w:rsidP="005A5D20">
      <w:r>
        <w:t>Frank is preparing quotes for four options:</w:t>
      </w:r>
    </w:p>
    <w:p w:rsidR="005A5D20" w:rsidRDefault="005A5D20" w:rsidP="005A5D20">
      <w:pPr>
        <w:pStyle w:val="ListParagraph"/>
        <w:numPr>
          <w:ilvl w:val="0"/>
          <w:numId w:val="5"/>
        </w:numPr>
      </w:pPr>
      <w:r>
        <w:t>Support and maintenance renewal only for our two licenses.</w:t>
      </w:r>
      <w:r w:rsidR="00EE4F78">
        <w:t xml:space="preserve"> This </w:t>
      </w:r>
      <w:r>
        <w:t>include</w:t>
      </w:r>
      <w:r w:rsidR="00EE4F78">
        <w:t>s</w:t>
      </w:r>
      <w:r>
        <w:t xml:space="preserve"> </w:t>
      </w:r>
      <w:proofErr w:type="spellStart"/>
      <w:r w:rsidR="00EE4F78">
        <w:t>ProtégéAI</w:t>
      </w:r>
      <w:proofErr w:type="spellEnd"/>
      <w:r>
        <w:t xml:space="preserve"> for free until the three-year term is up.</w:t>
      </w:r>
    </w:p>
    <w:p w:rsidR="005A5D20" w:rsidRDefault="005A5D20" w:rsidP="005A5D20">
      <w:pPr>
        <w:pStyle w:val="ListParagraph"/>
        <w:numPr>
          <w:ilvl w:val="0"/>
          <w:numId w:val="5"/>
        </w:numPr>
      </w:pPr>
      <w:r>
        <w:t xml:space="preserve">Support and maintenance renewal plus a third license. This includes </w:t>
      </w:r>
      <w:proofErr w:type="spellStart"/>
      <w:r w:rsidR="00EE4F78">
        <w:t>ProtégéAI</w:t>
      </w:r>
      <w:proofErr w:type="spellEnd"/>
      <w:r>
        <w:t xml:space="preserve"> for free since the number of licenses is the same as the number of treatment rooms used with MIM.</w:t>
      </w:r>
    </w:p>
    <w:p w:rsidR="005A5D20" w:rsidRDefault="005A5D20" w:rsidP="005A5D20">
      <w:pPr>
        <w:pStyle w:val="ListParagraph"/>
        <w:numPr>
          <w:ilvl w:val="0"/>
          <w:numId w:val="5"/>
        </w:numPr>
      </w:pPr>
      <w:r>
        <w:t>Support and maintenance ren</w:t>
      </w:r>
      <w:r w:rsidR="00EE4F78">
        <w:t xml:space="preserve">ewal plus </w:t>
      </w:r>
      <w:proofErr w:type="spellStart"/>
      <w:r w:rsidR="00EE4F78">
        <w:t>ProtégéAI</w:t>
      </w:r>
      <w:proofErr w:type="spellEnd"/>
      <w:r>
        <w:t>. This is for our two licenses plus $10,000 per treatment room.</w:t>
      </w:r>
    </w:p>
    <w:p w:rsidR="005A5D20" w:rsidRDefault="005A5D20" w:rsidP="005A5D20">
      <w:pPr>
        <w:pStyle w:val="ListParagraph"/>
        <w:numPr>
          <w:ilvl w:val="0"/>
          <w:numId w:val="5"/>
        </w:numPr>
      </w:pPr>
      <w:r>
        <w:t xml:space="preserve">MIM Maestro Departmental Solutions (MDS). This is least expensive with a five-year upfront payment. (For the other three options, three-year upfront is least expensive; five-year is only less expensive than three-year if we pay annually.) MDS is unlimited licenses plus MIM Assistant and </w:t>
      </w:r>
      <w:proofErr w:type="spellStart"/>
      <w:r w:rsidR="00EE4F78">
        <w:t>ProtégéAI</w:t>
      </w:r>
      <w:proofErr w:type="spellEnd"/>
      <w:r>
        <w:t xml:space="preserve">. The other options only include MIM Assistant for </w:t>
      </w:r>
      <w:proofErr w:type="spellStart"/>
      <w:r w:rsidR="00EE4F78">
        <w:t>ProtégéAI</w:t>
      </w:r>
      <w:proofErr w:type="spellEnd"/>
      <w:r>
        <w:t>, but MIM Assistant’s other uses, such as automatic archiving, could be useful. MDS would allow us to use MIM on any computer. If we keep the two or three licenses, we will have to upgrade at least two workstations because our two current MIM computers do not meet the hardware specs for the MIM upgrade.</w:t>
      </w:r>
    </w:p>
    <w:p w:rsidR="00766069" w:rsidRDefault="00766069" w:rsidP="00EE4F78">
      <w:pPr>
        <w:pStyle w:val="Heading1"/>
      </w:pPr>
      <w:proofErr w:type="spellStart"/>
      <w:r>
        <w:t>RaySearch</w:t>
      </w:r>
      <w:proofErr w:type="spellEnd"/>
    </w:p>
    <w:p w:rsidR="00766069" w:rsidRDefault="00766069" w:rsidP="002D3344">
      <w:r>
        <w:t xml:space="preserve">There are two </w:t>
      </w:r>
      <w:proofErr w:type="spellStart"/>
      <w:r>
        <w:t>RayStation</w:t>
      </w:r>
      <w:proofErr w:type="spellEnd"/>
      <w:r>
        <w:t xml:space="preserve"> licenses for DL auto-segmentation: </w:t>
      </w:r>
      <w:proofErr w:type="spellStart"/>
      <w:r>
        <w:t>rayDeepSegmentation</w:t>
      </w:r>
      <w:proofErr w:type="spellEnd"/>
      <w:r>
        <w:t xml:space="preserve"> and </w:t>
      </w:r>
      <w:proofErr w:type="spellStart"/>
      <w:r>
        <w:t>rayDeepSegmentationMDACC</w:t>
      </w:r>
      <w:proofErr w:type="spellEnd"/>
      <w:r>
        <w:t xml:space="preserve">. I don’t know the difference between these. </w:t>
      </w:r>
      <w:proofErr w:type="spellStart"/>
      <w:r>
        <w:t>RaySearch</w:t>
      </w:r>
      <w:proofErr w:type="spellEnd"/>
      <w:r>
        <w:t xml:space="preserve"> recently held a webinar about DL auto-segmentation, but it was at 3am CST</w:t>
      </w:r>
      <w:r w:rsidR="00EE4F78">
        <w:t xml:space="preserve">, and I don’t think the recording has been posted on Ray Community yet. </w:t>
      </w:r>
      <w:r>
        <w:t xml:space="preserve">If we decide to purchase the </w:t>
      </w:r>
      <w:proofErr w:type="spellStart"/>
      <w:r w:rsidR="000F64E6">
        <w:t>RayStation</w:t>
      </w:r>
      <w:proofErr w:type="spellEnd"/>
      <w:r w:rsidR="000F64E6">
        <w:t xml:space="preserve"> </w:t>
      </w:r>
      <w:proofErr w:type="spellStart"/>
      <w:r w:rsidR="000F64E6">
        <w:t>Tomo</w:t>
      </w:r>
      <w:proofErr w:type="spellEnd"/>
      <w:r w:rsidR="000F64E6">
        <w:t xml:space="preserve"> license(s), maybe we could bring up the DL licenses then.</w:t>
      </w:r>
    </w:p>
    <w:p w:rsidR="000F64E6" w:rsidRDefault="000F64E6" w:rsidP="002D3344">
      <w:r>
        <w:t>Licenses screenshot from Clinic Settings:</w:t>
      </w:r>
    </w:p>
    <w:p w:rsidR="000F64E6" w:rsidRDefault="000F64E6" w:rsidP="002D3344">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3352800</wp:posOffset>
                </wp:positionV>
                <wp:extent cx="1514475" cy="2571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15144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F6DA5" id="Rectangle 2" o:spid="_x0000_s1026" style="position:absolute;margin-left:0;margin-top:264pt;width:119.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" filled="f" strokecolor="red" strokeweight="2.25pt"/>
            </w:pict>
          </mc:Fallback>
        </mc:AlternateContent>
      </w:r>
      <w:r w:rsidRPr="000F64E6">
        <w:drawing>
          <wp:inline distT="0" distB="0" distL="0" distR="0" wp14:anchorId="542C23E6" wp14:editId="15E0627C">
            <wp:extent cx="4543425" cy="507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7485" cy="5087079"/>
                    </a:xfrm>
                    <a:prstGeom prst="rect">
                      <a:avLst/>
                    </a:prstGeom>
                  </pic:spPr>
                </pic:pic>
              </a:graphicData>
            </a:graphic>
          </wp:inline>
        </w:drawing>
      </w:r>
    </w:p>
    <w:p w:rsidR="000F64E6" w:rsidRDefault="000F64E6" w:rsidP="00EE4F78">
      <w:pPr>
        <w:pStyle w:val="Heading1"/>
      </w:pPr>
      <w:proofErr w:type="spellStart"/>
      <w:r>
        <w:t>Radformation</w:t>
      </w:r>
      <w:proofErr w:type="spellEnd"/>
    </w:p>
    <w:p w:rsidR="000F64E6" w:rsidRDefault="000F64E6" w:rsidP="002D3344">
      <w:r>
        <w:t xml:space="preserve">A </w:t>
      </w:r>
      <w:proofErr w:type="spellStart"/>
      <w:r>
        <w:t>Radformation</w:t>
      </w:r>
      <w:proofErr w:type="spellEnd"/>
      <w:r>
        <w:t xml:space="preserve"> sales rep called </w:t>
      </w:r>
      <w:proofErr w:type="spellStart"/>
      <w:r>
        <w:t>Sicong</w:t>
      </w:r>
      <w:proofErr w:type="spellEnd"/>
      <w:r>
        <w:t xml:space="preserve"> last week about </w:t>
      </w:r>
      <w:proofErr w:type="spellStart"/>
      <w:r>
        <w:t>Radformation’s</w:t>
      </w:r>
      <w:proofErr w:type="spellEnd"/>
      <w:r>
        <w:t xml:space="preserve"> two products that work with </w:t>
      </w:r>
      <w:proofErr w:type="spellStart"/>
      <w:r>
        <w:t>RayStation</w:t>
      </w:r>
      <w:proofErr w:type="spellEnd"/>
      <w:r>
        <w:t xml:space="preserve">: </w:t>
      </w:r>
      <w:proofErr w:type="spellStart"/>
      <w:r>
        <w:t>AutoContour</w:t>
      </w:r>
      <w:proofErr w:type="spellEnd"/>
      <w:r>
        <w:t xml:space="preserve"> and </w:t>
      </w:r>
      <w:proofErr w:type="spellStart"/>
      <w:r>
        <w:t>ClearCalc</w:t>
      </w:r>
      <w:proofErr w:type="spellEnd"/>
      <w:r>
        <w:t xml:space="preserve">. </w:t>
      </w:r>
      <w:proofErr w:type="spellStart"/>
      <w:r>
        <w:t>Sicong</w:t>
      </w:r>
      <w:proofErr w:type="spellEnd"/>
      <w:r>
        <w:t xml:space="preserve"> told her to contact Dengsong since </w:t>
      </w:r>
      <w:proofErr w:type="spellStart"/>
      <w:r>
        <w:t>Sicong</w:t>
      </w:r>
      <w:proofErr w:type="spellEnd"/>
      <w:r>
        <w:t xml:space="preserve"> has no purchasing responsibility. </w:t>
      </w:r>
    </w:p>
    <w:p w:rsidR="002D3344" w:rsidRDefault="00766069" w:rsidP="00EE4F78">
      <w:pPr>
        <w:pStyle w:val="Heading1"/>
      </w:pPr>
      <w:r>
        <w:t>Options Comparison</w:t>
      </w:r>
    </w:p>
    <w:tbl>
      <w:tblPr>
        <w:tblStyle w:val="TableGrid"/>
        <w:tblW w:w="0" w:type="auto"/>
        <w:tblLook w:val="04A0" w:firstRow="1" w:lastRow="0" w:firstColumn="1" w:lastColumn="0" w:noHBand="0" w:noVBand="1"/>
      </w:tblPr>
      <w:tblGrid>
        <w:gridCol w:w="2053"/>
        <w:gridCol w:w="2125"/>
        <w:gridCol w:w="3229"/>
        <w:gridCol w:w="1943"/>
      </w:tblGrid>
      <w:tr w:rsidR="00766069" w:rsidTr="005A5D20">
        <w:tc>
          <w:tcPr>
            <w:tcW w:w="2053" w:type="dxa"/>
          </w:tcPr>
          <w:p w:rsidR="00766069" w:rsidRDefault="00766069" w:rsidP="002D3344"/>
        </w:tc>
        <w:tc>
          <w:tcPr>
            <w:tcW w:w="2125" w:type="dxa"/>
          </w:tcPr>
          <w:p w:rsidR="00766069" w:rsidRPr="00886B4E" w:rsidRDefault="00766069" w:rsidP="00886B4E">
            <w:pPr>
              <w:jc w:val="center"/>
              <w:rPr>
                <w:b/>
              </w:rPr>
            </w:pPr>
            <w:r w:rsidRPr="00886B4E">
              <w:rPr>
                <w:b/>
              </w:rPr>
              <w:t>MIM</w:t>
            </w:r>
          </w:p>
        </w:tc>
        <w:tc>
          <w:tcPr>
            <w:tcW w:w="3229" w:type="dxa"/>
          </w:tcPr>
          <w:p w:rsidR="00766069" w:rsidRPr="00886B4E" w:rsidRDefault="005A5D20" w:rsidP="00886B4E">
            <w:pPr>
              <w:jc w:val="center"/>
              <w:rPr>
                <w:b/>
              </w:rPr>
            </w:pPr>
            <w:proofErr w:type="spellStart"/>
            <w:r w:rsidRPr="00886B4E">
              <w:rPr>
                <w:b/>
              </w:rPr>
              <w:t>RaySearch</w:t>
            </w:r>
            <w:proofErr w:type="spellEnd"/>
          </w:p>
        </w:tc>
        <w:tc>
          <w:tcPr>
            <w:tcW w:w="1943" w:type="dxa"/>
          </w:tcPr>
          <w:p w:rsidR="00766069" w:rsidRPr="00886B4E" w:rsidRDefault="005A5D20" w:rsidP="00886B4E">
            <w:pPr>
              <w:jc w:val="center"/>
              <w:rPr>
                <w:b/>
              </w:rPr>
            </w:pPr>
            <w:proofErr w:type="spellStart"/>
            <w:r w:rsidRPr="00886B4E">
              <w:rPr>
                <w:b/>
              </w:rPr>
              <w:t>Radformation</w:t>
            </w:r>
            <w:proofErr w:type="spellEnd"/>
          </w:p>
        </w:tc>
      </w:tr>
      <w:tr w:rsidR="00766069" w:rsidTr="005A5D20">
        <w:tc>
          <w:tcPr>
            <w:tcW w:w="2053" w:type="dxa"/>
          </w:tcPr>
          <w:p w:rsidR="00766069" w:rsidRPr="00886B4E" w:rsidRDefault="00766069" w:rsidP="002D3344">
            <w:pPr>
              <w:rPr>
                <w:b/>
              </w:rPr>
            </w:pPr>
            <w:r w:rsidRPr="00886B4E">
              <w:rPr>
                <w:b/>
              </w:rPr>
              <w:t>Price</w:t>
            </w:r>
          </w:p>
        </w:tc>
        <w:tc>
          <w:tcPr>
            <w:tcW w:w="2125" w:type="dxa"/>
          </w:tcPr>
          <w:p w:rsidR="00766069" w:rsidRDefault="000F64E6" w:rsidP="002D3344">
            <w:r>
              <w:t>See below.</w:t>
            </w:r>
          </w:p>
        </w:tc>
        <w:tc>
          <w:tcPr>
            <w:tcW w:w="3229" w:type="dxa"/>
          </w:tcPr>
          <w:p w:rsidR="00766069" w:rsidRDefault="005A5D20" w:rsidP="002D3344">
            <w:r>
              <w:t xml:space="preserve">Unknown, but don’t we need to purchase the </w:t>
            </w:r>
            <w:proofErr w:type="spellStart"/>
            <w:r>
              <w:t>Tomo</w:t>
            </w:r>
            <w:proofErr w:type="spellEnd"/>
            <w:r>
              <w:t xml:space="preserve"> license(s) anyway?</w:t>
            </w:r>
          </w:p>
        </w:tc>
        <w:tc>
          <w:tcPr>
            <w:tcW w:w="1943" w:type="dxa"/>
          </w:tcPr>
          <w:p w:rsidR="00766069" w:rsidRDefault="005A5D20" w:rsidP="002D3344">
            <w:r>
              <w:t>Unknown.</w:t>
            </w:r>
          </w:p>
        </w:tc>
      </w:tr>
      <w:tr w:rsidR="00766069" w:rsidTr="005A5D20">
        <w:tc>
          <w:tcPr>
            <w:tcW w:w="2053" w:type="dxa"/>
          </w:tcPr>
          <w:p w:rsidR="00766069" w:rsidRPr="00886B4E" w:rsidRDefault="00766069" w:rsidP="002D3344">
            <w:pPr>
              <w:rPr>
                <w:b/>
              </w:rPr>
            </w:pPr>
            <w:r w:rsidRPr="00886B4E">
              <w:rPr>
                <w:b/>
              </w:rPr>
              <w:t>Speed</w:t>
            </w:r>
          </w:p>
        </w:tc>
        <w:tc>
          <w:tcPr>
            <w:tcW w:w="2125" w:type="dxa"/>
          </w:tcPr>
          <w:p w:rsidR="00766069" w:rsidRDefault="005A5D20" w:rsidP="002D3344">
            <w:r>
              <w:t xml:space="preserve">Very fast because </w:t>
            </w:r>
            <w:proofErr w:type="gramStart"/>
            <w:r>
              <w:t>it’s</w:t>
            </w:r>
            <w:proofErr w:type="gramEnd"/>
            <w:r>
              <w:t xml:space="preserve"> cloud based.</w:t>
            </w:r>
          </w:p>
        </w:tc>
        <w:tc>
          <w:tcPr>
            <w:tcW w:w="3229" w:type="dxa"/>
          </w:tcPr>
          <w:p w:rsidR="00766069" w:rsidRDefault="00886B4E" w:rsidP="002D3344">
            <w:proofErr w:type="spellStart"/>
            <w:r>
              <w:t>RaySearch</w:t>
            </w:r>
            <w:proofErr w:type="spellEnd"/>
            <w:r>
              <w:t xml:space="preserve"> does offer cloud hosting for its products, but I think this would require an absolute overhaul of our </w:t>
            </w:r>
            <w:proofErr w:type="spellStart"/>
            <w:r>
              <w:t>RayStation</w:t>
            </w:r>
            <w:proofErr w:type="spellEnd"/>
            <w:r>
              <w:t xml:space="preserve"> installation. Given </w:t>
            </w:r>
            <w:r>
              <w:lastRenderedPageBreak/>
              <w:t>how slow atlas- and model-based segmentation are in RS, I can’t expect DL to be any faster, but I could be wrong.</w:t>
            </w:r>
          </w:p>
        </w:tc>
        <w:tc>
          <w:tcPr>
            <w:tcW w:w="1943" w:type="dxa"/>
          </w:tcPr>
          <w:p w:rsidR="00766069" w:rsidRDefault="00886B4E" w:rsidP="002D3344">
            <w:r>
              <w:lastRenderedPageBreak/>
              <w:t>Unknown.</w:t>
            </w:r>
          </w:p>
        </w:tc>
      </w:tr>
      <w:tr w:rsidR="00766069" w:rsidTr="005A5D20">
        <w:tc>
          <w:tcPr>
            <w:tcW w:w="2053" w:type="dxa"/>
          </w:tcPr>
          <w:p w:rsidR="00766069" w:rsidRPr="00886B4E" w:rsidRDefault="00766069" w:rsidP="002D3344">
            <w:pPr>
              <w:rPr>
                <w:b/>
              </w:rPr>
            </w:pPr>
            <w:r w:rsidRPr="00886B4E">
              <w:rPr>
                <w:b/>
              </w:rPr>
              <w:t>OARs</w:t>
            </w:r>
            <w:r w:rsidR="00886B4E" w:rsidRPr="00886B4E">
              <w:rPr>
                <w:b/>
              </w:rPr>
              <w:t>/Models</w:t>
            </w:r>
          </w:p>
        </w:tc>
        <w:tc>
          <w:tcPr>
            <w:tcW w:w="2125" w:type="dxa"/>
          </w:tcPr>
          <w:p w:rsidR="00766069" w:rsidRDefault="00886B4E" w:rsidP="002D3344">
            <w:r>
              <w:t xml:space="preserve">Includes </w:t>
            </w:r>
            <w:proofErr w:type="spellStart"/>
            <w:r>
              <w:t>BrachialPlex</w:t>
            </w:r>
            <w:proofErr w:type="spellEnd"/>
            <w:r>
              <w:t xml:space="preserve"> and Liver. Does not include Bowel, Stomach, or LNs.</w:t>
            </w:r>
          </w:p>
          <w:p w:rsidR="00886B4E" w:rsidRDefault="00886B4E" w:rsidP="002D3344">
            <w:r>
              <w:t>Does not include female pelvis.</w:t>
            </w:r>
          </w:p>
        </w:tc>
        <w:tc>
          <w:tcPr>
            <w:tcW w:w="3229" w:type="dxa"/>
          </w:tcPr>
          <w:p w:rsidR="00766069" w:rsidRDefault="00886B4E" w:rsidP="002D3344">
            <w:r>
              <w:t>Unknown.</w:t>
            </w:r>
          </w:p>
        </w:tc>
        <w:tc>
          <w:tcPr>
            <w:tcW w:w="1943" w:type="dxa"/>
          </w:tcPr>
          <w:p w:rsidR="00766069" w:rsidRDefault="00886B4E" w:rsidP="002D3344">
            <w:r>
              <w:t xml:space="preserve">Includes </w:t>
            </w:r>
            <w:proofErr w:type="spellStart"/>
            <w:r>
              <w:t>BrachialPlex</w:t>
            </w:r>
            <w:proofErr w:type="spellEnd"/>
            <w:r>
              <w:t xml:space="preserve"> and LNs.</w:t>
            </w:r>
          </w:p>
        </w:tc>
      </w:tr>
      <w:tr w:rsidR="00886B4E" w:rsidTr="005A5D20">
        <w:tc>
          <w:tcPr>
            <w:tcW w:w="2053" w:type="dxa"/>
          </w:tcPr>
          <w:p w:rsidR="00886B4E" w:rsidRPr="00886B4E" w:rsidRDefault="00886B4E" w:rsidP="002D3344">
            <w:pPr>
              <w:rPr>
                <w:b/>
              </w:rPr>
            </w:pPr>
            <w:r w:rsidRPr="00886B4E">
              <w:rPr>
                <w:b/>
              </w:rPr>
              <w:t>TG-263 Compliant</w:t>
            </w:r>
          </w:p>
        </w:tc>
        <w:tc>
          <w:tcPr>
            <w:tcW w:w="2125" w:type="dxa"/>
          </w:tcPr>
          <w:p w:rsidR="00886B4E" w:rsidRDefault="00886B4E" w:rsidP="002D3344">
            <w:r>
              <w:t>Yes!</w:t>
            </w:r>
          </w:p>
        </w:tc>
        <w:tc>
          <w:tcPr>
            <w:tcW w:w="3229" w:type="dxa"/>
          </w:tcPr>
          <w:p w:rsidR="00886B4E" w:rsidRDefault="00886B4E" w:rsidP="002D3344">
            <w:r>
              <w:t>Unknown.</w:t>
            </w:r>
          </w:p>
        </w:tc>
        <w:tc>
          <w:tcPr>
            <w:tcW w:w="1943" w:type="dxa"/>
          </w:tcPr>
          <w:p w:rsidR="00886B4E" w:rsidRDefault="00EE4F78" w:rsidP="002D3344">
            <w:r>
              <w:t>Yes.</w:t>
            </w:r>
          </w:p>
        </w:tc>
      </w:tr>
    </w:tbl>
    <w:p w:rsidR="005A5D20" w:rsidRDefault="005A5D20" w:rsidP="002D3344"/>
    <w:sectPr w:rsidR="005A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E1141"/>
    <w:multiLevelType w:val="hybridMultilevel"/>
    <w:tmpl w:val="258A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7720FA2"/>
    <w:multiLevelType w:val="hybridMultilevel"/>
    <w:tmpl w:val="10168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12"/>
    <w:rsid w:val="000A38EC"/>
    <w:rsid w:val="000B3FC0"/>
    <w:rsid w:val="000E4049"/>
    <w:rsid w:val="000F64E6"/>
    <w:rsid w:val="00133E72"/>
    <w:rsid w:val="001C3BC5"/>
    <w:rsid w:val="001D47AA"/>
    <w:rsid w:val="0025553C"/>
    <w:rsid w:val="00256B25"/>
    <w:rsid w:val="002731C4"/>
    <w:rsid w:val="00285554"/>
    <w:rsid w:val="002A2B49"/>
    <w:rsid w:val="002D3344"/>
    <w:rsid w:val="002D6155"/>
    <w:rsid w:val="002E721B"/>
    <w:rsid w:val="00311E74"/>
    <w:rsid w:val="00321E50"/>
    <w:rsid w:val="003D2682"/>
    <w:rsid w:val="004237EB"/>
    <w:rsid w:val="00443FF1"/>
    <w:rsid w:val="00457C47"/>
    <w:rsid w:val="00516BEC"/>
    <w:rsid w:val="00540B2A"/>
    <w:rsid w:val="00567CB5"/>
    <w:rsid w:val="005A5D20"/>
    <w:rsid w:val="005E11C2"/>
    <w:rsid w:val="005E392B"/>
    <w:rsid w:val="005F5BCD"/>
    <w:rsid w:val="006015D9"/>
    <w:rsid w:val="0067544E"/>
    <w:rsid w:val="006B0AC7"/>
    <w:rsid w:val="00756D13"/>
    <w:rsid w:val="00766069"/>
    <w:rsid w:val="007974E2"/>
    <w:rsid w:val="007C3247"/>
    <w:rsid w:val="00830B81"/>
    <w:rsid w:val="008432C9"/>
    <w:rsid w:val="00846E9C"/>
    <w:rsid w:val="00886B4E"/>
    <w:rsid w:val="00943B2D"/>
    <w:rsid w:val="00A54E12"/>
    <w:rsid w:val="00B1310E"/>
    <w:rsid w:val="00B40C94"/>
    <w:rsid w:val="00B833B7"/>
    <w:rsid w:val="00B91732"/>
    <w:rsid w:val="00BC3019"/>
    <w:rsid w:val="00BD5125"/>
    <w:rsid w:val="00C170AB"/>
    <w:rsid w:val="00C9574C"/>
    <w:rsid w:val="00D33F80"/>
    <w:rsid w:val="00E238AA"/>
    <w:rsid w:val="00EE4F78"/>
    <w:rsid w:val="00F523B2"/>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F87F"/>
  <w15:chartTrackingRefBased/>
  <w15:docId w15:val="{44D8878A-4BA7-4E8D-94F1-D49D189A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82"/>
  </w:style>
  <w:style w:type="paragraph" w:styleId="Heading1">
    <w:name w:val="heading 1"/>
    <w:basedOn w:val="Normal"/>
    <w:next w:val="Normal"/>
    <w:link w:val="Heading1Char"/>
    <w:uiPriority w:val="9"/>
    <w:qFormat/>
    <w:rsid w:val="00EE4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ListParagraph">
    <w:name w:val="List Paragraph"/>
    <w:basedOn w:val="Normal"/>
    <w:uiPriority w:val="34"/>
    <w:qFormat/>
    <w:rsid w:val="00BD5125"/>
    <w:pPr>
      <w:ind w:left="720"/>
      <w:contextualSpacing/>
    </w:pPr>
  </w:style>
  <w:style w:type="table" w:styleId="TableGrid">
    <w:name w:val="Table Grid"/>
    <w:basedOn w:val="TableNormal"/>
    <w:uiPriority w:val="39"/>
    <w:rsid w:val="00766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4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F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F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2022-03-28T19:19:00Z</dcterms:created>
  <dcterms:modified xsi:type="dcterms:W3CDTF">2022-03-28T19:55:00Z</dcterms:modified>
</cp:coreProperties>
</file>