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596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7C3AED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96D62" w:rsidRDefault="00B0548E" w:rsidP="00A94E24">
            <w:pPr>
              <w:spacing w:after="60"/>
              <w:jc w:val="center"/>
            </w:pPr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>SINPA OCCITANIE — 6 mai 2026</w:t>
            </w:r>
          </w:p>
          <w:p w:rsidR="00596D62" w:rsidRDefault="00B0548E" w:rsidP="00A94E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Atelier — Le triangle pédagogique à l'épreuve de l'IA</w:t>
            </w:r>
          </w:p>
        </w:tc>
      </w:tr>
    </w:tbl>
    <w:p w:rsidR="00596D62" w:rsidRDefault="00596D62">
      <w:pPr>
        <w:spacing w:after="160"/>
      </w:pPr>
    </w:p>
    <w:p w:rsidR="00596D62" w:rsidRDefault="00B0548E">
      <w:pPr>
        <w:spacing w:after="100"/>
      </w:pPr>
      <w:r>
        <w:rPr>
          <w:b/>
          <w:bCs/>
          <w:color w:val="0F172A"/>
          <w:sz w:val="28"/>
          <w:szCs w:val="28"/>
        </w:rPr>
        <w:t xml:space="preserve">Fiche pratique n° 1 : </w:t>
      </w:r>
      <w:r>
        <w:rPr>
          <w:b/>
          <w:bCs/>
          <w:color w:val="5B21B6"/>
          <w:sz w:val="28"/>
          <w:szCs w:val="28"/>
        </w:rPr>
        <w:t>Triangle Pédagogique Augmenté</w:t>
      </w:r>
    </w:p>
    <w:p w:rsidR="00596D62" w:rsidRDefault="00B0548E">
      <w:pPr>
        <w:spacing w:after="60"/>
      </w:pPr>
      <w:r>
        <w:rPr>
          <w:b/>
          <w:bCs/>
          <w:color w:val="0F172A"/>
        </w:rPr>
        <w:t xml:space="preserve">Type de ressource : </w:t>
      </w:r>
      <w:r>
        <w:rPr>
          <w:color w:val="0F172A"/>
        </w:rPr>
        <w:t>Artefact de recherche-action — application web interactive et libre d'accès</w:t>
      </w:r>
    </w:p>
    <w:p w:rsidR="00596D62" w:rsidRDefault="00B0548E">
      <w:pPr>
        <w:spacing w:after="100"/>
      </w:pPr>
      <w:hyperlink r:id="rId5" w:history="1">
        <w:r>
          <w:rPr>
            <w:color w:val="5B21B6"/>
            <w:u w:val="single"/>
          </w:rPr>
          <w:t>https://triangle.maprofbranchee.fr</w:t>
        </w:r>
      </w:hyperlink>
    </w:p>
    <w:p w:rsidR="00596D62" w:rsidRDefault="00B0548E">
      <w:pPr>
        <w:spacing w:after="140" w:line="280" w:lineRule="auto"/>
      </w:pPr>
      <w:r>
        <w:rPr>
          <w:b/>
          <w:bCs/>
          <w:color w:val="0F172A"/>
        </w:rPr>
        <w:t xml:space="preserve">Le Triangle Pédagogique Augmenté </w:t>
      </w:r>
      <w:r>
        <w:rPr>
          <w:color w:val="0F172A"/>
        </w:rPr>
        <w:t xml:space="preserve">est un outil de réflexivité professionnelle qui aide chaque enseignant à positionner ses usages de l'IA. Il s'appuie sur le triangle de </w:t>
      </w:r>
      <w:proofErr w:type="spellStart"/>
      <w:r>
        <w:rPr>
          <w:color w:val="0F172A"/>
        </w:rPr>
        <w:t>Hou</w:t>
      </w:r>
      <w:r>
        <w:rPr>
          <w:color w:val="0F172A"/>
        </w:rPr>
        <w:t>ssaye</w:t>
      </w:r>
      <w:proofErr w:type="spellEnd"/>
      <w:r>
        <w:rPr>
          <w:color w:val="0F172A"/>
        </w:rPr>
        <w:t xml:space="preserve"> (1988) et articule l'IA non comme un quatrième pôle mais comme un catalyseur transversal qui module les axes Enseigner, Apprendre, Former. Cinq onglets : </w:t>
      </w:r>
      <w:r>
        <w:rPr>
          <w:i/>
          <w:iCs/>
          <w:color w:val="0F172A"/>
        </w:rPr>
        <w:t>Explorer, Situations, Éthique, Mon Diagnostic, Cadre théorique</w:t>
      </w:r>
      <w:r>
        <w:rPr>
          <w:color w:val="0F172A"/>
        </w:rPr>
        <w:t>.</w:t>
      </w:r>
    </w:p>
    <w:p w:rsidR="00596D62" w:rsidRDefault="00B0548E">
      <w:pPr>
        <w:keepNext/>
        <w:spacing w:before="160" w:after="80"/>
      </w:pPr>
      <w:r>
        <w:rPr>
          <w:b/>
          <w:bCs/>
          <w:color w:val="0F766E"/>
          <w:sz w:val="24"/>
          <w:szCs w:val="24"/>
        </w:rPr>
        <w:t>Accès et conditions</w:t>
      </w:r>
      <w:bookmarkStart w:id="0" w:name="_GoBack"/>
      <w:bookmarkEnd w:id="0"/>
    </w:p>
    <w:p w:rsidR="00596D62" w:rsidRDefault="00B0548E">
      <w:pPr>
        <w:spacing w:after="140" w:line="280" w:lineRule="auto"/>
      </w:pPr>
      <w:r>
        <w:rPr>
          <w:b/>
          <w:bCs/>
          <w:color w:val="0F172A"/>
        </w:rPr>
        <w:t xml:space="preserve">Accès libre </w:t>
      </w:r>
      <w:r>
        <w:rPr>
          <w:b/>
          <w:bCs/>
          <w:color w:val="0F172A"/>
        </w:rPr>
        <w:t xml:space="preserve">et gratuit, </w:t>
      </w:r>
      <w:r>
        <w:rPr>
          <w:color w:val="0F172A"/>
        </w:rPr>
        <w:t xml:space="preserve">sans création de compte ni saisie de données personnelles. Compatible PC, tablette et smartphone. Aucune donnée d'élève n'est stockée. </w:t>
      </w:r>
      <w:r>
        <w:rPr>
          <w:i/>
          <w:iCs/>
          <w:color w:val="0F172A"/>
        </w:rPr>
        <w:t xml:space="preserve">Conformité Cadre d'usage de l'IA en éducation (juin 2025) </w:t>
      </w:r>
      <w:r>
        <w:rPr>
          <w:color w:val="0F172A"/>
        </w:rPr>
        <w:t>: les contraintes ministérielles par cycle sont cod</w:t>
      </w:r>
      <w:r>
        <w:rPr>
          <w:color w:val="0F172A"/>
        </w:rPr>
        <w:t>ées dans l'interface (manipulation directe d'IA générative ouverte verrouillée avant la 4</w:t>
      </w:r>
      <w:r>
        <w:rPr>
          <w:color w:val="0F172A"/>
        </w:rPr>
        <w:t>ᵉ</w:t>
      </w:r>
      <w:r>
        <w:rPr>
          <w:color w:val="0F172A"/>
        </w:rPr>
        <w:t>).</w:t>
      </w:r>
    </w:p>
    <w:p w:rsidR="00596D62" w:rsidRDefault="00B0548E">
      <w:pPr>
        <w:keepNext/>
        <w:spacing w:before="160" w:after="80"/>
      </w:pPr>
      <w:r>
        <w:rPr>
          <w:b/>
          <w:bCs/>
          <w:color w:val="0F766E"/>
          <w:sz w:val="24"/>
          <w:szCs w:val="24"/>
        </w:rPr>
        <w:t>Scénario possible</w:t>
      </w:r>
    </w:p>
    <w:p w:rsidR="00596D62" w:rsidRDefault="00B0548E">
      <w:pPr>
        <w:spacing w:after="140" w:line="280" w:lineRule="auto"/>
      </w:pPr>
      <w:r>
        <w:rPr>
          <w:color w:val="0F172A"/>
        </w:rPr>
        <w:t xml:space="preserve">Ouvrir l'application après avoir conçu une séance intégrant un usage de l'IA. Sélectionner le niveau scolaire, </w:t>
      </w:r>
      <w:r>
        <w:rPr>
          <w:b/>
          <w:bCs/>
          <w:color w:val="0F172A"/>
        </w:rPr>
        <w:t>explorer</w:t>
      </w:r>
      <w:r>
        <w:rPr>
          <w:color w:val="0F172A"/>
        </w:rPr>
        <w:t xml:space="preserve"> les rôles de chaque pôle, puis utiliser </w:t>
      </w:r>
      <w:r>
        <w:rPr>
          <w:b/>
          <w:bCs/>
          <w:color w:val="0F172A"/>
        </w:rPr>
        <w:t>Mon Diagnostic</w:t>
      </w:r>
      <w:r>
        <w:rPr>
          <w:color w:val="0F172A"/>
        </w:rPr>
        <w:t xml:space="preserve"> (questionnaire en 6 questions ou mode avancé) pour positionner sa pratique. On obtient trois recommandations contextualisées et une fiche PDF exportable. La démarche est </w:t>
      </w:r>
      <w:r>
        <w:rPr>
          <w:i/>
          <w:iCs/>
          <w:color w:val="0F172A"/>
        </w:rPr>
        <w:t>réflexive, non évaluative</w:t>
      </w:r>
      <w:r>
        <w:rPr>
          <w:color w:val="0F172A"/>
        </w:rPr>
        <w:t>.</w:t>
      </w:r>
    </w:p>
    <w:p w:rsidR="00596D62" w:rsidRDefault="00B0548E">
      <w:pPr>
        <w:keepNext/>
        <w:spacing w:before="80" w:after="80"/>
      </w:pPr>
      <w:r>
        <w:rPr>
          <w:b/>
          <w:bCs/>
          <w:color w:val="B45309"/>
          <w:sz w:val="24"/>
          <w:szCs w:val="24"/>
        </w:rPr>
        <w:t>À renseigner pendant l'atelier</w:t>
      </w:r>
    </w:p>
    <w:tbl>
      <w:tblPr>
        <w:tblW w:w="5000" w:type="pct"/>
        <w:tblBorders>
          <w:top w:val="none" w:sz="0" w:space="0" w:color="FFFFFF"/>
          <w:left w:val="single" w:sz="24" w:space="0" w:color="F59E0B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596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EF3C7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96D62" w:rsidRDefault="00B0548E">
            <w:pPr>
              <w:spacing w:after="80"/>
            </w:pPr>
            <w:r>
              <w:rPr>
                <w:b/>
                <w:bCs/>
                <w:color w:val="F59E0B"/>
              </w:rPr>
              <w:t>Mes notes de manipulation</w:t>
            </w:r>
          </w:p>
          <w:p w:rsidR="00596D62" w:rsidRDefault="00B0548E">
            <w:pPr>
              <w:spacing w:after="40"/>
            </w:pPr>
            <w:r>
              <w:rPr>
                <w:b/>
                <w:bCs/>
                <w:color w:val="0F172A"/>
              </w:rPr>
              <w:t>Niveau scolaire choisi :</w:t>
            </w:r>
          </w:p>
          <w:p w:rsidR="00596D62" w:rsidRDefault="00B0548E">
            <w:pPr>
              <w:spacing w:after="40"/>
            </w:pPr>
            <w:r>
              <w:rPr>
                <w:color w:val="94A3B8"/>
              </w:rPr>
              <w:t>............................................................................................................................................................................</w:t>
            </w:r>
          </w:p>
          <w:p w:rsidR="00596D62" w:rsidRDefault="00596D62">
            <w:pPr>
              <w:spacing w:after="60"/>
            </w:pPr>
          </w:p>
          <w:p w:rsidR="00596D62" w:rsidRDefault="00B0548E">
            <w:pPr>
              <w:spacing w:after="40"/>
            </w:pPr>
            <w:r>
              <w:rPr>
                <w:b/>
                <w:bCs/>
                <w:color w:val="0F172A"/>
              </w:rPr>
              <w:t>Situation pédagogique imaginée (discipline, type d'activité, profil élève) :</w:t>
            </w:r>
          </w:p>
          <w:p w:rsidR="00A94E24" w:rsidRDefault="00B0548E" w:rsidP="00A94E24">
            <w:pPr>
              <w:spacing w:after="40"/>
            </w:pPr>
            <w:r>
              <w:rPr>
                <w:color w:val="94A3B8"/>
              </w:rPr>
              <w:t>....................................................................................................................................................</w:t>
            </w:r>
            <w:r>
              <w:rPr>
                <w:color w:val="94A3B8"/>
              </w:rPr>
              <w:t>........................</w:t>
            </w:r>
            <w:r w:rsidR="00A94E24">
              <w:rPr>
                <w:color w:val="94A3B8"/>
              </w:rPr>
              <w:t xml:space="preserve"> </w:t>
            </w:r>
            <w:r w:rsidR="00A94E24">
              <w:rPr>
                <w:color w:val="94A3B8"/>
              </w:rPr>
              <w:t>............................................................................................................................................................................</w:t>
            </w:r>
          </w:p>
          <w:p w:rsidR="00596D62" w:rsidRDefault="00B0548E">
            <w:pPr>
              <w:spacing w:after="40"/>
            </w:pPr>
            <w:r>
              <w:rPr>
                <w:color w:val="94A3B8"/>
              </w:rPr>
              <w:t>............................................................................................................................................................................</w:t>
            </w:r>
          </w:p>
          <w:p w:rsidR="00596D62" w:rsidRDefault="00596D62">
            <w:pPr>
              <w:spacing w:after="60"/>
            </w:pPr>
          </w:p>
          <w:p w:rsidR="00596D62" w:rsidRDefault="00B0548E">
            <w:pPr>
              <w:spacing w:after="40"/>
            </w:pPr>
            <w:r>
              <w:rPr>
                <w:b/>
                <w:bCs/>
                <w:color w:val="0F172A"/>
              </w:rPr>
              <w:t>Zone éthique obtenue dans Mon Diagnostic :</w:t>
            </w:r>
          </w:p>
          <w:p w:rsidR="00596D62" w:rsidRDefault="00B0548E">
            <w:pPr>
              <w:spacing w:after="100"/>
            </w:pPr>
            <w:r>
              <w:rPr>
                <w:color w:val="0F172A"/>
              </w:rPr>
              <w:t>☐</w:t>
            </w:r>
            <w:r>
              <w:rPr>
                <w:color w:val="0F172A"/>
              </w:rPr>
              <w:t xml:space="preserve"> </w:t>
            </w:r>
            <w:r w:rsidR="00A94E24">
              <w:rPr>
                <w:color w:val="0F172A"/>
              </w:rPr>
              <w:t xml:space="preserve">  </w:t>
            </w:r>
            <w:r>
              <w:rPr>
                <w:color w:val="0F172A"/>
              </w:rPr>
              <w:t xml:space="preserve">IA Minimale (0-25 %)    ☐ </w:t>
            </w:r>
            <w:r w:rsidR="00A94E24">
              <w:rPr>
                <w:color w:val="0F172A"/>
              </w:rPr>
              <w:t xml:space="preserve">  </w:t>
            </w:r>
            <w:r>
              <w:rPr>
                <w:color w:val="0F172A"/>
              </w:rPr>
              <w:t xml:space="preserve">IA Partenaire (25-60 %)    ☐ </w:t>
            </w:r>
            <w:r w:rsidR="00A94E24">
              <w:rPr>
                <w:color w:val="0F172A"/>
              </w:rPr>
              <w:t xml:space="preserve">  </w:t>
            </w:r>
            <w:r>
              <w:rPr>
                <w:color w:val="0F172A"/>
              </w:rPr>
              <w:t xml:space="preserve">IA Dominante (60-85 %)    ☐ </w:t>
            </w:r>
            <w:r w:rsidR="00A94E24">
              <w:rPr>
                <w:color w:val="0F172A"/>
              </w:rPr>
              <w:t xml:space="preserve">  </w:t>
            </w:r>
            <w:r>
              <w:rPr>
                <w:color w:val="0F172A"/>
              </w:rPr>
              <w:t>IA Totale (85-100 %)</w:t>
            </w:r>
          </w:p>
          <w:p w:rsidR="00596D62" w:rsidRDefault="00B0548E">
            <w:pPr>
              <w:spacing w:after="40"/>
            </w:pPr>
            <w:r>
              <w:rPr>
                <w:b/>
                <w:bCs/>
                <w:color w:val="0F172A"/>
              </w:rPr>
              <w:t>Une recommandation à retenir :</w:t>
            </w:r>
          </w:p>
          <w:p w:rsidR="00596D62" w:rsidRDefault="00B0548E">
            <w:pPr>
              <w:spacing w:after="40"/>
            </w:pPr>
            <w:r>
              <w:rPr>
                <w:color w:val="94A3B8"/>
              </w:rPr>
              <w:t>.......................................................................</w:t>
            </w:r>
            <w:r>
              <w:rPr>
                <w:color w:val="94A3B8"/>
              </w:rPr>
              <w:t>.....................................................................................................</w:t>
            </w:r>
            <w:r w:rsidR="00A94E24">
              <w:rPr>
                <w:color w:val="94A3B8"/>
              </w:rPr>
              <w:t xml:space="preserve"> </w:t>
            </w:r>
            <w:r w:rsidR="00A94E24">
              <w:rPr>
                <w:color w:val="94A3B8"/>
              </w:rPr>
              <w:t>............................................................................................................................................................................</w:t>
            </w:r>
          </w:p>
          <w:p w:rsidR="00596D62" w:rsidRDefault="00596D62">
            <w:pPr>
              <w:spacing w:after="60"/>
            </w:pPr>
          </w:p>
          <w:p w:rsidR="00596D62" w:rsidRDefault="00B0548E">
            <w:pPr>
              <w:spacing w:after="40"/>
            </w:pPr>
            <w:r>
              <w:rPr>
                <w:b/>
                <w:bCs/>
                <w:color w:val="0F172A"/>
              </w:rPr>
              <w:t>Une question ouverte que cette manipulation me laisse — une seule, celle qui me gratte le plus :</w:t>
            </w:r>
          </w:p>
          <w:p w:rsidR="00596D62" w:rsidRDefault="00B0548E" w:rsidP="00A94E24">
            <w:pPr>
              <w:spacing w:after="40"/>
            </w:pPr>
            <w:r>
              <w:rPr>
                <w:color w:val="94A3B8"/>
              </w:rPr>
              <w:t>.........................</w:t>
            </w:r>
            <w:r>
              <w:rPr>
                <w:color w:val="94A3B8"/>
              </w:rPr>
              <w:t>...................................................................................................................................................</w:t>
            </w:r>
            <w:r w:rsidR="00A94E24">
              <w:rPr>
                <w:color w:val="94A3B8"/>
              </w:rPr>
              <w:t xml:space="preserve"> </w:t>
            </w:r>
            <w:r w:rsidR="00A94E24">
              <w:rPr>
                <w:color w:val="94A3B8"/>
              </w:rPr>
              <w:t>............................................................................................................................................................................</w:t>
            </w:r>
          </w:p>
        </w:tc>
      </w:tr>
    </w:tbl>
    <w:p w:rsidR="00596D62" w:rsidRDefault="00B0548E">
      <w:r>
        <w:br w:type="page"/>
      </w:r>
    </w:p>
    <w:p w:rsidR="00596D62" w:rsidRDefault="00B0548E">
      <w:pPr>
        <w:keepNext/>
        <w:spacing w:before="80" w:after="160"/>
      </w:pPr>
      <w:r>
        <w:rPr>
          <w:b/>
          <w:bCs/>
          <w:color w:val="5B21B6"/>
          <w:sz w:val="28"/>
          <w:szCs w:val="28"/>
        </w:rPr>
        <w:lastRenderedPageBreak/>
        <w:t>Tutoriel — manipuler l'application en 4 étapes</w:t>
      </w:r>
    </w:p>
    <w:tbl>
      <w:tblPr>
        <w:tblW w:w="5000" w:type="pct"/>
        <w:tblBorders>
          <w:top w:val="none" w:sz="0" w:space="0" w:color="FFFFFF"/>
          <w:left w:val="single" w:sz="24" w:space="0" w:color="7C3AE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596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E8FF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96D62" w:rsidRDefault="00B0548E">
            <w:pPr>
              <w:spacing w:after="80"/>
            </w:pPr>
            <w:r>
              <w:rPr>
                <w:b/>
                <w:bCs/>
                <w:color w:val="7C3AED"/>
              </w:rPr>
              <w:t>1 · Choisir un niveau scolaire</w:t>
            </w:r>
          </w:p>
          <w:p w:rsidR="00596D62" w:rsidRDefault="00B0548E">
            <w:pPr>
              <w:spacing w:after="40" w:line="280" w:lineRule="auto"/>
            </w:pPr>
            <w:r>
              <w:rPr>
                <w:color w:val="0F172A"/>
              </w:rPr>
              <w:t>Sur la page d'accueil, cliquer sur l'une des quatre cartes : Primaire (Cycles 1-3), Collège 6</w:t>
            </w:r>
            <w:r>
              <w:rPr>
                <w:color w:val="0F172A"/>
              </w:rPr>
              <w:t>ᵉ</w:t>
            </w:r>
            <w:r>
              <w:rPr>
                <w:color w:val="0F172A"/>
              </w:rPr>
              <w:t>-5</w:t>
            </w:r>
            <w:r>
              <w:rPr>
                <w:color w:val="0F172A"/>
              </w:rPr>
              <w:t>ᵉ</w:t>
            </w:r>
            <w:r>
              <w:rPr>
                <w:color w:val="0F172A"/>
              </w:rPr>
              <w:t>, Collège 4</w:t>
            </w:r>
            <w:r>
              <w:rPr>
                <w:color w:val="0F172A"/>
              </w:rPr>
              <w:t>ᵉ</w:t>
            </w:r>
            <w:r>
              <w:rPr>
                <w:color w:val="0F172A"/>
              </w:rPr>
              <w:t>-3</w:t>
            </w:r>
            <w:r>
              <w:rPr>
                <w:color w:val="0F172A"/>
              </w:rPr>
              <w:t>ᵉ</w:t>
            </w:r>
            <w:r>
              <w:rPr>
                <w:color w:val="0F172A"/>
              </w:rPr>
              <w:t>, ou Lycée. Le choix détermine les contenus, les contraintes du Cadre juin 2025 et les exemples disciplinaires affichés.</w:t>
            </w:r>
          </w:p>
          <w:p w:rsidR="00596D62" w:rsidRDefault="00B0548E">
            <w:pPr>
              <w:spacing w:before="40"/>
            </w:pPr>
            <w:r>
              <w:rPr>
                <w:i/>
                <w:iCs/>
                <w:color w:val="0F766E"/>
              </w:rPr>
              <w:t>💡</w:t>
            </w:r>
            <w:r>
              <w:rPr>
                <w:i/>
                <w:iCs/>
                <w:color w:val="0F766E"/>
              </w:rPr>
              <w:t xml:space="preserve">  En primaire et au c</w:t>
            </w:r>
            <w:r>
              <w:rPr>
                <w:i/>
                <w:iCs/>
                <w:color w:val="0F766E"/>
              </w:rPr>
              <w:t>ollège 6</w:t>
            </w:r>
            <w:r>
              <w:rPr>
                <w:i/>
                <w:iCs/>
                <w:color w:val="0F766E"/>
              </w:rPr>
              <w:t>ᵉ</w:t>
            </w:r>
            <w:r>
              <w:rPr>
                <w:i/>
                <w:iCs/>
                <w:color w:val="0F766E"/>
              </w:rPr>
              <w:t>-5</w:t>
            </w:r>
            <w:r>
              <w:rPr>
                <w:i/>
                <w:iCs/>
                <w:color w:val="0F766E"/>
              </w:rPr>
              <w:t>ᵉ</w:t>
            </w:r>
            <w:r>
              <w:rPr>
                <w:i/>
                <w:iCs/>
                <w:color w:val="0F766E"/>
              </w:rPr>
              <w:t xml:space="preserve">, le </w:t>
            </w:r>
            <w:proofErr w:type="spellStart"/>
            <w:r>
              <w:rPr>
                <w:i/>
                <w:iCs/>
                <w:color w:val="0F766E"/>
              </w:rPr>
              <w:t>slider</w:t>
            </w:r>
            <w:proofErr w:type="spellEnd"/>
            <w:r>
              <w:rPr>
                <w:i/>
                <w:iCs/>
                <w:color w:val="0F766E"/>
              </w:rPr>
              <w:t xml:space="preserve"> de manipulation directe d'IA générative est verrouillé à 0 — c'est conforme au Cadre juin 2025.</w:t>
            </w:r>
          </w:p>
        </w:tc>
      </w:tr>
    </w:tbl>
    <w:p w:rsidR="00596D62" w:rsidRDefault="00596D62">
      <w:pPr>
        <w:spacing w:after="80"/>
      </w:pPr>
    </w:p>
    <w:tbl>
      <w:tblPr>
        <w:tblW w:w="5000" w:type="pct"/>
        <w:tblBorders>
          <w:top w:val="none" w:sz="0" w:space="0" w:color="FFFFFF"/>
          <w:left w:val="single" w:sz="24" w:space="0" w:color="7C3AE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596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E8FF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96D62" w:rsidRDefault="00B0548E">
            <w:pPr>
              <w:spacing w:after="80"/>
            </w:pPr>
            <w:r>
              <w:rPr>
                <w:b/>
                <w:bCs/>
                <w:color w:val="7C3AED"/>
              </w:rPr>
              <w:t>2 · Explorer le triangle (onglet Explorer)</w:t>
            </w:r>
          </w:p>
          <w:p w:rsidR="00596D62" w:rsidRDefault="00B0548E">
            <w:pPr>
              <w:spacing w:after="40" w:line="280" w:lineRule="auto"/>
            </w:pPr>
            <w:r>
              <w:rPr>
                <w:color w:val="0F172A"/>
              </w:rPr>
              <w:t>Cliquer sur chaque sommet (Enseignant, Élève, Savoir) ouvre un panneau qui détaille trois éléments : ce que l'IA peut faire, ce qui reste irréductiblement humain, un exemple concret. Cliquer sur un axe révèle ce que l'IA transforme dans la relation corresp</w:t>
            </w:r>
            <w:r>
              <w:rPr>
                <w:color w:val="0F172A"/>
              </w:rPr>
              <w:t>ondante.</w:t>
            </w:r>
          </w:p>
          <w:p w:rsidR="00596D62" w:rsidRDefault="00B0548E">
            <w:pPr>
              <w:spacing w:before="40"/>
            </w:pPr>
            <w:r>
              <w:rPr>
                <w:i/>
                <w:iCs/>
                <w:color w:val="0F766E"/>
              </w:rPr>
              <w:t>🔍</w:t>
            </w:r>
            <w:r>
              <w:rPr>
                <w:i/>
                <w:iCs/>
                <w:color w:val="0F766E"/>
              </w:rPr>
              <w:t xml:space="preserve">  Cette première exploration suffit pour comprendre le modèle théorique sans entrer dans le diagnostic personnel.</w:t>
            </w:r>
          </w:p>
        </w:tc>
      </w:tr>
    </w:tbl>
    <w:p w:rsidR="00596D62" w:rsidRDefault="00596D62">
      <w:pPr>
        <w:spacing w:after="80"/>
      </w:pPr>
    </w:p>
    <w:tbl>
      <w:tblPr>
        <w:tblW w:w="5000" w:type="pct"/>
        <w:tblBorders>
          <w:top w:val="none" w:sz="0" w:space="0" w:color="FFFFFF"/>
          <w:left w:val="single" w:sz="24" w:space="0" w:color="7C3AE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596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E8FF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96D62" w:rsidRDefault="00B0548E">
            <w:pPr>
              <w:spacing w:after="80"/>
            </w:pPr>
            <w:r>
              <w:rPr>
                <w:b/>
                <w:bCs/>
                <w:color w:val="7C3AED"/>
              </w:rPr>
              <w:t>3 · Manipuler le curseur éthique (onglet Éthique)</w:t>
            </w:r>
          </w:p>
          <w:p w:rsidR="00596D62" w:rsidRDefault="00B0548E">
            <w:pPr>
              <w:spacing w:after="40" w:line="280" w:lineRule="auto"/>
            </w:pPr>
            <w:r>
              <w:rPr>
                <w:color w:val="0F172A"/>
              </w:rPr>
              <w:t>Le curseur 0-100 % traverse quatre zones : IA Minimale, IA Partenaire (équilibr</w:t>
            </w:r>
            <w:r>
              <w:rPr>
                <w:color w:val="0F172A"/>
              </w:rPr>
              <w:t xml:space="preserve">e recommandé), IA Dominante, IA Totale. Chaque position affiche une citation </w:t>
            </w:r>
            <w:proofErr w:type="spellStart"/>
            <w:r>
              <w:rPr>
                <w:color w:val="0F172A"/>
              </w:rPr>
              <w:t>sourcée</w:t>
            </w:r>
            <w:proofErr w:type="spellEnd"/>
            <w:r>
              <w:rPr>
                <w:color w:val="0F172A"/>
              </w:rPr>
              <w:t xml:space="preserve"> du Cadre juin 2025. Cet onglet sert à comprendre le gradient éthique, indépendamment d'une situation précise.</w:t>
            </w:r>
          </w:p>
          <w:p w:rsidR="00596D62" w:rsidRDefault="00B0548E">
            <w:pPr>
              <w:spacing w:before="40"/>
            </w:pPr>
            <w:r>
              <w:rPr>
                <w:i/>
                <w:iCs/>
                <w:color w:val="0F766E"/>
              </w:rPr>
              <w:t>⚖</w:t>
            </w:r>
            <w:r>
              <w:rPr>
                <w:i/>
                <w:iCs/>
                <w:color w:val="0F766E"/>
              </w:rPr>
              <w:t>️</w:t>
            </w:r>
            <w:r>
              <w:rPr>
                <w:i/>
                <w:iCs/>
                <w:color w:val="0F766E"/>
              </w:rPr>
              <w:t xml:space="preserve">  La zone IA Partenaire (25-60 %) est l'équilibre que recom</w:t>
            </w:r>
            <w:r>
              <w:rPr>
                <w:i/>
                <w:iCs/>
                <w:color w:val="0F766E"/>
              </w:rPr>
              <w:t>mande le Cadre : l'IA amplifie l'expertise humaine sans la substituer.</w:t>
            </w:r>
          </w:p>
        </w:tc>
      </w:tr>
    </w:tbl>
    <w:p w:rsidR="00596D62" w:rsidRDefault="00596D62">
      <w:pPr>
        <w:spacing w:after="80"/>
      </w:pPr>
    </w:p>
    <w:tbl>
      <w:tblPr>
        <w:tblW w:w="5000" w:type="pct"/>
        <w:tblBorders>
          <w:top w:val="none" w:sz="0" w:space="0" w:color="FFFFFF"/>
          <w:left w:val="single" w:sz="24" w:space="0" w:color="7C3AE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596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E8FF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96D62" w:rsidRDefault="00B0548E">
            <w:pPr>
              <w:spacing w:after="80"/>
            </w:pPr>
            <w:r>
              <w:rPr>
                <w:b/>
                <w:bCs/>
                <w:color w:val="7C3AED"/>
              </w:rPr>
              <w:t>4 · Réaliser son diagnostic (onglet Mon Diagnostic)</w:t>
            </w:r>
          </w:p>
          <w:p w:rsidR="00596D62" w:rsidRDefault="00B0548E">
            <w:pPr>
              <w:spacing w:after="40" w:line="280" w:lineRule="auto"/>
            </w:pPr>
            <w:r>
              <w:rPr>
                <w:color w:val="0F172A"/>
              </w:rPr>
              <w:t xml:space="preserve">Décrire la séance à analyser : niveau, discipline, type d'activité, profil d'élève, objectif. Choisir entre questionnaire guidé (6 </w:t>
            </w:r>
            <w:r>
              <w:rPr>
                <w:color w:val="0F172A"/>
              </w:rPr>
              <w:t xml:space="preserve">questions) ou mode avancé (4 </w:t>
            </w:r>
            <w:proofErr w:type="spellStart"/>
            <w:r>
              <w:rPr>
                <w:color w:val="0F172A"/>
              </w:rPr>
              <w:t>sliders</w:t>
            </w:r>
            <w:proofErr w:type="spellEnd"/>
            <w:r>
              <w:rPr>
                <w:color w:val="0F172A"/>
              </w:rPr>
              <w:t>). L'application produit en quelques secondes un positionnement visuel sur le triangle, trois recommandations et une fiche PDF exportable conforme au Cadre juin 2025.</w:t>
            </w:r>
          </w:p>
          <w:p w:rsidR="00596D62" w:rsidRDefault="00B0548E">
            <w:pPr>
              <w:spacing w:before="40"/>
            </w:pPr>
            <w:r>
              <w:rPr>
                <w:i/>
                <w:iCs/>
                <w:color w:val="0F766E"/>
              </w:rPr>
              <w:t>🛡</w:t>
            </w:r>
            <w:r>
              <w:rPr>
                <w:i/>
                <w:iCs/>
                <w:color w:val="0F766E"/>
              </w:rPr>
              <w:t>️</w:t>
            </w:r>
            <w:r>
              <w:rPr>
                <w:i/>
                <w:iCs/>
                <w:color w:val="0F766E"/>
              </w:rPr>
              <w:t xml:space="preserve">  RGPD : ne jamais saisir de prénom d'élève — </w:t>
            </w:r>
            <w:proofErr w:type="gramStart"/>
            <w:r>
              <w:rPr>
                <w:i/>
                <w:iCs/>
                <w:color w:val="0F766E"/>
              </w:rPr>
              <w:t>utiliser</w:t>
            </w:r>
            <w:proofErr w:type="gramEnd"/>
            <w:r>
              <w:rPr>
                <w:i/>
                <w:iCs/>
                <w:color w:val="0F766E"/>
              </w:rPr>
              <w:t xml:space="preserve"> des désignations anonymes. L'application détecte les prénoms et alerte si nécessaire.</w:t>
            </w:r>
          </w:p>
        </w:tc>
      </w:tr>
    </w:tbl>
    <w:p w:rsidR="00596D62" w:rsidRDefault="00596D62">
      <w:pPr>
        <w:spacing w:after="120"/>
      </w:pPr>
    </w:p>
    <w:p w:rsidR="00596D62" w:rsidRDefault="00B0548E">
      <w:pPr>
        <w:keepNext/>
        <w:spacing w:before="160" w:after="80"/>
      </w:pPr>
      <w:r>
        <w:rPr>
          <w:b/>
          <w:bCs/>
          <w:color w:val="5B21B6"/>
          <w:sz w:val="24"/>
          <w:szCs w:val="24"/>
        </w:rPr>
        <w:t>Prolongements possibles</w:t>
      </w:r>
    </w:p>
    <w:p w:rsidR="00596D62" w:rsidRDefault="00B0548E">
      <w:pPr>
        <w:spacing w:after="40" w:line="280" w:lineRule="auto"/>
        <w:ind w:left="360"/>
      </w:pPr>
      <w:r>
        <w:rPr>
          <w:b/>
          <w:bCs/>
          <w:color w:val="7C3AED"/>
        </w:rPr>
        <w:t xml:space="preserve">→  </w:t>
      </w:r>
      <w:r>
        <w:rPr>
          <w:color w:val="0F172A"/>
        </w:rPr>
        <w:t xml:space="preserve">Refaire le diagnostic à différents moments de l'année pour observer l'évolution de </w:t>
      </w:r>
      <w:r>
        <w:rPr>
          <w:color w:val="0F172A"/>
        </w:rPr>
        <w:t>sa pratique.</w:t>
      </w:r>
    </w:p>
    <w:p w:rsidR="00596D62" w:rsidRDefault="00B0548E">
      <w:pPr>
        <w:spacing w:after="40" w:line="280" w:lineRule="auto"/>
        <w:ind w:left="360"/>
      </w:pPr>
      <w:r>
        <w:rPr>
          <w:b/>
          <w:bCs/>
          <w:color w:val="7C3AED"/>
        </w:rPr>
        <w:t xml:space="preserve">→  </w:t>
      </w:r>
      <w:r>
        <w:rPr>
          <w:color w:val="0F172A"/>
        </w:rPr>
        <w:t>Comparer les fiches PDF générées en équipe pédagogique pour identifier invariants et divergences.</w:t>
      </w:r>
    </w:p>
    <w:p w:rsidR="00596D62" w:rsidRDefault="00B0548E">
      <w:pPr>
        <w:spacing w:after="40" w:line="280" w:lineRule="auto"/>
        <w:ind w:left="360"/>
      </w:pPr>
      <w:r>
        <w:rPr>
          <w:b/>
          <w:bCs/>
          <w:color w:val="7C3AED"/>
        </w:rPr>
        <w:t xml:space="preserve">→  </w:t>
      </w:r>
      <w:proofErr w:type="spellStart"/>
      <w:r>
        <w:rPr>
          <w:color w:val="0F172A"/>
        </w:rPr>
        <w:t>Forker</w:t>
      </w:r>
      <w:proofErr w:type="spellEnd"/>
      <w:r>
        <w:rPr>
          <w:color w:val="0F172A"/>
        </w:rPr>
        <w:t xml:space="preserve"> le code source sur </w:t>
      </w:r>
      <w:proofErr w:type="spellStart"/>
      <w:r>
        <w:rPr>
          <w:color w:val="0F172A"/>
        </w:rPr>
        <w:t>LaForgeEdu</w:t>
      </w:r>
      <w:proofErr w:type="spellEnd"/>
      <w:r>
        <w:rPr>
          <w:color w:val="0F172A"/>
        </w:rPr>
        <w:t xml:space="preserve"> pour adapter l'application à un contexte académique spécifique.</w:t>
      </w:r>
    </w:p>
    <w:p w:rsidR="00596D62" w:rsidRDefault="00596D62">
      <w:pPr>
        <w:spacing w:after="60"/>
      </w:pPr>
    </w:p>
    <w:p w:rsidR="00596D62" w:rsidRDefault="00B0548E">
      <w:pPr>
        <w:keepNext/>
        <w:spacing w:before="160" w:after="80"/>
      </w:pPr>
      <w:r>
        <w:rPr>
          <w:b/>
          <w:bCs/>
          <w:color w:val="0F766E"/>
          <w:sz w:val="24"/>
          <w:szCs w:val="24"/>
        </w:rPr>
        <w:t>Pour aller plus loin</w:t>
      </w:r>
    </w:p>
    <w:p w:rsidR="00596D62" w:rsidRDefault="00B0548E">
      <w:pPr>
        <w:spacing w:after="60" w:line="280" w:lineRule="auto"/>
      </w:pPr>
      <w:r>
        <w:rPr>
          <w:color w:val="0F172A"/>
        </w:rPr>
        <w:t>Article de f</w:t>
      </w:r>
      <w:r>
        <w:rPr>
          <w:color w:val="0F172A"/>
        </w:rPr>
        <w:t xml:space="preserve">ond — </w:t>
      </w:r>
      <w:hyperlink r:id="rId6" w:history="1">
        <w:r>
          <w:rPr>
            <w:color w:val="5B21B6"/>
            <w:sz w:val="20"/>
            <w:szCs w:val="20"/>
            <w:u w:val="single"/>
          </w:rPr>
          <w:t>maprofbranchee.fr/le-triangle-pedagogique-augmente-par-lia-une-nouvelle-grammaire-de-lapprentissage/</w:t>
        </w:r>
      </w:hyperlink>
    </w:p>
    <w:p w:rsidR="00596D62" w:rsidRDefault="00B0548E">
      <w:pPr>
        <w:spacing w:after="60" w:line="280" w:lineRule="auto"/>
      </w:pPr>
      <w:r>
        <w:rPr>
          <w:color w:val="0F172A"/>
        </w:rPr>
        <w:t xml:space="preserve">Application interactive — </w:t>
      </w:r>
      <w:hyperlink r:id="rId7" w:history="1">
        <w:r>
          <w:rPr>
            <w:color w:val="5B21B6"/>
            <w:sz w:val="20"/>
            <w:szCs w:val="20"/>
            <w:u w:val="single"/>
          </w:rPr>
          <w:t>triangle.maprofbranchee.fr</w:t>
        </w:r>
      </w:hyperlink>
    </w:p>
    <w:p w:rsidR="00596D62" w:rsidRDefault="00B0548E">
      <w:pPr>
        <w:spacing w:after="60" w:line="280" w:lineRule="auto"/>
      </w:pPr>
      <w:r>
        <w:rPr>
          <w:color w:val="0F172A"/>
        </w:rPr>
        <w:t>Code source ouvert (</w:t>
      </w:r>
      <w:proofErr w:type="spellStart"/>
      <w:r>
        <w:rPr>
          <w:color w:val="0F172A"/>
        </w:rPr>
        <w:t>LaForgeEdu</w:t>
      </w:r>
      <w:proofErr w:type="spellEnd"/>
      <w:r>
        <w:rPr>
          <w:color w:val="0F172A"/>
        </w:rPr>
        <w:t xml:space="preserve">) — </w:t>
      </w:r>
      <w:hyperlink r:id="rId8" w:history="1">
        <w:r>
          <w:rPr>
            <w:color w:val="5B21B6"/>
            <w:sz w:val="20"/>
            <w:szCs w:val="20"/>
            <w:u w:val="single"/>
          </w:rPr>
          <w:t>forge.apps.educ</w:t>
        </w:r>
        <w:r>
          <w:rPr>
            <w:color w:val="5B21B6"/>
            <w:sz w:val="20"/>
            <w:szCs w:val="20"/>
            <w:u w:val="single"/>
          </w:rPr>
          <w:t>ation.fr/le-scolanvanessa/triangle-pedagogique-augmente</w:t>
        </w:r>
      </w:hyperlink>
    </w:p>
    <w:p w:rsidR="00596D62" w:rsidRDefault="00B0548E">
      <w:pPr>
        <w:spacing w:after="60" w:line="280" w:lineRule="auto"/>
      </w:pPr>
      <w:r>
        <w:rPr>
          <w:color w:val="0F172A"/>
        </w:rPr>
        <w:t xml:space="preserve">Cadre d'usage de l'IA en éducation (MEN, juin 2025) — </w:t>
      </w:r>
      <w:hyperlink r:id="rId9" w:history="1">
        <w:r>
          <w:rPr>
            <w:color w:val="5B21B6"/>
            <w:sz w:val="20"/>
            <w:szCs w:val="20"/>
            <w:u w:val="single"/>
          </w:rPr>
          <w:t>www.education.gouv.fr/cadre-d-usage-de-l-ia-en-educati</w:t>
        </w:r>
        <w:r>
          <w:rPr>
            <w:color w:val="5B21B6"/>
            <w:sz w:val="20"/>
            <w:szCs w:val="20"/>
            <w:u w:val="single"/>
          </w:rPr>
          <w:t>on-450647</w:t>
        </w:r>
      </w:hyperlink>
    </w:p>
    <w:p w:rsidR="00596D62" w:rsidRDefault="00596D62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596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E8F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596D62" w:rsidRDefault="00B0548E">
            <w:pPr>
              <w:spacing w:after="60"/>
            </w:pPr>
            <w:r>
              <w:rPr>
                <w:b/>
                <w:bCs/>
                <w:color w:val="5B21B6"/>
                <w:spacing w:val="30"/>
                <w:sz w:val="20"/>
                <w:szCs w:val="20"/>
              </w:rPr>
              <w:lastRenderedPageBreak/>
              <w:t>📅</w:t>
            </w:r>
            <w:r>
              <w:rPr>
                <w:b/>
                <w:bCs/>
                <w:color w:val="5B21B6"/>
                <w:spacing w:val="30"/>
                <w:sz w:val="20"/>
                <w:szCs w:val="20"/>
              </w:rPr>
              <w:t xml:space="preserve">  RENDEZ-VOUS DEMAIN</w:t>
            </w:r>
          </w:p>
          <w:p w:rsidR="00596D62" w:rsidRDefault="00B0548E">
            <w:pPr>
              <w:spacing w:after="40"/>
            </w:pPr>
            <w:r>
              <w:rPr>
                <w:b/>
                <w:bCs/>
                <w:color w:val="0F172A"/>
                <w:sz w:val="24"/>
                <w:szCs w:val="24"/>
              </w:rPr>
              <w:t>Webinaire — L'IA au service de la différenciation</w:t>
            </w:r>
            <w:r>
              <w:rPr>
                <w:color w:val="0F172A"/>
              </w:rPr>
              <w:t xml:space="preserve">  ·  Jeudi 7 mai 2026 · 12h30 — 13h00</w:t>
            </w:r>
          </w:p>
          <w:p w:rsidR="00596D62" w:rsidRDefault="00B0548E">
            <w:r>
              <w:rPr>
                <w:i/>
                <w:iCs/>
                <w:color w:val="475569"/>
              </w:rPr>
              <w:t xml:space="preserve">Vos questions de l'atelier ouvriront la séance, avec un cas concret en CE2 et une lecture des alertes de la recherche récente (Stadler 2024, </w:t>
            </w:r>
            <w:proofErr w:type="spellStart"/>
            <w:r>
              <w:rPr>
                <w:i/>
                <w:iCs/>
                <w:color w:val="475569"/>
              </w:rPr>
              <w:t>Bjork</w:t>
            </w:r>
            <w:proofErr w:type="spellEnd"/>
            <w:r>
              <w:rPr>
                <w:i/>
                <w:iCs/>
                <w:color w:val="475569"/>
              </w:rPr>
              <w:t xml:space="preserve">, </w:t>
            </w:r>
            <w:proofErr w:type="spellStart"/>
            <w:r>
              <w:rPr>
                <w:i/>
                <w:iCs/>
                <w:color w:val="475569"/>
              </w:rPr>
              <w:t>Gerlich</w:t>
            </w:r>
            <w:proofErr w:type="spellEnd"/>
            <w:r>
              <w:rPr>
                <w:i/>
                <w:iCs/>
                <w:color w:val="475569"/>
              </w:rPr>
              <w:t xml:space="preserve"> 2025).</w:t>
            </w:r>
          </w:p>
        </w:tc>
      </w:tr>
    </w:tbl>
    <w:p w:rsidR="00596D62" w:rsidRDefault="00596D62">
      <w:pPr>
        <w:spacing w:after="140"/>
      </w:pPr>
    </w:p>
    <w:p w:rsidR="00596D62" w:rsidRDefault="00B0548E">
      <w:pPr>
        <w:spacing w:after="30"/>
        <w:jc w:val="center"/>
      </w:pPr>
      <w:r>
        <w:rPr>
          <w:b/>
          <w:bCs/>
          <w:color w:val="0F172A"/>
          <w:sz w:val="20"/>
          <w:szCs w:val="20"/>
        </w:rPr>
        <w:t xml:space="preserve">Vanessa Le </w:t>
      </w:r>
      <w:proofErr w:type="spellStart"/>
      <w:r>
        <w:rPr>
          <w:b/>
          <w:bCs/>
          <w:color w:val="0F172A"/>
          <w:sz w:val="20"/>
          <w:szCs w:val="20"/>
        </w:rPr>
        <w:t>Scolan</w:t>
      </w:r>
      <w:proofErr w:type="spellEnd"/>
      <w:r>
        <w:rPr>
          <w:b/>
          <w:bCs/>
          <w:color w:val="0F172A"/>
          <w:sz w:val="20"/>
          <w:szCs w:val="20"/>
        </w:rPr>
        <w:t xml:space="preserve"> Nguyen</w:t>
      </w:r>
      <w:r>
        <w:rPr>
          <w:color w:val="475569"/>
          <w:sz w:val="20"/>
          <w:szCs w:val="20"/>
        </w:rPr>
        <w:t xml:space="preserve"> · Enseignante CE2 et ERUN circonscription Nîmes 5 · Académie de Mo</w:t>
      </w:r>
      <w:r>
        <w:rPr>
          <w:color w:val="475569"/>
          <w:sz w:val="20"/>
          <w:szCs w:val="20"/>
        </w:rPr>
        <w:t>ntpellier</w:t>
      </w:r>
    </w:p>
    <w:p w:rsidR="00596D62" w:rsidRDefault="00B0548E">
      <w:pPr>
        <w:spacing w:after="60"/>
        <w:jc w:val="center"/>
      </w:pPr>
      <w:proofErr w:type="spellStart"/>
      <w:r>
        <w:rPr>
          <w:b/>
          <w:bCs/>
          <w:color w:val="5B21B6"/>
          <w:sz w:val="20"/>
          <w:szCs w:val="20"/>
        </w:rPr>
        <w:t>MaProfBranchee</w:t>
      </w:r>
      <w:proofErr w:type="spellEnd"/>
      <w:r>
        <w:rPr>
          <w:color w:val="475569"/>
          <w:sz w:val="18"/>
          <w:szCs w:val="18"/>
        </w:rPr>
        <w:t xml:space="preserve"> · Contenus sous licence CC BY-SA 4.0 · Code source sous licence MIT · Marque réservée · © 2026</w:t>
      </w:r>
    </w:p>
    <w:sectPr w:rsidR="00596D62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77584B"/>
    <w:multiLevelType w:val="hybridMultilevel"/>
    <w:tmpl w:val="DDD270CE"/>
    <w:lvl w:ilvl="0" w:tplc="F55C669A">
      <w:start w:val="1"/>
      <w:numFmt w:val="bullet"/>
      <w:lvlText w:val="●"/>
      <w:lvlJc w:val="left"/>
      <w:pPr>
        <w:ind w:left="720" w:hanging="360"/>
      </w:pPr>
    </w:lvl>
    <w:lvl w:ilvl="1" w:tplc="85E2CCF4">
      <w:start w:val="1"/>
      <w:numFmt w:val="bullet"/>
      <w:lvlText w:val="○"/>
      <w:lvlJc w:val="left"/>
      <w:pPr>
        <w:ind w:left="1440" w:hanging="360"/>
      </w:pPr>
    </w:lvl>
    <w:lvl w:ilvl="2" w:tplc="4B68644C">
      <w:start w:val="1"/>
      <w:numFmt w:val="bullet"/>
      <w:lvlText w:val="■"/>
      <w:lvlJc w:val="left"/>
      <w:pPr>
        <w:ind w:left="2160" w:hanging="360"/>
      </w:pPr>
    </w:lvl>
    <w:lvl w:ilvl="3" w:tplc="22D0D0E6">
      <w:start w:val="1"/>
      <w:numFmt w:val="bullet"/>
      <w:lvlText w:val="●"/>
      <w:lvlJc w:val="left"/>
      <w:pPr>
        <w:ind w:left="2880" w:hanging="360"/>
      </w:pPr>
    </w:lvl>
    <w:lvl w:ilvl="4" w:tplc="B42C9714">
      <w:start w:val="1"/>
      <w:numFmt w:val="bullet"/>
      <w:lvlText w:val="○"/>
      <w:lvlJc w:val="left"/>
      <w:pPr>
        <w:ind w:left="3600" w:hanging="360"/>
      </w:pPr>
    </w:lvl>
    <w:lvl w:ilvl="5" w:tplc="494A0CBE">
      <w:start w:val="1"/>
      <w:numFmt w:val="bullet"/>
      <w:lvlText w:val="■"/>
      <w:lvlJc w:val="left"/>
      <w:pPr>
        <w:ind w:left="4320" w:hanging="360"/>
      </w:pPr>
    </w:lvl>
    <w:lvl w:ilvl="6" w:tplc="19A4EE0E">
      <w:start w:val="1"/>
      <w:numFmt w:val="bullet"/>
      <w:lvlText w:val="●"/>
      <w:lvlJc w:val="left"/>
      <w:pPr>
        <w:ind w:left="5040" w:hanging="360"/>
      </w:pPr>
    </w:lvl>
    <w:lvl w:ilvl="7" w:tplc="4148E52C">
      <w:start w:val="1"/>
      <w:numFmt w:val="bullet"/>
      <w:lvlText w:val="●"/>
      <w:lvlJc w:val="left"/>
      <w:pPr>
        <w:ind w:left="5760" w:hanging="360"/>
      </w:pPr>
    </w:lvl>
    <w:lvl w:ilvl="8" w:tplc="61B85A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D62"/>
    <w:rsid w:val="00596D62"/>
    <w:rsid w:val="00A94E24"/>
    <w:rsid w:val="00B0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E8BE76-0B9F-45EB-810A-286C4283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E24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ge.apps.education.fr/le-scolanvanessa/triangle-pedagogique-augmen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iangle.maprofbranche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rofbranchee.fr/le-triangle-pedagogique-augmente-par-lia-une-nouvelle-grammaire-de-lapprentissag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riangle.maprofbranchee.f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ducation.gouv.fr/cadre-d-usage-de-l-ia-en-education-450647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1043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pratique SINPA Atelier — Triangle Pédagogique Augmenté</vt:lpstr>
    </vt:vector>
  </TitlesOfParts>
  <Company>Home</Company>
  <LinksUpToDate>false</LinksUpToDate>
  <CharactersWithSpaces>6770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pratique SINPA Atelier — Triangle Pédagogique Augmenté</dc:title>
  <dc:creator>Vanessa Le Scolan Nguyen — MaProfBranchee</dc:creator>
  <dc:description>Fiche pratique distribuée aux participants de l'atelier SINPA du 6 mai 2026</dc:description>
  <cp:lastModifiedBy>Vanessa L.S.</cp:lastModifiedBy>
  <cp:revision>2</cp:revision>
  <dcterms:created xsi:type="dcterms:W3CDTF">2026-04-28T11:27:00Z</dcterms:created>
  <dcterms:modified xsi:type="dcterms:W3CDTF">2026-05-04T20:12:00Z</dcterms:modified>
</cp:coreProperties>
</file>