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7C3AED" w:color="auto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PLAN D'ANIMATION — ATELIER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Le triangle pédagogique à l'épreuve de l'IA</w:t>
            </w:r>
          </w:p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SINPA Occitanie · Mercredi 6 mai 2026 · BigBlueButton · 30 minutes</w:t>
            </w:r>
          </w:p>
        </w:tc>
      </w:tr>
    </w:tbl>
    <w:p>
      <w:pPr>
        <w:spacing w:after="200"/>
      </w:pPr>
    </w:p>
    <w:p>
      <w:pPr>
        <w:spacing w:after="12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Matériel 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ordinateur connecté à BigBlueButton avec micro et caméra · application </w:t>
      </w: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triangle.maprofbranchee.fr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ouverte dans un onglet en arrière-plan · slides </w:t>
      </w: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sinpa-atelier-triangle.html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ouvertes en plein écran · antisèche A5 papier à portée de main.</w:t>
      </w:r>
    </w:p>
    <w:p>
      <w:pPr>
        <w:spacing w:after="20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Documents distribués 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fiche pratique n° 1 </w:t>
      </w: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Fiche_Pratique_SINPA_Atelier.pdf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(envoyée par mail aux participants la veille au soir, et lien partagé dans le chat BBB en ouverture).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0"/>
      </w:tblGrid>
      <w:tr>
        <w:trPr>
          <w:cantSplit/>
          <w:tblHeader/>
        </w:trPr>
        <w:tc>
          <w:tcPr>
            <w:shd w:fill="7C3AE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Étape</w:t>
            </w:r>
          </w:p>
        </w:tc>
        <w:tc>
          <w:tcPr>
            <w:shd w:fill="7C3AE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Diapo / Matériel</w:t>
            </w:r>
          </w:p>
        </w:tc>
        <w:tc>
          <w:tcPr>
            <w:shd w:fill="7C3AE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Contenu détaillé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1) ACCUEIL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(2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1 — Titre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Mot d'accueil et présentation rapide. Annoncer le format : 30 min, atelier interactif, démonstration et manipulation.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Préciser qu'une fiche pratique a été envoyée la veille et que le lien sera redéposé dans le chat BBB.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Inviter à activer micro et caméra si possible (climat de groupe).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2) OUVERTURE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(2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2 — Mise en énigme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Lecture lente de la citation Houssaye : « On ne peut tenir les trois bords du triangle à la fois. »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Annoncer la question qui structurera l'atelier : que devient ce triangle quand l'IA entre dans la classe ?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Pas d'échange à ce stade — c'est une mise en tension.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3) SONDAGE ÉCLAIR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(3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3 — Sondage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Outil : sondage natif BigBlueButton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Lancer un sondage à 3 options : J'observe / J'expérimente / J'intègre.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Laisser 30 secondes pour répondre, puis afficher les résultats.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Commenter rapidement la répartition pour calibrer la suite (sans juger).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4) RAPPEL DU CADRE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(3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4 — Houssaye + IA catalyseur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Rappel express du triangle de Houssaye (1988) : trois pôles Enseignant / Élève / Savoir, trois processus enseigner / apprendre / former.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Argument central : l'IA n'est pas un quatrième sommet, c'est un catalyseur transversal qui module les trois axes.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Ne pas s'attarder — c'est un socle, pas un cours.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5) DÉMO DE L'APPLICATION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(4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5 — Démo + bouton « Ouvrir l'application »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Bascule sur l'onglet triangle.maprofbranchee.fr déjà ouvert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Cliquer sur le bouton « Ouvrir l'application » de la slide 5.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Choisir le niveau Primaire pour la démo.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Faire le tour rapide des 5 onglets : Explorer (montrer un sommet et un axe), Situations (un scénario prédéfini), Éthique (curseur 4 zones), Mon Diagnostic (formulaire), Cadre théorique (mention).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Insister sur la cohérence avec le Cadre juin 2025 et le verrouillage des manipulations selon le cycle.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6) ACTIVITÉ 1 — Positionner les usages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(7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6 — 4 situations + bouton « Ouvrir le curseur éthique »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Chat BBB pour les votes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Lire les quatre situations : appréciations bulletin par ChatGPT (1), grille d'évaluation retravaillée (2), élève 4ᵉ qui demande reformulation (3), correction copies par IA + relecture enseignante (4).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Pour chacune, demander dans le chat BBB : IA Minimale, IA Partenaire, IA Dominante ou IA Totale ?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Lire les votes au fil et commenter : la situation 1 est dominante, la 2 partenaire, la 3 acceptable côté enseignant si supervisée, la 4 dominante mais éthique.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Ouvrir le curseur éthique de l'app pour montrer la grammaire des 4 zones.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7) ACTIVITÉ 2 — Imaginer un usage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(5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7 — Consigne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Consigne en trois temps : 1) décrire un usage que vous aimeriez tester la semaine prochaine, 2) le positionner sur le curseur éthique (Partenaire ou Dominante ?), 3) identifier un risque et une parade.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Inviter à noter sur la fiche pratique distribuée — section « Mes notes de manipulation ».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Travail individuel ou en binôme silencieux pendant 4 min.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8) RESTITUTION + COLLECTE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(4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8 — Partage collectif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Chat BBB obligatoire pour les questions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Inviter 2 ou 3 participants à partager leur usage à l'oral. Reprendre avec les 3 questions guides : l'IA réduit-elle la charge ? L'élève reste-t-il acteur ? Qu'est-ce qui reste irréductiblement humain ?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En parallèle, consigne incitative explicite et chronométrée : « Déposez maintenant, dans le chat, une question. Une seule. Celle qui vous gratte le plus. Vingt secondes pour l’écrire. » (Encadré ambre de la fiche pratique.)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Annoncer que ces questions ouvriront le webinaire du lendemain.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→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Avant de cliquer sur « Terminer la session » : menu ⋮ du chat BBB → Sauvegarder → télécharger le .txt (sinon le chat est perdu à la fermeture de la salle). À ranger immédiatement dans SINPA_collecte/.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9) RESSOURCES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(1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9 — 4 cartes ressources cliquables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Mentionner brièvement les 4 ressources : article de fond, application, P2IA, LaForgeEdu.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Insister rapidement sur LaForgeEdu : code source ouvert, communs numériques éducatifs, licences CC BY-SA + MIT.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Préciser que tous ces liens sont aussi dans la fiche pratique.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10) ENGAGEMENT + ANNONCE WEBINAIRE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(1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10 — Engagement + RDV demain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Inviter chacun à formuler une phrase : « Demain, dans ma classe, je teste... »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Annoncer le webinaire du jeudi 7 mai à 12h30 : différenciation, cas Plickers CE2, alertes recherche.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Promesse explicite : les questions du chat BBB ouvriront la séance.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Saluer et clore.</w:t>
            </w:r>
          </w:p>
        </w:tc>
      </w:tr>
    </w:tbl>
    <w:p>
      <w:pPr>
        <w:spacing w:after="200"/>
      </w:pP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Total chronométré 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32 minutes (avec marge de débordement de 2 min sur les 30 alloués). En cas de retard, raccourcir l'activité 2 (5 min → 3 min) ou la restitution (4 min → 3 min).</w:t>
      </w:r>
    </w:p>
    <w:p>
      <w:pPr>
        <w:spacing w:after="20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Plan B technique 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si l'application ne charge pas en direct, basculer sur les captures d'écran préparées en J-7 (dossier </w:t>
      </w: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SINPA_supports/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) et commenter à voix haute.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Vanessa Le Scolan Nguyen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 · ERUN circonscription Nîmes 5 · Académie de Montpellier · </w:t>
      </w:r>
      <w:r>
        <w:rPr>
          <w:rFonts w:ascii="Calibri" w:cs="Calibri" w:eastAsia="Calibri" w:hAnsi="Calibri"/>
          <w:b/>
          <w:bCs/>
          <w:color w:val="5B21B6"/>
          <w:sz w:val="18"/>
          <w:szCs w:val="18"/>
        </w:rPr>
        <w:t xml:space="preserve">MaProfBranchee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d'animation — Atelier SINPA</dc:title>
  <dc:creator>Vanessa Le Scolan Nguyen — MaProfBranchee</dc:creator>
  <cp:lastModifiedBy>Un-named</cp:lastModifiedBy>
  <cp:revision>1</cp:revision>
  <dcterms:created xsi:type="dcterms:W3CDTF">2026-04-28T11:34:59.574Z</dcterms:created>
  <dcterms:modified xsi:type="dcterms:W3CDTF">2026-04-28T11:34:59.575Z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