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4110" w:rsidRDefault="00D80D00">
      <w:pPr>
        <w:spacing w:after="100"/>
        <w:jc w:val="center"/>
      </w:pPr>
      <w:bookmarkStart w:id="0" w:name="_GoBack"/>
      <w:bookmarkEnd w:id="0"/>
      <w:r>
        <w:rPr>
          <w:b/>
          <w:bCs/>
          <w:color w:val="5B21B6"/>
          <w:sz w:val="36"/>
          <w:szCs w:val="36"/>
        </w:rPr>
        <w:t>Script oral — Atelier SINPA</w:t>
      </w:r>
    </w:p>
    <w:p w:rsidR="00054110" w:rsidRDefault="00D80D00">
      <w:pPr>
        <w:spacing w:after="80"/>
        <w:jc w:val="center"/>
      </w:pPr>
      <w:r>
        <w:rPr>
          <w:i/>
          <w:iCs/>
          <w:color w:val="0F172A"/>
        </w:rPr>
        <w:t>Le triangle pédagogique à l'épreuve de l'IA</w:t>
      </w:r>
    </w:p>
    <w:p w:rsidR="00054110" w:rsidRDefault="00D80D00">
      <w:pPr>
        <w:spacing w:after="240"/>
        <w:jc w:val="center"/>
      </w:pPr>
      <w:r>
        <w:rPr>
          <w:color w:val="475569"/>
          <w:sz w:val="20"/>
          <w:szCs w:val="20"/>
        </w:rPr>
        <w:t xml:space="preserve">Mercredi 6 mai 2026 · </w:t>
      </w:r>
      <w:proofErr w:type="spellStart"/>
      <w:r>
        <w:rPr>
          <w:color w:val="475569"/>
          <w:sz w:val="20"/>
          <w:szCs w:val="20"/>
        </w:rPr>
        <w:t>BigBlueButton</w:t>
      </w:r>
      <w:proofErr w:type="spellEnd"/>
      <w:r>
        <w:rPr>
          <w:color w:val="475569"/>
          <w:sz w:val="20"/>
          <w:szCs w:val="20"/>
        </w:rPr>
        <w:t xml:space="preserve"> · 30 minutes</w:t>
      </w:r>
    </w:p>
    <w:p w:rsidR="00054110" w:rsidRDefault="00D80D00">
      <w:pPr>
        <w:spacing w:after="320" w:line="320" w:lineRule="auto"/>
      </w:pPr>
      <w:r>
        <w:rPr>
          <w:b/>
          <w:bCs/>
          <w:color w:val="B45309"/>
          <w:sz w:val="22"/>
          <w:szCs w:val="22"/>
        </w:rPr>
        <w:t xml:space="preserve">Note pour </w:t>
      </w:r>
      <w:proofErr w:type="spellStart"/>
      <w:r>
        <w:rPr>
          <w:b/>
          <w:bCs/>
          <w:color w:val="B45309"/>
          <w:sz w:val="22"/>
          <w:szCs w:val="22"/>
        </w:rPr>
        <w:t>NotebookLM</w:t>
      </w:r>
      <w:proofErr w:type="spellEnd"/>
      <w:r>
        <w:rPr>
          <w:b/>
          <w:bCs/>
          <w:color w:val="B45309"/>
          <w:sz w:val="22"/>
          <w:szCs w:val="22"/>
        </w:rPr>
        <w:t xml:space="preserve"> : </w:t>
      </w:r>
      <w:r>
        <w:rPr>
          <w:i/>
          <w:iCs/>
          <w:color w:val="475569"/>
          <w:sz w:val="22"/>
          <w:szCs w:val="22"/>
        </w:rPr>
        <w:t>ce document est un script de présentation à voix haute. Le ton est chaleureux et didactique, à la première personne. Les marqueurs en violet (« Slide 1 — Accueil ») servent uniquement de repères de lecture pour la présentatrice et peuvent être lus comme de</w:t>
      </w:r>
      <w:r>
        <w:rPr>
          <w:i/>
          <w:iCs/>
          <w:color w:val="475569"/>
          <w:sz w:val="22"/>
          <w:szCs w:val="22"/>
        </w:rPr>
        <w:t>s transitions.</w:t>
      </w:r>
    </w:p>
    <w:p w:rsidR="00054110" w:rsidRDefault="00D80D00">
      <w:pPr>
        <w:spacing w:before="320" w:after="200"/>
      </w:pPr>
      <w:r>
        <w:rPr>
          <w:b/>
          <w:bCs/>
          <w:color w:val="5B21B6"/>
          <w:sz w:val="26"/>
          <w:szCs w:val="26"/>
        </w:rPr>
        <w:t>Slide 1 — Accueil</w:t>
      </w:r>
    </w:p>
    <w:p w:rsidR="00054110" w:rsidRDefault="00D80D00">
      <w:pPr>
        <w:spacing w:after="160" w:line="320" w:lineRule="auto"/>
      </w:pPr>
      <w:r>
        <w:rPr>
          <w:color w:val="0F172A"/>
        </w:rPr>
        <w:t xml:space="preserve">Bonjour à toutes et à tous, et merci d'être là pour ce premier temps de SINPA Occitanie. Je suis Vanessa Le </w:t>
      </w:r>
      <w:proofErr w:type="spellStart"/>
      <w:r>
        <w:rPr>
          <w:color w:val="0F172A"/>
        </w:rPr>
        <w:t>Scolan</w:t>
      </w:r>
      <w:proofErr w:type="spellEnd"/>
      <w:r>
        <w:rPr>
          <w:color w:val="0F172A"/>
        </w:rPr>
        <w:t xml:space="preserve"> Nguyen, je suis enseignante en CE2 et ERUN dans la circonscription de Nîmes 5, à l'Académie de Montpellier.</w:t>
      </w:r>
    </w:p>
    <w:p w:rsidR="00054110" w:rsidRDefault="00D80D00">
      <w:pPr>
        <w:spacing w:after="160" w:line="320" w:lineRule="auto"/>
      </w:pPr>
      <w:r>
        <w:rPr>
          <w:color w:val="0F172A"/>
        </w:rPr>
        <w:t>Pendant les trente prochaines minutes, on va manipuler ensemble un artefact de recherche-action que j'ai construit ces derniers mois — le Triangle Pédagogique Augmenté. Et tout de suite je vous le dis : l'enjeu de cet atelier n'est pas que je vous présente</w:t>
      </w:r>
      <w:r>
        <w:rPr>
          <w:color w:val="0F172A"/>
        </w:rPr>
        <w:t xml:space="preserve"> un outil-miracle. L'enjeu, c'est qu'on ouvre ensemble une grammaire commune pour parler de l'IA dans nos classes, sans naïveté et sans panique.</w:t>
      </w:r>
    </w:p>
    <w:p w:rsidR="00054110" w:rsidRDefault="00D80D00">
      <w:pPr>
        <w:spacing w:after="160" w:line="320" w:lineRule="auto"/>
      </w:pPr>
      <w:r>
        <w:rPr>
          <w:color w:val="0F172A"/>
        </w:rPr>
        <w:t xml:space="preserve">Vous avez normalement reçu hier soir par mail une fiche pratique. Je vais redéposer le lien dans le chat juste </w:t>
      </w:r>
      <w:r>
        <w:rPr>
          <w:color w:val="0F172A"/>
        </w:rPr>
        <w:t>après cette intro, et je vous invite à l'ouvrir maintenant si ce n'est pas déjà fait — on s'en servira pour prendre des notes pendant l'atelier. Et si ça vous va, je vous propose d'allumer caméras et micros pour qu'on se sente vraiment en groupe.</w:t>
      </w:r>
    </w:p>
    <w:p w:rsidR="00054110" w:rsidRDefault="00D80D00">
      <w:pPr>
        <w:spacing w:before="320" w:after="200"/>
      </w:pPr>
      <w:r>
        <w:rPr>
          <w:b/>
          <w:bCs/>
          <w:color w:val="5B21B6"/>
          <w:sz w:val="26"/>
          <w:szCs w:val="26"/>
        </w:rPr>
        <w:t>Slide 2 —</w:t>
      </w:r>
      <w:r>
        <w:rPr>
          <w:b/>
          <w:bCs/>
          <w:color w:val="5B21B6"/>
          <w:sz w:val="26"/>
          <w:szCs w:val="26"/>
        </w:rPr>
        <w:t xml:space="preserve"> Ouverture par la citation</w:t>
      </w:r>
    </w:p>
    <w:p w:rsidR="00054110" w:rsidRDefault="00D80D00">
      <w:pPr>
        <w:spacing w:after="160" w:line="320" w:lineRule="auto"/>
      </w:pPr>
      <w:r>
        <w:rPr>
          <w:color w:val="0F172A"/>
        </w:rPr>
        <w:t xml:space="preserve">Je voudrais commencer par une citation. Elle date de 1988, elle est de Jean </w:t>
      </w:r>
      <w:proofErr w:type="spellStart"/>
      <w:r>
        <w:rPr>
          <w:color w:val="0F172A"/>
        </w:rPr>
        <w:t>Houssaye</w:t>
      </w:r>
      <w:proofErr w:type="spellEnd"/>
      <w:r>
        <w:rPr>
          <w:color w:val="0F172A"/>
        </w:rPr>
        <w:t>, et elle reste, je trouve, étonnamment juste : « On ne peut tenir les trois bords du triangle à la fois. »</w:t>
      </w:r>
    </w:p>
    <w:p w:rsidR="00054110" w:rsidRDefault="00D80D00">
      <w:pPr>
        <w:spacing w:after="160" w:line="320" w:lineRule="auto"/>
      </w:pPr>
      <w:r>
        <w:rPr>
          <w:color w:val="0F172A"/>
        </w:rPr>
        <w:t>Vous connaissez peut-être ce triangle</w:t>
      </w:r>
      <w:r>
        <w:rPr>
          <w:color w:val="0F172A"/>
        </w:rPr>
        <w:t xml:space="preserve"> pédagogique de </w:t>
      </w:r>
      <w:proofErr w:type="spellStart"/>
      <w:r>
        <w:rPr>
          <w:color w:val="0F172A"/>
        </w:rPr>
        <w:t>Houssaye</w:t>
      </w:r>
      <w:proofErr w:type="spellEnd"/>
      <w:r>
        <w:rPr>
          <w:color w:val="0F172A"/>
        </w:rPr>
        <w:t xml:space="preserve"> — Enseignant, Élève, Savoir, et trois processus qui les relient : enseigner, apprendre, former. Ce que dit </w:t>
      </w:r>
      <w:proofErr w:type="spellStart"/>
      <w:r>
        <w:rPr>
          <w:color w:val="0F172A"/>
        </w:rPr>
        <w:t>Houssaye</w:t>
      </w:r>
      <w:proofErr w:type="spellEnd"/>
      <w:r>
        <w:rPr>
          <w:color w:val="0F172A"/>
        </w:rPr>
        <w:t>, c'est qu'à tout moment, l'un des pôles est en retrait. C'est même la condition pour que la classe fonctionne. Et l</w:t>
      </w:r>
      <w:r>
        <w:rPr>
          <w:color w:val="0F172A"/>
        </w:rPr>
        <w:t>a question que je vous pose pour ouvrir cet atelier, sans qu'on y réponde tout de suite, c'est : qu'est-ce que devient ce triangle quand l'IA entre dans la classe ?</w:t>
      </w:r>
    </w:p>
    <w:p w:rsidR="00054110" w:rsidRDefault="00D80D00">
      <w:pPr>
        <w:spacing w:before="320" w:after="200"/>
      </w:pPr>
      <w:r>
        <w:rPr>
          <w:b/>
          <w:bCs/>
          <w:color w:val="5B21B6"/>
          <w:sz w:val="26"/>
          <w:szCs w:val="26"/>
        </w:rPr>
        <w:t>Slide 3 — Sondage éclair</w:t>
      </w:r>
    </w:p>
    <w:p w:rsidR="00054110" w:rsidRDefault="00D80D00">
      <w:pPr>
        <w:spacing w:after="160" w:line="320" w:lineRule="auto"/>
      </w:pPr>
      <w:r>
        <w:rPr>
          <w:color w:val="0F172A"/>
        </w:rPr>
        <w:t>Avant d'aller plus loin, j'aimerais qu'on se calibre. Je vous lanc</w:t>
      </w:r>
      <w:r>
        <w:rPr>
          <w:color w:val="0F172A"/>
        </w:rPr>
        <w:t xml:space="preserve">e un petit sondage dans </w:t>
      </w:r>
      <w:proofErr w:type="spellStart"/>
      <w:r>
        <w:rPr>
          <w:color w:val="0F172A"/>
        </w:rPr>
        <w:t>BigBlueButton</w:t>
      </w:r>
      <w:proofErr w:type="spellEnd"/>
      <w:r>
        <w:rPr>
          <w:color w:val="0F172A"/>
        </w:rPr>
        <w:t xml:space="preserve"> — vous allez voir trois options apparaître. La première, c'est : « J'observe. » Vous regardez l'IA arriver, vous lisez des choses, mais vous n'avez pas encore franchi le pas. La deuxième : « J'expérimente. » Vous teste</w:t>
      </w:r>
      <w:r>
        <w:rPr>
          <w:color w:val="0F172A"/>
        </w:rPr>
        <w:t xml:space="preserve">z, vous bidouillez, vous voyez ce que ça donne. La </w:t>
      </w:r>
      <w:r>
        <w:rPr>
          <w:color w:val="0F172A"/>
        </w:rPr>
        <w:lastRenderedPageBreak/>
        <w:t>troisième : « J'intègre. » L'IA fait déjà partie de votre quotidien professionnel, vous l'utilisez régulièrement.</w:t>
      </w:r>
    </w:p>
    <w:p w:rsidR="00054110" w:rsidRDefault="00D80D00">
      <w:pPr>
        <w:spacing w:after="160" w:line="320" w:lineRule="auto"/>
      </w:pPr>
      <w:r>
        <w:rPr>
          <w:color w:val="0F172A"/>
        </w:rPr>
        <w:t xml:space="preserve">Prenez trente secondes pour répondre, il n'y a aucun jugement de valeur — c'est juste pour </w:t>
      </w:r>
      <w:r>
        <w:rPr>
          <w:color w:val="0F172A"/>
        </w:rPr>
        <w:t>qu'on sache où on en est ensemble.</w:t>
      </w:r>
    </w:p>
    <w:p w:rsidR="00054110" w:rsidRDefault="00D80D00">
      <w:pPr>
        <w:spacing w:after="160" w:line="320" w:lineRule="auto"/>
      </w:pPr>
      <w:r>
        <w:rPr>
          <w:color w:val="0F172A"/>
        </w:rPr>
        <w:t>[Lecture des résultats] Voilà, on a une bonne diversité dans la salle, et c'est tant mieux : ce qu'on va voir maintenant peut s'écouter à plusieurs niveaux.</w:t>
      </w:r>
    </w:p>
    <w:p w:rsidR="00054110" w:rsidRDefault="00D80D00">
      <w:pPr>
        <w:spacing w:before="320" w:after="200"/>
      </w:pPr>
      <w:r>
        <w:rPr>
          <w:b/>
          <w:bCs/>
          <w:color w:val="5B21B6"/>
          <w:sz w:val="26"/>
          <w:szCs w:val="26"/>
        </w:rPr>
        <w:t xml:space="preserve">Slide 4 — Rappel du cadre </w:t>
      </w:r>
      <w:proofErr w:type="spellStart"/>
      <w:r>
        <w:rPr>
          <w:b/>
          <w:bCs/>
          <w:color w:val="5B21B6"/>
          <w:sz w:val="26"/>
          <w:szCs w:val="26"/>
        </w:rPr>
        <w:t>Houssaye</w:t>
      </w:r>
      <w:proofErr w:type="spellEnd"/>
    </w:p>
    <w:p w:rsidR="00054110" w:rsidRDefault="00D80D00">
      <w:pPr>
        <w:spacing w:after="160" w:line="320" w:lineRule="auto"/>
      </w:pPr>
      <w:r>
        <w:rPr>
          <w:color w:val="0F172A"/>
        </w:rPr>
        <w:t xml:space="preserve">Très rapidement, parce qu'on </w:t>
      </w:r>
      <w:r>
        <w:rPr>
          <w:color w:val="0F172A"/>
        </w:rPr>
        <w:t xml:space="preserve">a peu de temps : le triangle de </w:t>
      </w:r>
      <w:proofErr w:type="spellStart"/>
      <w:r>
        <w:rPr>
          <w:color w:val="0F172A"/>
        </w:rPr>
        <w:t>Houssaye</w:t>
      </w:r>
      <w:proofErr w:type="spellEnd"/>
      <w:r>
        <w:rPr>
          <w:color w:val="0F172A"/>
        </w:rPr>
        <w:t>, c'est trois pôles — l'Enseignant, l'Élève, le Savoir. Et entre eux, trois processus : enseigner, c'est la relation entre l'enseignant et le savoir, c'est la préparation, la veille, la scénarisation. Apprendre, c'es</w:t>
      </w:r>
      <w:r>
        <w:rPr>
          <w:color w:val="0F172A"/>
        </w:rPr>
        <w:t>t la relation entre l'élève et le savoir, c'est la construction cognitive. Former, c'est la relation entre l'enseignant et l'élève, c'est la dimension humaine, relationnelle, parfois affective de la classe.</w:t>
      </w:r>
    </w:p>
    <w:p w:rsidR="00054110" w:rsidRDefault="00D80D00">
      <w:pPr>
        <w:spacing w:after="160" w:line="320" w:lineRule="auto"/>
      </w:pPr>
      <w:r>
        <w:rPr>
          <w:color w:val="0F172A"/>
        </w:rPr>
        <w:t xml:space="preserve">Et voilà l'argument central de tout mon travail, </w:t>
      </w:r>
      <w:r>
        <w:rPr>
          <w:color w:val="0F172A"/>
        </w:rPr>
        <w:t>je vous le dis tout de suite parce que c'est ce qui structure l'application qu'on va manipuler : l'IA n'est pas un quatrième sommet du triangle. Ce n'est pas un acteur pédagogique au même titre que vous ou que vos élèves. Elle ne ressent rien, elle ne comp</w:t>
      </w:r>
      <w:r>
        <w:rPr>
          <w:color w:val="0F172A"/>
        </w:rPr>
        <w:t>rend rien, elle ne vise rien. Mais elle agit comme un catalyseur transversal, au centre du triangle, qui module les trois processus sans les remplacer. Cette distinction n'est pas un détail théorique. Elle a des conséquences pratiques très concrètes, et on</w:t>
      </w:r>
      <w:r>
        <w:rPr>
          <w:color w:val="0F172A"/>
        </w:rPr>
        <w:t xml:space="preserve"> va les voir.</w:t>
      </w:r>
    </w:p>
    <w:p w:rsidR="00054110" w:rsidRDefault="00D80D00">
      <w:pPr>
        <w:spacing w:before="320" w:after="200"/>
      </w:pPr>
      <w:r>
        <w:rPr>
          <w:b/>
          <w:bCs/>
          <w:color w:val="5B21B6"/>
          <w:sz w:val="26"/>
          <w:szCs w:val="26"/>
        </w:rPr>
        <w:t>Slide 5 — Démo de l'application</w:t>
      </w:r>
    </w:p>
    <w:p w:rsidR="00054110" w:rsidRDefault="00D80D00">
      <w:pPr>
        <w:spacing w:after="160" w:line="320" w:lineRule="auto"/>
      </w:pPr>
      <w:r>
        <w:rPr>
          <w:color w:val="0F172A"/>
        </w:rPr>
        <w:t xml:space="preserve">Je vais maintenant ouvrir l'application — je clique sur le bouton « Ouvrir l'application » qui est sur cette diapo. Vous pouvez la suivre en parallèle si vous voulez, l'adresse c'est triangle point </w:t>
      </w:r>
      <w:proofErr w:type="spellStart"/>
      <w:r>
        <w:rPr>
          <w:color w:val="0F172A"/>
        </w:rPr>
        <w:t>maprofbranch</w:t>
      </w:r>
      <w:r>
        <w:rPr>
          <w:color w:val="0F172A"/>
        </w:rPr>
        <w:t>ee</w:t>
      </w:r>
      <w:proofErr w:type="spellEnd"/>
      <w:r>
        <w:rPr>
          <w:color w:val="0F172A"/>
        </w:rPr>
        <w:t xml:space="preserve"> point f r.</w:t>
      </w:r>
    </w:p>
    <w:p w:rsidR="00054110" w:rsidRDefault="00D80D00">
      <w:pPr>
        <w:spacing w:after="160" w:line="320" w:lineRule="auto"/>
      </w:pPr>
      <w:r>
        <w:rPr>
          <w:color w:val="0F172A"/>
        </w:rPr>
        <w:t xml:space="preserve">Je choisis le niveau Primaire, parce que c'est le mien et que j'ai construit </w:t>
      </w:r>
      <w:proofErr w:type="spellStart"/>
      <w:r>
        <w:rPr>
          <w:color w:val="0F172A"/>
        </w:rPr>
        <w:t>l'app</w:t>
      </w:r>
      <w:proofErr w:type="spellEnd"/>
      <w:r>
        <w:rPr>
          <w:color w:val="0F172A"/>
        </w:rPr>
        <w:t xml:space="preserve"> en partant du primaire avant de l'étendre aux autres cycles. Vous voyez qu'il y a cinq onglets en haut. Explorer, c'est le premier — on peut cliquer sur les so</w:t>
      </w:r>
      <w:r>
        <w:rPr>
          <w:color w:val="0F172A"/>
        </w:rPr>
        <w:t xml:space="preserve">mmets et sur les axes du triangle pour voir ce que l'IA peut faire et ce qui reste irréductiblement humain. Situations, le deuxième, propose des </w:t>
      </w:r>
      <w:proofErr w:type="gramStart"/>
      <w:r>
        <w:rPr>
          <w:color w:val="0F172A"/>
        </w:rPr>
        <w:t>scénarios</w:t>
      </w:r>
      <w:proofErr w:type="gramEnd"/>
      <w:r>
        <w:rPr>
          <w:color w:val="0F172A"/>
        </w:rPr>
        <w:t xml:space="preserve"> prédéfinis avec une IA générative qui contextualise. Éthique, le troisième — j'y reviendrai, c'est ce</w:t>
      </w:r>
      <w:r>
        <w:rPr>
          <w:color w:val="0F172A"/>
        </w:rPr>
        <w:t>ntral. Mon Diagnostic, c'est l'outil de réflexivité personnel. Et Cadre théorique, c'est l'arrière-plan, pour celles et ceux qui veulent creuser les fondements scientifiques.</w:t>
      </w:r>
    </w:p>
    <w:p w:rsidR="00054110" w:rsidRDefault="00D80D00">
      <w:pPr>
        <w:spacing w:after="160" w:line="320" w:lineRule="auto"/>
      </w:pPr>
      <w:r>
        <w:rPr>
          <w:color w:val="0F172A"/>
        </w:rPr>
        <w:t>Je vous montre un détail important. Si je suis en Primaire ou en collège 6</w:t>
      </w:r>
      <w:r>
        <w:rPr>
          <w:color w:val="0F172A"/>
        </w:rPr>
        <w:t>ᵉ</w:t>
      </w:r>
      <w:r>
        <w:rPr>
          <w:color w:val="0F172A"/>
        </w:rPr>
        <w:t>-5</w:t>
      </w:r>
      <w:r>
        <w:rPr>
          <w:color w:val="0F172A"/>
        </w:rPr>
        <w:t>ᵉ</w:t>
      </w:r>
      <w:r>
        <w:rPr>
          <w:color w:val="0F172A"/>
        </w:rPr>
        <w:t>, c</w:t>
      </w:r>
      <w:r>
        <w:rPr>
          <w:color w:val="0F172A"/>
        </w:rPr>
        <w:t xml:space="preserve">ertaines manipulations sont verrouillées : par exemple le </w:t>
      </w:r>
      <w:proofErr w:type="spellStart"/>
      <w:r>
        <w:rPr>
          <w:color w:val="0F172A"/>
        </w:rPr>
        <w:t>slider</w:t>
      </w:r>
      <w:proofErr w:type="spellEnd"/>
      <w:r>
        <w:rPr>
          <w:color w:val="0F172A"/>
        </w:rPr>
        <w:t xml:space="preserve"> de manipulation directe d'IA générative ouverte est à zéro, et je ne peux pas le déplacer. Ce n'est pas un bug. C'est conforme au Cadre d'usage de l'IA en éducation que le Ministère a publié </w:t>
      </w:r>
      <w:r>
        <w:rPr>
          <w:color w:val="0F172A"/>
        </w:rPr>
        <w:t xml:space="preserve">en juin 2025, qui interdit explicitement la </w:t>
      </w:r>
      <w:r>
        <w:rPr>
          <w:color w:val="0F172A"/>
        </w:rPr>
        <w:lastRenderedPageBreak/>
        <w:t>manipulation directe d'IA générative ouverte par les élèves avant la 4</w:t>
      </w:r>
      <w:r>
        <w:rPr>
          <w:color w:val="0F172A"/>
        </w:rPr>
        <w:t>ᵉ</w:t>
      </w:r>
      <w:r>
        <w:rPr>
          <w:color w:val="0F172A"/>
        </w:rPr>
        <w:t xml:space="preserve">. </w:t>
      </w:r>
      <w:proofErr w:type="spellStart"/>
      <w:r>
        <w:rPr>
          <w:color w:val="0F172A"/>
        </w:rPr>
        <w:t>L'app</w:t>
      </w:r>
      <w:proofErr w:type="spellEnd"/>
      <w:r>
        <w:rPr>
          <w:color w:val="0F172A"/>
        </w:rPr>
        <w:t xml:space="preserve"> intègre la conformité institutionnelle directement dans son interface.</w:t>
      </w:r>
    </w:p>
    <w:p w:rsidR="00054110" w:rsidRDefault="00D80D00">
      <w:pPr>
        <w:spacing w:before="320" w:after="200"/>
      </w:pPr>
      <w:r>
        <w:rPr>
          <w:b/>
          <w:bCs/>
          <w:color w:val="5B21B6"/>
          <w:sz w:val="26"/>
          <w:szCs w:val="26"/>
        </w:rPr>
        <w:t>Slide 6 — Activité 1, positionner les usages</w:t>
      </w:r>
    </w:p>
    <w:p w:rsidR="00054110" w:rsidRDefault="00D80D00">
      <w:pPr>
        <w:spacing w:after="160" w:line="320" w:lineRule="auto"/>
      </w:pPr>
      <w:r>
        <w:rPr>
          <w:color w:val="0F172A"/>
        </w:rPr>
        <w:t>On passe à l'activité. Je vous propose quatre situations très concrètes, et pour chacune je vais vous demander de voter dans le chat. La grammaire de vote, vous la voyez à l'écran : IA Minimale entre zéro et vingt-cinq pour cent, IA Partenaire entre vingt-</w:t>
      </w:r>
      <w:r>
        <w:rPr>
          <w:color w:val="0F172A"/>
        </w:rPr>
        <w:t>cinq et soixante — c'est la zone d'équilibre que recommande le Cadre juin 2025 — IA Dominante entre soixante et quatre-vingt-cinq, et IA Totale au-delà.</w:t>
      </w:r>
    </w:p>
    <w:p w:rsidR="00054110" w:rsidRDefault="00D80D00">
      <w:pPr>
        <w:spacing w:after="160" w:line="320" w:lineRule="auto"/>
      </w:pPr>
      <w:r>
        <w:rPr>
          <w:color w:val="0F172A"/>
        </w:rPr>
        <w:t xml:space="preserve">Première situation. Un collègue demande à </w:t>
      </w:r>
      <w:proofErr w:type="spellStart"/>
      <w:r>
        <w:rPr>
          <w:color w:val="0F172A"/>
        </w:rPr>
        <w:t>ChatGPT</w:t>
      </w:r>
      <w:proofErr w:type="spellEnd"/>
      <w:r>
        <w:rPr>
          <w:color w:val="0F172A"/>
        </w:rPr>
        <w:t xml:space="preserve"> de rédiger ses appréciations de bulletin, puis colle telles quelles sans les relire. Vous votez dans le chat ?</w:t>
      </w:r>
    </w:p>
    <w:p w:rsidR="00054110" w:rsidRDefault="00D80D00">
      <w:pPr>
        <w:spacing w:after="160" w:line="320" w:lineRule="auto"/>
      </w:pPr>
      <w:r>
        <w:rPr>
          <w:color w:val="0F172A"/>
        </w:rPr>
        <w:t xml:space="preserve">[Lecture des votes] D'accord, vous penchez majoritairement pour IA Dominante, voire Totale. Et </w:t>
      </w:r>
      <w:r>
        <w:rPr>
          <w:color w:val="0F172A"/>
        </w:rPr>
        <w:t>vous avez raison — c'est exactement ça. Le geste pédagogique de qualification d'un élève est complètement délégué, sans validation humaine. C'est non seulement éthiquement problématique, c'est aussi, légalement, une faute professionnelle parce que les appr</w:t>
      </w:r>
      <w:r>
        <w:rPr>
          <w:color w:val="0F172A"/>
        </w:rPr>
        <w:t>éciations ont une valeur officielle.</w:t>
      </w:r>
    </w:p>
    <w:p w:rsidR="00054110" w:rsidRDefault="00D80D00">
      <w:pPr>
        <w:spacing w:after="160" w:line="320" w:lineRule="auto"/>
      </w:pPr>
      <w:r>
        <w:rPr>
          <w:color w:val="0F172A"/>
        </w:rPr>
        <w:t xml:space="preserve">Deuxième situation. Une enseignante génère une grille d'évaluation </w:t>
      </w:r>
      <w:proofErr w:type="spellStart"/>
      <w:r>
        <w:rPr>
          <w:color w:val="0F172A"/>
        </w:rPr>
        <w:t>critériée</w:t>
      </w:r>
      <w:proofErr w:type="spellEnd"/>
      <w:r>
        <w:rPr>
          <w:color w:val="0F172A"/>
        </w:rPr>
        <w:t xml:space="preserve"> avec l'IA, la retravaille pendant vingt minutes pour l'adapter à sa classe, puis l'utilise. Vos votes ?</w:t>
      </w:r>
    </w:p>
    <w:p w:rsidR="00054110" w:rsidRDefault="00D80D00">
      <w:pPr>
        <w:spacing w:after="160" w:line="320" w:lineRule="auto"/>
      </w:pPr>
      <w:r>
        <w:rPr>
          <w:color w:val="0F172A"/>
        </w:rPr>
        <w:t xml:space="preserve">[Lecture des votes] Là vous êtes plus </w:t>
      </w:r>
      <w:r>
        <w:rPr>
          <w:color w:val="0F172A"/>
        </w:rPr>
        <w:t xml:space="preserve">partagés, et c'est intéressant. La plupart d'entre vous voient ça comme IA Partenaire, parce que l'expertise humaine valide et adapte. </w:t>
      </w:r>
      <w:proofErr w:type="spellStart"/>
      <w:r>
        <w:rPr>
          <w:color w:val="0F172A"/>
        </w:rPr>
        <w:t>Quelques uns</w:t>
      </w:r>
      <w:proofErr w:type="spellEnd"/>
      <w:r>
        <w:rPr>
          <w:color w:val="0F172A"/>
        </w:rPr>
        <w:t xml:space="preserve"> voient encore Dominante. La nuance se joue sur les vingt minutes de </w:t>
      </w:r>
      <w:proofErr w:type="spellStart"/>
      <w:r>
        <w:rPr>
          <w:color w:val="0F172A"/>
        </w:rPr>
        <w:t>retravail</w:t>
      </w:r>
      <w:proofErr w:type="spellEnd"/>
      <w:r>
        <w:rPr>
          <w:color w:val="0F172A"/>
        </w:rPr>
        <w:t xml:space="preserve"> : l'IA propose, l'humaine disp</w:t>
      </w:r>
      <w:r>
        <w:rPr>
          <w:color w:val="0F172A"/>
        </w:rPr>
        <w:t>ose. C'est exactement la zone d'équilibre.</w:t>
      </w:r>
    </w:p>
    <w:p w:rsidR="00054110" w:rsidRDefault="00D80D00">
      <w:pPr>
        <w:spacing w:after="160" w:line="320" w:lineRule="auto"/>
      </w:pPr>
      <w:r>
        <w:rPr>
          <w:color w:val="0F172A"/>
        </w:rPr>
        <w:t>Troisième situation. Un élève de 4</w:t>
      </w:r>
      <w:r>
        <w:rPr>
          <w:color w:val="0F172A"/>
        </w:rPr>
        <w:t>ᵉ</w:t>
      </w:r>
      <w:r>
        <w:rPr>
          <w:color w:val="0F172A"/>
        </w:rPr>
        <w:t xml:space="preserve"> demande à l'IA de lui reformuler une consigne de maths qu'il ne comprend pas. C'est une situation un peu piège — qui est l'utilisateur ici ? L'élève. Et vu son niveau, il a le d</w:t>
      </w:r>
      <w:r>
        <w:rPr>
          <w:color w:val="0F172A"/>
        </w:rPr>
        <w:t>roit. Mais est-ce que ça ne court-circuite pas l'étayage de l'enseignant ? Le Cadre juin 2025 dit qu'à partir de la 4</w:t>
      </w:r>
      <w:r>
        <w:rPr>
          <w:color w:val="0F172A"/>
        </w:rPr>
        <w:t>ᵉ</w:t>
      </w:r>
      <w:r>
        <w:rPr>
          <w:color w:val="0F172A"/>
        </w:rPr>
        <w:t>, l'élève peut interagir avec une IA générative dans un cadre encadré. La question n'est plus « est-ce permis » mais « comment accompagner</w:t>
      </w:r>
      <w:r>
        <w:rPr>
          <w:color w:val="0F172A"/>
        </w:rPr>
        <w:t xml:space="preserve"> ce geste ». Vos votes ?</w:t>
      </w:r>
    </w:p>
    <w:p w:rsidR="00054110" w:rsidRDefault="00D80D00">
      <w:pPr>
        <w:spacing w:after="160" w:line="320" w:lineRule="auto"/>
      </w:pPr>
      <w:r>
        <w:rPr>
          <w:color w:val="0F172A"/>
        </w:rPr>
        <w:t>Quatrième et dernière situation. Vous corrigez les copies de votre classe avec l'aide d'une IA qui détecte les erreurs récurrentes, et ensuite vous relisez et validez chaque correction. Vos votes ?</w:t>
      </w:r>
    </w:p>
    <w:p w:rsidR="00054110" w:rsidRDefault="00D80D00">
      <w:pPr>
        <w:spacing w:after="160" w:line="320" w:lineRule="auto"/>
      </w:pPr>
      <w:r>
        <w:rPr>
          <w:color w:val="0F172A"/>
        </w:rPr>
        <w:t>[Lecture des votes] Vous voyez le</w:t>
      </w:r>
      <w:r>
        <w:rPr>
          <w:color w:val="0F172A"/>
        </w:rPr>
        <w:t xml:space="preserve"> Partenaire dominer. C'est exactement ça. Et je tiens à dire qu'il n'y a pas de mauvaise réponse aux situations qu'on vient de voir — il y a des nuances qu'on apprend à percevoir collectivement. C'est précisément à ça que sert le curseur éthique.</w:t>
      </w:r>
    </w:p>
    <w:p w:rsidR="00054110" w:rsidRDefault="00D80D00">
      <w:pPr>
        <w:spacing w:before="320" w:after="200"/>
      </w:pPr>
      <w:r>
        <w:rPr>
          <w:b/>
          <w:bCs/>
          <w:color w:val="5B21B6"/>
          <w:sz w:val="26"/>
          <w:szCs w:val="26"/>
        </w:rPr>
        <w:t>Slide 7 —</w:t>
      </w:r>
      <w:r>
        <w:rPr>
          <w:b/>
          <w:bCs/>
          <w:color w:val="5B21B6"/>
          <w:sz w:val="26"/>
          <w:szCs w:val="26"/>
        </w:rPr>
        <w:t xml:space="preserve"> Activité 2, imaginer un usage</w:t>
      </w:r>
    </w:p>
    <w:p w:rsidR="00054110" w:rsidRDefault="00D80D00">
      <w:pPr>
        <w:spacing w:after="160" w:line="320" w:lineRule="auto"/>
      </w:pPr>
      <w:r>
        <w:rPr>
          <w:color w:val="0F172A"/>
        </w:rPr>
        <w:lastRenderedPageBreak/>
        <w:t>Maintenant je vous propose un travail individuel — ou en binôme silencieux si vous voulez vous parler en aparté. Vous avez quatre minutes. La consigne, vous la voyez à l'écran et elle est aussi sur la fiche pratique, dans l'e</w:t>
      </w:r>
      <w:r>
        <w:rPr>
          <w:color w:val="0F172A"/>
        </w:rPr>
        <w:t>ncadré ambre.</w:t>
      </w:r>
    </w:p>
    <w:p w:rsidR="00054110" w:rsidRDefault="00D80D00">
      <w:pPr>
        <w:spacing w:after="160" w:line="320" w:lineRule="auto"/>
      </w:pPr>
      <w:r>
        <w:rPr>
          <w:color w:val="0F172A"/>
        </w:rPr>
        <w:t xml:space="preserve">Premier temps : vous décrivez en une phrase un usage de l'IA que vous aimeriez tester dans votre classe la semaine prochaine. Une tâche précise, un niveau précis. Pas un usage idéal, pas un </w:t>
      </w:r>
      <w:proofErr w:type="gramStart"/>
      <w:r>
        <w:rPr>
          <w:color w:val="0F172A"/>
        </w:rPr>
        <w:t>usage parfait</w:t>
      </w:r>
      <w:proofErr w:type="gramEnd"/>
      <w:r>
        <w:rPr>
          <w:color w:val="0F172A"/>
        </w:rPr>
        <w:t xml:space="preserve"> — un usage que vous, vous aimeriez vra</w:t>
      </w:r>
      <w:r>
        <w:rPr>
          <w:color w:val="0F172A"/>
        </w:rPr>
        <w:t>iment essayer.</w:t>
      </w:r>
    </w:p>
    <w:p w:rsidR="00054110" w:rsidRDefault="00D80D00">
      <w:pPr>
        <w:spacing w:after="160" w:line="320" w:lineRule="auto"/>
      </w:pPr>
      <w:r>
        <w:rPr>
          <w:color w:val="0F172A"/>
        </w:rPr>
        <w:t>Deuxième temps : vous le positionnez sur le curseur éthique. Plutôt IA Partenaire, ou plutôt IA Dominante ? Et vous écrivez pourquoi.</w:t>
      </w:r>
    </w:p>
    <w:p w:rsidR="00054110" w:rsidRDefault="00D80D00">
      <w:pPr>
        <w:spacing w:after="160" w:line="320" w:lineRule="auto"/>
      </w:pPr>
      <w:r>
        <w:rPr>
          <w:color w:val="0F172A"/>
        </w:rPr>
        <w:t xml:space="preserve">Troisième temps : vous identifiez un risque et la parade que vous mettriez en place. Pas pour rendre votre </w:t>
      </w:r>
      <w:r>
        <w:rPr>
          <w:color w:val="0F172A"/>
        </w:rPr>
        <w:t>projet inattaquable — pour vous donner les moyens de l'évaluer ensuite.</w:t>
      </w:r>
    </w:p>
    <w:p w:rsidR="00054110" w:rsidRDefault="00D80D00">
      <w:pPr>
        <w:spacing w:after="160" w:line="320" w:lineRule="auto"/>
      </w:pPr>
      <w:r>
        <w:rPr>
          <w:color w:val="0F172A"/>
        </w:rPr>
        <w:t>On se retrouve dans quatre minutes.</w:t>
      </w:r>
    </w:p>
    <w:p w:rsidR="00054110" w:rsidRDefault="00D80D00">
      <w:pPr>
        <w:spacing w:before="320" w:after="200"/>
      </w:pPr>
      <w:r>
        <w:rPr>
          <w:b/>
          <w:bCs/>
          <w:color w:val="5B21B6"/>
          <w:sz w:val="26"/>
          <w:szCs w:val="26"/>
        </w:rPr>
        <w:t>Slide 8 — Restitution et collecte des questions</w:t>
      </w:r>
    </w:p>
    <w:p w:rsidR="00054110" w:rsidRDefault="00D80D00">
      <w:pPr>
        <w:spacing w:after="160" w:line="320" w:lineRule="auto"/>
      </w:pPr>
      <w:r>
        <w:rPr>
          <w:color w:val="0F172A"/>
        </w:rPr>
        <w:t>Voilà, on revient. Qui aurait envie de partager l'usage qu'il a imaginé ? Pas pour qu'on le valide o</w:t>
      </w:r>
      <w:r>
        <w:rPr>
          <w:color w:val="0F172A"/>
        </w:rPr>
        <w:t>u qu'on le note, mais pour qu'on l'examine ensemble en cherchant la zone de questionnement la plus intéressante.</w:t>
      </w:r>
    </w:p>
    <w:p w:rsidR="00054110" w:rsidRDefault="00D80D00">
      <w:pPr>
        <w:spacing w:after="160" w:line="320" w:lineRule="auto"/>
      </w:pPr>
      <w:r>
        <w:rPr>
          <w:color w:val="0F172A"/>
        </w:rPr>
        <w:t>[Écoute et reformulation des partages] Pour chaque proposition, j'aimerais qu'on garde en tête trois questions. Premièrement : est-ce que cet u</w:t>
      </w:r>
      <w:r>
        <w:rPr>
          <w:color w:val="0F172A"/>
        </w:rPr>
        <w:t>sage de l'IA réduit la charge enseignante, ou est-ce qu'il la déplace ailleurs ? Deuxièmement : est-ce que l'élève reste acteur de son apprentissage, ou est-ce qu'il devient consommateur d'un contenu prémâché ? Troisièmement, et c'est peut-être la plus imp</w:t>
      </w:r>
      <w:r>
        <w:rPr>
          <w:color w:val="0F172A"/>
        </w:rPr>
        <w:t>ortante : qu'est-ce qui, dans cet usage, reste irréductiblement humain ?</w:t>
      </w:r>
    </w:p>
    <w:p w:rsidR="00054110" w:rsidRDefault="00D80D00">
      <w:pPr>
        <w:spacing w:after="160" w:line="320" w:lineRule="auto"/>
      </w:pPr>
      <w:r>
        <w:rPr>
          <w:color w:val="0F172A"/>
        </w:rPr>
        <w:t>Et avant qu’on se quitte, je vous demande quelque chose qui n’est pas optionnel : déposez maintenant, dans le chat BBB, une question. Une seule. Celle qui vous gratte le plus. Vingt s</w:t>
      </w:r>
      <w:r>
        <w:rPr>
          <w:color w:val="0F172A"/>
        </w:rPr>
        <w:t>econdes pour l’écrire. C’est elle qui ouvrira le webinaire de demain, à 12h30. Vous le retrouvez aussi dans l’encadré ambre de la fiche pratique.</w:t>
      </w:r>
    </w:p>
    <w:p w:rsidR="00054110" w:rsidRDefault="00D80D00">
      <w:pPr>
        <w:spacing w:before="320" w:after="200"/>
      </w:pPr>
      <w:r>
        <w:rPr>
          <w:b/>
          <w:bCs/>
          <w:color w:val="5B21B6"/>
          <w:sz w:val="26"/>
          <w:szCs w:val="26"/>
        </w:rPr>
        <w:t>Slide 9 — Ressources à emporter</w:t>
      </w:r>
    </w:p>
    <w:p w:rsidR="00054110" w:rsidRDefault="00D80D00">
      <w:pPr>
        <w:spacing w:after="160" w:line="320" w:lineRule="auto"/>
      </w:pPr>
      <w:r>
        <w:rPr>
          <w:color w:val="0F172A"/>
        </w:rPr>
        <w:t>On approche de la fin. Je voudrais juste vous dire deux mots des ressources qu</w:t>
      </w:r>
      <w:r>
        <w:rPr>
          <w:color w:val="0F172A"/>
        </w:rPr>
        <w:t>e vous trouverez sur la fiche pratique, parce qu'elles sont organisées selon votre position actuelle.</w:t>
      </w:r>
    </w:p>
    <w:p w:rsidR="00054110" w:rsidRDefault="00D80D00">
      <w:pPr>
        <w:spacing w:after="160" w:line="320" w:lineRule="auto"/>
      </w:pPr>
      <w:r>
        <w:rPr>
          <w:color w:val="0F172A"/>
        </w:rPr>
        <w:t xml:space="preserve">Si vous observez, il y a un article de fond sur le blog qui pose tout le cadre théorique — </w:t>
      </w:r>
      <w:proofErr w:type="spellStart"/>
      <w:r>
        <w:rPr>
          <w:color w:val="0F172A"/>
        </w:rPr>
        <w:t>Houssaye</w:t>
      </w:r>
      <w:proofErr w:type="spellEnd"/>
      <w:r>
        <w:rPr>
          <w:color w:val="0F172A"/>
        </w:rPr>
        <w:t xml:space="preserve">, </w:t>
      </w:r>
      <w:proofErr w:type="spellStart"/>
      <w:r>
        <w:rPr>
          <w:color w:val="0F172A"/>
        </w:rPr>
        <w:t>Faerber</w:t>
      </w:r>
      <w:proofErr w:type="spellEnd"/>
      <w:r>
        <w:rPr>
          <w:color w:val="0F172A"/>
        </w:rPr>
        <w:t>, TPACK, SAMR, et les alertes récentes de la r</w:t>
      </w:r>
      <w:r>
        <w:rPr>
          <w:color w:val="0F172A"/>
        </w:rPr>
        <w:t xml:space="preserve">echerche. Si vous expérimentez, l'application est faite pour vous, vous pouvez la prendre en main à votre rythme. Si vous intégrez, je vous renvoie aux P2IA institutionnels — </w:t>
      </w:r>
      <w:proofErr w:type="spellStart"/>
      <w:r>
        <w:rPr>
          <w:color w:val="0F172A"/>
        </w:rPr>
        <w:t>Lalilo</w:t>
      </w:r>
      <w:proofErr w:type="spellEnd"/>
      <w:r>
        <w:rPr>
          <w:color w:val="0F172A"/>
        </w:rPr>
        <w:t xml:space="preserve">, </w:t>
      </w:r>
      <w:proofErr w:type="spellStart"/>
      <w:r>
        <w:rPr>
          <w:color w:val="0F172A"/>
        </w:rPr>
        <w:t>Adaptiv'Math</w:t>
      </w:r>
      <w:proofErr w:type="spellEnd"/>
      <w:r>
        <w:rPr>
          <w:color w:val="0F172A"/>
        </w:rPr>
        <w:t xml:space="preserve">, </w:t>
      </w:r>
      <w:proofErr w:type="spellStart"/>
      <w:r>
        <w:rPr>
          <w:color w:val="0F172A"/>
        </w:rPr>
        <w:t>Mathia</w:t>
      </w:r>
      <w:proofErr w:type="spellEnd"/>
      <w:r>
        <w:rPr>
          <w:color w:val="0F172A"/>
        </w:rPr>
        <w:t xml:space="preserve">, Smart </w:t>
      </w:r>
      <w:proofErr w:type="spellStart"/>
      <w:r>
        <w:rPr>
          <w:color w:val="0F172A"/>
        </w:rPr>
        <w:t>Enseigno</w:t>
      </w:r>
      <w:proofErr w:type="spellEnd"/>
      <w:r>
        <w:rPr>
          <w:color w:val="0F172A"/>
        </w:rPr>
        <w:t>, Navi pour le cycle 2, et Mathia-C3,</w:t>
      </w:r>
      <w:r>
        <w:rPr>
          <w:color w:val="0F172A"/>
        </w:rPr>
        <w:t xml:space="preserve"> </w:t>
      </w:r>
      <w:proofErr w:type="spellStart"/>
      <w:r>
        <w:rPr>
          <w:color w:val="0F172A"/>
        </w:rPr>
        <w:t>Expliq</w:t>
      </w:r>
      <w:proofErr w:type="spellEnd"/>
      <w:r>
        <w:rPr>
          <w:color w:val="0F172A"/>
        </w:rPr>
        <w:t xml:space="preserve">, </w:t>
      </w:r>
      <w:proofErr w:type="spellStart"/>
      <w:r>
        <w:rPr>
          <w:color w:val="0F172A"/>
        </w:rPr>
        <w:t>Edumalin</w:t>
      </w:r>
      <w:proofErr w:type="spellEnd"/>
      <w:r>
        <w:rPr>
          <w:color w:val="0F172A"/>
        </w:rPr>
        <w:t xml:space="preserve">, </w:t>
      </w:r>
      <w:proofErr w:type="spellStart"/>
      <w:r>
        <w:rPr>
          <w:color w:val="0F172A"/>
        </w:rPr>
        <w:t>Origamia</w:t>
      </w:r>
      <w:proofErr w:type="spellEnd"/>
      <w:r>
        <w:rPr>
          <w:color w:val="0F172A"/>
        </w:rPr>
        <w:t xml:space="preserve">, </w:t>
      </w:r>
      <w:proofErr w:type="spellStart"/>
      <w:r>
        <w:rPr>
          <w:color w:val="0F172A"/>
        </w:rPr>
        <w:t>Cards</w:t>
      </w:r>
      <w:proofErr w:type="spellEnd"/>
      <w:r>
        <w:rPr>
          <w:color w:val="0F172A"/>
        </w:rPr>
        <w:t xml:space="preserve">, </w:t>
      </w:r>
      <w:proofErr w:type="spellStart"/>
      <w:r>
        <w:rPr>
          <w:color w:val="0F172A"/>
        </w:rPr>
        <w:t>yLANG</w:t>
      </w:r>
      <w:proofErr w:type="spellEnd"/>
      <w:r>
        <w:rPr>
          <w:color w:val="0F172A"/>
        </w:rPr>
        <w:t xml:space="preserve"> pour le cycle 3 depuis janvier 2026.</w:t>
      </w:r>
    </w:p>
    <w:p w:rsidR="00054110" w:rsidRDefault="00D80D00">
      <w:pPr>
        <w:spacing w:after="160" w:line="320" w:lineRule="auto"/>
      </w:pPr>
      <w:r>
        <w:rPr>
          <w:color w:val="0F172A"/>
        </w:rPr>
        <w:lastRenderedPageBreak/>
        <w:t xml:space="preserve">Et il y a une quatrième ressource, plus récente : si vous diffusez, si vous formez, si vous adaptez — le code source de l'application est versé aux communs numériques éducatifs </w:t>
      </w:r>
      <w:r>
        <w:rPr>
          <w:color w:val="0F172A"/>
        </w:rPr>
        <w:t xml:space="preserve">sur </w:t>
      </w:r>
      <w:proofErr w:type="spellStart"/>
      <w:r>
        <w:rPr>
          <w:color w:val="0F172A"/>
        </w:rPr>
        <w:t>LaForgeEdu</w:t>
      </w:r>
      <w:proofErr w:type="spellEnd"/>
      <w:r>
        <w:rPr>
          <w:color w:val="0F172A"/>
        </w:rPr>
        <w:t xml:space="preserve">. Licence ouverte CC BY-SA pour les contenus, MIT pour le code. Vous pouvez </w:t>
      </w:r>
      <w:proofErr w:type="spellStart"/>
      <w:r>
        <w:rPr>
          <w:color w:val="0F172A"/>
        </w:rPr>
        <w:t>forker</w:t>
      </w:r>
      <w:proofErr w:type="spellEnd"/>
      <w:r>
        <w:rPr>
          <w:color w:val="0F172A"/>
        </w:rPr>
        <w:t>, adapter à votre académie, traduire, redistribuer. C'est un commun.</w:t>
      </w:r>
    </w:p>
    <w:p w:rsidR="00054110" w:rsidRDefault="00D80D00">
      <w:pPr>
        <w:spacing w:before="320" w:after="200"/>
      </w:pPr>
      <w:r>
        <w:rPr>
          <w:b/>
          <w:bCs/>
          <w:color w:val="5B21B6"/>
          <w:sz w:val="26"/>
          <w:szCs w:val="26"/>
        </w:rPr>
        <w:t>Slide 10 — Engagement et annonce du webinaire</w:t>
      </w:r>
    </w:p>
    <w:p w:rsidR="00054110" w:rsidRDefault="00D80D00">
      <w:pPr>
        <w:spacing w:after="160" w:line="320" w:lineRule="auto"/>
      </w:pPr>
      <w:r>
        <w:rPr>
          <w:color w:val="0F172A"/>
        </w:rPr>
        <w:t>Avant qu'on se quitte, je vous propose une de</w:t>
      </w:r>
      <w:r>
        <w:rPr>
          <w:color w:val="0F172A"/>
        </w:rPr>
        <w:t xml:space="preserve">rnière chose. Sur un post-it, dans votre carnet, ou même mentalement — formulez une phrase, une seule : qu'est-ce que vous testez demain dans votre classe ? Pas la semaine prochaine, pas après les vacances. Demain, ou très vite. Une phrase, un usage. Vous </w:t>
      </w:r>
      <w:r>
        <w:rPr>
          <w:color w:val="0F172A"/>
        </w:rPr>
        <w:t>la gardez avec vous.</w:t>
      </w:r>
    </w:p>
    <w:p w:rsidR="00054110" w:rsidRDefault="00D80D00">
      <w:pPr>
        <w:spacing w:after="160" w:line="320" w:lineRule="auto"/>
      </w:pPr>
      <w:r>
        <w:rPr>
          <w:color w:val="0F172A"/>
        </w:rPr>
        <w:t>Et je vous donne rendez-vous demain, jeudi 7 mai, à 12h30. Le webinaire dure trente minutes, il s'appelle « L'IA au service de la différenciation ». Vos questions du chat ouvriront la séance. On creusera un cas concret en CE2 — une séa</w:t>
      </w:r>
      <w:r>
        <w:rPr>
          <w:color w:val="0F172A"/>
        </w:rPr>
        <w:t xml:space="preserve">nce de Préhistoire avec </w:t>
      </w:r>
      <w:proofErr w:type="spellStart"/>
      <w:r>
        <w:rPr>
          <w:color w:val="0F172A"/>
        </w:rPr>
        <w:t>Plickers</w:t>
      </w:r>
      <w:proofErr w:type="spellEnd"/>
      <w:r>
        <w:rPr>
          <w:color w:val="0F172A"/>
        </w:rPr>
        <w:t xml:space="preserve"> et l'IA générative — et on regardera ensemble ce que la recherche nous dit en 2025 sur les risques cognitifs.</w:t>
      </w:r>
    </w:p>
    <w:p w:rsidR="00054110" w:rsidRDefault="00D80D00">
      <w:pPr>
        <w:spacing w:after="160" w:line="320" w:lineRule="auto"/>
      </w:pPr>
      <w:r>
        <w:rPr>
          <w:color w:val="0F172A"/>
        </w:rPr>
        <w:t>Merci à toutes et à tous pour votre présence et pour la richesse des échanges. La différenciation, l'éthique, l'I</w:t>
      </w:r>
      <w:r>
        <w:rPr>
          <w:color w:val="0F172A"/>
        </w:rPr>
        <w:t>A — ce ne sont pas des problèmes techniques. Ce sont des questions professionnelles que nous portons ensemble. À demain.</w:t>
      </w:r>
    </w:p>
    <w:sectPr w:rsidR="00054110" w:rsidSect="003E3F4E">
      <w:pgSz w:w="11907" w:h="16839" w:code="9"/>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5051B67"/>
    <w:multiLevelType w:val="hybridMultilevel"/>
    <w:tmpl w:val="CCFA3932"/>
    <w:lvl w:ilvl="0" w:tplc="96E439AA">
      <w:start w:val="1"/>
      <w:numFmt w:val="bullet"/>
      <w:lvlText w:val="●"/>
      <w:lvlJc w:val="left"/>
      <w:pPr>
        <w:ind w:left="720" w:hanging="360"/>
      </w:pPr>
    </w:lvl>
    <w:lvl w:ilvl="1" w:tplc="9F16A28E">
      <w:start w:val="1"/>
      <w:numFmt w:val="bullet"/>
      <w:lvlText w:val="○"/>
      <w:lvlJc w:val="left"/>
      <w:pPr>
        <w:ind w:left="1440" w:hanging="360"/>
      </w:pPr>
    </w:lvl>
    <w:lvl w:ilvl="2" w:tplc="C4686FE6">
      <w:start w:val="1"/>
      <w:numFmt w:val="bullet"/>
      <w:lvlText w:val="■"/>
      <w:lvlJc w:val="left"/>
      <w:pPr>
        <w:ind w:left="2160" w:hanging="360"/>
      </w:pPr>
    </w:lvl>
    <w:lvl w:ilvl="3" w:tplc="31EC7884">
      <w:start w:val="1"/>
      <w:numFmt w:val="bullet"/>
      <w:lvlText w:val="●"/>
      <w:lvlJc w:val="left"/>
      <w:pPr>
        <w:ind w:left="2880" w:hanging="360"/>
      </w:pPr>
    </w:lvl>
    <w:lvl w:ilvl="4" w:tplc="F26262EC">
      <w:start w:val="1"/>
      <w:numFmt w:val="bullet"/>
      <w:lvlText w:val="○"/>
      <w:lvlJc w:val="left"/>
      <w:pPr>
        <w:ind w:left="3600" w:hanging="360"/>
      </w:pPr>
    </w:lvl>
    <w:lvl w:ilvl="5" w:tplc="534E4630">
      <w:start w:val="1"/>
      <w:numFmt w:val="bullet"/>
      <w:lvlText w:val="■"/>
      <w:lvlJc w:val="left"/>
      <w:pPr>
        <w:ind w:left="4320" w:hanging="360"/>
      </w:pPr>
    </w:lvl>
    <w:lvl w:ilvl="6" w:tplc="1F6497AE">
      <w:start w:val="1"/>
      <w:numFmt w:val="bullet"/>
      <w:lvlText w:val="●"/>
      <w:lvlJc w:val="left"/>
      <w:pPr>
        <w:ind w:left="5040" w:hanging="360"/>
      </w:pPr>
    </w:lvl>
    <w:lvl w:ilvl="7" w:tplc="84DE991E">
      <w:start w:val="1"/>
      <w:numFmt w:val="bullet"/>
      <w:lvlText w:val="●"/>
      <w:lvlJc w:val="left"/>
      <w:pPr>
        <w:ind w:left="5760" w:hanging="360"/>
      </w:pPr>
    </w:lvl>
    <w:lvl w:ilvl="8" w:tplc="9D206E1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110"/>
    <w:rsid w:val="00054110"/>
    <w:rsid w:val="003E3F4E"/>
    <w:rsid w:val="00D80D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ED9F20F-7775-479D-BAA7-798506AE1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extedebulles">
    <w:name w:val="Balloon Text"/>
    <w:basedOn w:val="Normal"/>
    <w:link w:val="TextedebullesCar"/>
    <w:uiPriority w:val="99"/>
    <w:semiHidden/>
    <w:unhideWhenUsed/>
    <w:rsid w:val="003E3F4E"/>
    <w:rPr>
      <w:rFonts w:ascii="Segoe UI" w:hAnsi="Segoe UI" w:cs="Segoe UI"/>
      <w:sz w:val="18"/>
      <w:szCs w:val="18"/>
    </w:rPr>
  </w:style>
  <w:style w:type="character" w:customStyle="1" w:styleId="TextedebullesCar">
    <w:name w:val="Texte de bulles Car"/>
    <w:basedOn w:val="Policepardfaut"/>
    <w:link w:val="Textedebulles"/>
    <w:uiPriority w:val="99"/>
    <w:semiHidden/>
    <w:rsid w:val="003E3F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1834</Words>
  <Characters>10087</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Script oral — Atelier SINPA</vt:lpstr>
    </vt:vector>
  </TitlesOfParts>
  <Company>Home</Company>
  <LinksUpToDate>false</LinksUpToDate>
  <CharactersWithSpaces>11898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oral — Atelier SINPA</dc:title>
  <dc:creator>Vanessa Le Scolan Nguyen — MaProfBranchee</dc:creator>
  <dc:description>Script de présentation à voix haute, prêt pour conversion audio par NotebookLM</dc:description>
  <cp:lastModifiedBy>Vanessa L.S.</cp:lastModifiedBy>
  <cp:revision>3</cp:revision>
  <cp:lastPrinted>2026-05-04T16:08:00Z</cp:lastPrinted>
  <dcterms:created xsi:type="dcterms:W3CDTF">2026-04-28T11:38:00Z</dcterms:created>
  <dcterms:modified xsi:type="dcterms:W3CDTF">2026-05-04T20:12:00Z</dcterms:modified>
</cp:coreProperties>
</file>