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0" w:before="0"/>
      </w:pPr>
      <w:r>
        <w:rPr>
          <w:rFonts w:ascii="Arial" w:cs="Arial" w:eastAsia="Arial" w:hAnsi="Arial"/>
          <w:b/>
          <w:bCs/>
          <w:caps/>
          <w:color w:val="1B3A6B"/>
          <w:sz w:val="40"/>
          <w:szCs w:val="40"/>
        </w:rPr>
        <w:t xml:space="preserve">BUSINESS CREDIT REQUEST PACKAGE</w:t>
      </w:r>
    </w:p>
    <w:p>
      <w:pPr>
        <w:pBdr>
          <w:bottom w:val="single" w:color="B8860B" w:sz="12" w:space="4"/>
        </w:pBdr>
        <w:spacing w:after="80" w:before="80"/>
      </w:pPr>
      <w:r>
        <w:rPr>
          <w:rFonts w:ascii="Arial" w:cs="Arial" w:eastAsia="Arial" w:hAnsi="Arial"/>
          <w:b/>
          <w:bCs/>
          <w:color w:val="B8860B"/>
          <w:sz w:val="32"/>
          <w:szCs w:val="32"/>
        </w:rPr>
        <w:t xml:space="preserve">Solutions Afoot, LLC</w:t>
      </w:r>
    </w:p>
    <w:p>
      <w:pPr>
        <w:spacing w:after="0" w:before="100"/>
      </w:pPr>
      <w:r>
        <w:t xml:space="preserve"/>
      </w:r>
    </w:p>
    <w:p>
      <w:pPr>
        <w:spacing w:after="80" w:before="0"/>
      </w:pPr>
      <w:r>
        <w:rPr>
          <w:rFonts w:ascii="Arial" w:cs="Arial" w:eastAsia="Arial" w:hAnsi="Arial"/>
          <w:i/>
          <w:iCs/>
          <w:color w:val="333333"/>
          <w:sz w:val="22"/>
          <w:szCs w:val="22"/>
        </w:rPr>
        <w:t xml:space="preserve">Submitted to Financial Institution for Credit Review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6B" w:sz="1"/>
              <w:left w:val="single" w:color="1B3A6B" w:sz="1"/>
              <w:bottom w:val="single" w:color="1B3A6B" w:sz="1"/>
              <w:right w:val="single" w:color="1B3A6B" w:sz="1"/>
            </w:tcBorders>
            <w:shd w:fill="E8EEF7" w:val="clear"/>
            <w:tcMar>
              <w:top w:type="dxa" w:w="120"/>
              <w:left w:type="dxa" w:w="160"/>
              <w:bottom w:type="dxa" w:w="120"/>
              <w:right w:type="dxa" w:w="160"/>
            </w:tcMar>
            <w:vAlign w:val="center"/>
          </w:tcPr>
          <w:p>
            <w:pPr>
              <w:jc w:val="center"/>
            </w:pPr>
            <w:r>
              <w:rPr>
                <w:rFonts w:ascii="Arial" w:cs="Arial" w:eastAsia="Arial" w:hAnsi="Arial"/>
                <w:b/>
                <w:bCs/>
                <w:color w:val="1B3A6B"/>
                <w:sz w:val="28"/>
                <w:szCs w:val="28"/>
              </w:rPr>
              <w:t xml:space="preserve">Business Line of Credit + Credit Card</w:t>
            </w:r>
          </w:p>
          <w:p>
            <w:pPr>
              <w:jc w:val="center"/>
            </w:pPr>
            <w:r>
              <w:rPr>
                <w:rFonts w:ascii="Arial" w:cs="Arial" w:eastAsia="Arial" w:hAnsi="Arial"/>
                <w:color w:val="333333"/>
                <w:sz w:val="18"/>
                <w:szCs w:val="18"/>
              </w:rPr>
              <w:t xml:space="preserve">Credit Request Type</w:t>
            </w:r>
          </w:p>
        </w:tc>
        <w:tc>
          <w:tcPr>
            <w:tcW w:type="dxa" w:w="3120"/>
            <w:tcBorders>
              <w:top w:val="single" w:color="1B3A6B" w:sz="1"/>
              <w:left w:val="single" w:color="1B3A6B" w:sz="1"/>
              <w:bottom w:val="single" w:color="1B3A6B" w:sz="1"/>
              <w:right w:val="single" w:color="1B3A6B" w:sz="1"/>
            </w:tcBorders>
            <w:shd w:fill="E8EEF7" w:val="clear"/>
            <w:tcMar>
              <w:top w:type="dxa" w:w="120"/>
              <w:left w:type="dxa" w:w="160"/>
              <w:bottom w:type="dxa" w:w="120"/>
              <w:right w:type="dxa" w:w="160"/>
            </w:tcMar>
            <w:vAlign w:val="center"/>
          </w:tcPr>
          <w:p>
            <w:pPr>
              <w:jc w:val="center"/>
            </w:pPr>
            <w:r>
              <w:rPr>
                <w:rFonts w:ascii="Arial" w:cs="Arial" w:eastAsia="Arial" w:hAnsi="Arial"/>
                <w:b/>
                <w:bCs/>
                <w:color w:val="1B3A6B"/>
                <w:sz w:val="28"/>
                <w:szCs w:val="28"/>
              </w:rPr>
              <w:t xml:space="preserve">$100,000 – $150,000</w:t>
            </w:r>
          </w:p>
          <w:p>
            <w:pPr>
              <w:jc w:val="center"/>
            </w:pPr>
            <w:r>
              <w:rPr>
                <w:rFonts w:ascii="Arial" w:cs="Arial" w:eastAsia="Arial" w:hAnsi="Arial"/>
                <w:color w:val="333333"/>
                <w:sz w:val="18"/>
                <w:szCs w:val="18"/>
              </w:rPr>
              <w:t xml:space="preserve">Target Credit Limit</w:t>
            </w:r>
          </w:p>
        </w:tc>
        <w:tc>
          <w:tcPr>
            <w:tcW w:type="dxa" w:w="3120"/>
            <w:tcBorders>
              <w:top w:val="single" w:color="1B3A6B" w:sz="1"/>
              <w:left w:val="single" w:color="1B3A6B" w:sz="1"/>
              <w:bottom w:val="single" w:color="1B3A6B" w:sz="1"/>
              <w:right w:val="single" w:color="1B3A6B" w:sz="1"/>
            </w:tcBorders>
            <w:shd w:fill="E8EEF7" w:val="clear"/>
            <w:tcMar>
              <w:top w:type="dxa" w:w="120"/>
              <w:left w:type="dxa" w:w="160"/>
              <w:bottom w:type="dxa" w:w="120"/>
              <w:right w:type="dxa" w:w="160"/>
            </w:tcMar>
            <w:vAlign w:val="center"/>
          </w:tcPr>
          <w:p>
            <w:pPr>
              <w:jc w:val="center"/>
            </w:pPr>
            <w:r>
              <w:rPr>
                <w:rFonts w:ascii="Arial" w:cs="Arial" w:eastAsia="Arial" w:hAnsi="Arial"/>
                <w:b/>
                <w:bCs/>
                <w:color w:val="1B3A6B"/>
                <w:sz w:val="28"/>
                <w:szCs w:val="28"/>
              </w:rPr>
              <w:t xml:space="preserve">$200,000</w:t>
            </w:r>
          </w:p>
          <w:p>
            <w:pPr>
              <w:jc w:val="center"/>
            </w:pPr>
            <w:r>
              <w:rPr>
                <w:rFonts w:ascii="Arial" w:cs="Arial" w:eastAsia="Arial" w:hAnsi="Arial"/>
                <w:color w:val="333333"/>
                <w:sz w:val="18"/>
                <w:szCs w:val="18"/>
              </w:rPr>
              <w:t xml:space="preserve">Q1 2026 Gross Revenue</w:t>
            </w:r>
          </w:p>
        </w:tc>
      </w:tr>
    </w:tbl>
    <w:p>
      <w:pPr>
        <w:spacing w:after="0" w:before="200"/>
      </w:pPr>
      <w:r>
        <w:t xml:space="preserve"/>
      </w:r>
    </w:p>
    <w:p>
      <w:pPr>
        <w:pBdr>
          <w:bottom w:val="single" w:color="B8860B" w:sz="6" w:space="4"/>
        </w:pBdr>
        <w:spacing w:after="120" w:before="300"/>
      </w:pPr>
      <w:r>
        <w:rPr>
          <w:rFonts w:ascii="Arial" w:cs="Arial" w:eastAsia="Arial" w:hAnsi="Arial"/>
          <w:b/>
          <w:bCs/>
          <w:caps/>
          <w:color w:val="1B3A6B"/>
          <w:spacing w:val="40"/>
          <w:sz w:val="26"/>
          <w:szCs w:val="26"/>
        </w:rPr>
        <w:t xml:space="preserve">Section 1 — Business Profile &amp; Entity Overview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80"/>
        <w:gridCol w:w="2800"/>
        <w:gridCol w:w="188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1B3A6B"/>
                <w:sz w:val="20"/>
                <w:szCs w:val="20"/>
              </w:rPr>
              <w:t xml:space="preserve">Legal Entity Name</w:t>
            </w:r>
          </w:p>
        </w:tc>
        <w:tc>
          <w:tcPr>
            <w:tcW w:type="dxa" w:w="1880"/>
            <w:tcBorders>
              <w:top w:val="none" w:color="FFFFFF" w:sz="0"/>
              <w:left w:val="none" w:color="FFFFFF" w:sz="0"/>
              <w:bottom w:val="single" w:color="AAAAAA" w:sz="1"/>
              <w:right w:val="none" w:color="FFFFFF" w:sz="0"/>
            </w:tcBorders>
            <w:tcMar>
              <w:top w:type="dxa" w:w="60"/>
              <w:left w:type="dxa" w:w="60"/>
              <w:bottom w:type="dxa" w:w="60"/>
              <w:right w:type="dxa" w:w="80"/>
            </w:tcMar>
          </w:tcPr>
          <w:p>
            <w:r>
              <w:rPr>
                <w:rFonts w:ascii="Arial" w:cs="Arial" w:eastAsia="Arial" w:hAnsi="Arial"/>
                <w:color w:val="333333"/>
                <w:sz w:val="20"/>
                <w:szCs w:val="20"/>
              </w:rPr>
              <w:t xml:space="preserve">Solutions Afoot, LLC</w:t>
            </w:r>
          </w:p>
        </w:tc>
        <w:tc>
          <w:tcPr>
            <w:tcW w:type="dxa" w:w="280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bCs/>
                <w:color w:val="1B3A6B"/>
                <w:sz w:val="20"/>
                <w:szCs w:val="20"/>
              </w:rPr>
              <w:t xml:space="preserve">State of Formation</w:t>
            </w:r>
          </w:p>
        </w:tc>
        <w:tc>
          <w:tcPr>
            <w:tcW w:type="dxa" w:w="1880"/>
            <w:tcBorders>
              <w:top w:val="none" w:color="FFFFFF" w:sz="0"/>
              <w:left w:val="none" w:color="FFFFFF" w:sz="0"/>
              <w:bottom w:val="single" w:color="AAAAAA" w:sz="1"/>
              <w:right w:val="none" w:color="FFFFFF" w:sz="0"/>
            </w:tcBorders>
            <w:tcMar>
              <w:top w:type="dxa" w:w="60"/>
              <w:left w:type="dxa" w:w="60"/>
              <w:bottom w:type="dxa" w:w="60"/>
              <w:right w:type="dxa" w:w="0"/>
            </w:tcMar>
          </w:tcPr>
          <w:p>
            <w:r>
              <w:rPr>
                <w:rFonts w:ascii="Arial" w:cs="Arial" w:eastAsia="Arial" w:hAnsi="Arial"/>
                <w:color w:val="333333"/>
                <w:sz w:val="20"/>
                <w:szCs w:val="20"/>
              </w:rPr>
              <w:t xml:space="preserve">North Carolina</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1B3A6B"/>
                <w:sz w:val="20"/>
                <w:szCs w:val="20"/>
              </w:rPr>
              <w:t xml:space="preserve">Entity Type</w:t>
            </w:r>
          </w:p>
        </w:tc>
        <w:tc>
          <w:tcPr>
            <w:tcW w:type="dxa" w:w="1880"/>
            <w:tcBorders>
              <w:top w:val="none" w:color="FFFFFF" w:sz="0"/>
              <w:left w:val="none" w:color="FFFFFF" w:sz="0"/>
              <w:bottom w:val="single" w:color="AAAAAA" w:sz="1"/>
              <w:right w:val="none" w:color="FFFFFF" w:sz="0"/>
            </w:tcBorders>
            <w:tcMar>
              <w:top w:type="dxa" w:w="60"/>
              <w:left w:type="dxa" w:w="60"/>
              <w:bottom w:type="dxa" w:w="60"/>
              <w:right w:type="dxa" w:w="80"/>
            </w:tcMar>
          </w:tcPr>
          <w:p>
            <w:r>
              <w:rPr>
                <w:rFonts w:ascii="Arial" w:cs="Arial" w:eastAsia="Arial" w:hAnsi="Arial"/>
                <w:color w:val="333333"/>
                <w:sz w:val="20"/>
                <w:szCs w:val="20"/>
              </w:rPr>
              <w:t xml:space="preserve">Limited Liability Company</w:t>
            </w:r>
          </w:p>
        </w:tc>
        <w:tc>
          <w:tcPr>
            <w:tcW w:type="dxa" w:w="280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bCs/>
                <w:color w:val="1B3A6B"/>
                <w:sz w:val="20"/>
                <w:szCs w:val="20"/>
              </w:rPr>
              <w:t xml:space="preserve">Year Established</w:t>
            </w:r>
          </w:p>
        </w:tc>
        <w:tc>
          <w:tcPr>
            <w:tcW w:type="dxa" w:w="1880"/>
            <w:tcBorders>
              <w:top w:val="none" w:color="FFFFFF" w:sz="0"/>
              <w:left w:val="none" w:color="FFFFFF" w:sz="0"/>
              <w:bottom w:val="single" w:color="AAAAAA" w:sz="1"/>
              <w:right w:val="none" w:color="FFFFFF" w:sz="0"/>
            </w:tcBorders>
            <w:tcMar>
              <w:top w:type="dxa" w:w="60"/>
              <w:left w:type="dxa" w:w="60"/>
              <w:bottom w:type="dxa" w:w="60"/>
              <w:right w:type="dxa" w:w="0"/>
            </w:tcMar>
          </w:tcPr>
          <w:p>
            <w:r>
              <w:rPr>
                <w:rFonts w:ascii="Arial" w:cs="Arial" w:eastAsia="Arial" w:hAnsi="Arial"/>
                <w:color w:val="333333"/>
                <w:sz w:val="20"/>
                <w:szCs w:val="20"/>
              </w:rPr>
              <w:t xml:space="preserve">2022</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1B3A6B"/>
                <w:sz w:val="20"/>
                <w:szCs w:val="20"/>
              </w:rPr>
              <w:t xml:space="preserve">NC Secretary of State ID</w:t>
            </w:r>
          </w:p>
        </w:tc>
        <w:tc>
          <w:tcPr>
            <w:tcW w:type="dxa" w:w="1880"/>
            <w:tcBorders>
              <w:top w:val="none" w:color="FFFFFF" w:sz="0"/>
              <w:left w:val="none" w:color="FFFFFF" w:sz="0"/>
              <w:bottom w:val="single" w:color="AAAAAA" w:sz="1"/>
              <w:right w:val="none" w:color="FFFFFF" w:sz="0"/>
            </w:tcBorders>
            <w:tcMar>
              <w:top w:type="dxa" w:w="60"/>
              <w:left w:type="dxa" w:w="60"/>
              <w:bottom w:type="dxa" w:w="60"/>
              <w:right w:type="dxa" w:w="80"/>
            </w:tcMar>
          </w:tcPr>
          <w:p>
            <w:r>
              <w:rPr>
                <w:rFonts w:ascii="Arial" w:cs="Arial" w:eastAsia="Arial" w:hAnsi="Arial"/>
                <w:color w:val="333333"/>
                <w:sz w:val="20"/>
                <w:szCs w:val="20"/>
              </w:rPr>
              <w:t xml:space="preserve">2329575</w:t>
            </w:r>
          </w:p>
        </w:tc>
        <w:tc>
          <w:tcPr>
            <w:tcW w:type="dxa" w:w="280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bCs/>
                <w:color w:val="1B3A6B"/>
                <w:sz w:val="20"/>
                <w:szCs w:val="20"/>
              </w:rPr>
              <w:t xml:space="preserve">SOS Filing Number</w:t>
            </w:r>
          </w:p>
        </w:tc>
        <w:tc>
          <w:tcPr>
            <w:tcW w:type="dxa" w:w="1880"/>
            <w:tcBorders>
              <w:top w:val="none" w:color="FFFFFF" w:sz="0"/>
              <w:left w:val="none" w:color="FFFFFF" w:sz="0"/>
              <w:bottom w:val="single" w:color="AAAAAA" w:sz="1"/>
              <w:right w:val="none" w:color="FFFFFF" w:sz="0"/>
            </w:tcBorders>
            <w:tcMar>
              <w:top w:type="dxa" w:w="60"/>
              <w:left w:type="dxa" w:w="60"/>
              <w:bottom w:type="dxa" w:w="60"/>
              <w:right w:type="dxa" w:w="0"/>
            </w:tcMar>
          </w:tcPr>
          <w:p>
            <w:r>
              <w:rPr>
                <w:rFonts w:ascii="Arial" w:cs="Arial" w:eastAsia="Arial" w:hAnsi="Arial"/>
                <w:color w:val="333333"/>
                <w:sz w:val="20"/>
                <w:szCs w:val="20"/>
              </w:rPr>
              <w:t xml:space="preserve">C202136500084</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1B3A6B"/>
                <w:sz w:val="20"/>
                <w:szCs w:val="20"/>
              </w:rPr>
              <w:t xml:space="preserve">EIN (Federal Tax ID)</w:t>
            </w:r>
          </w:p>
        </w:tc>
        <w:tc>
          <w:tcPr>
            <w:tcW w:type="dxa" w:w="1880"/>
            <w:tcBorders>
              <w:top w:val="none" w:color="FFFFFF" w:sz="0"/>
              <w:left w:val="none" w:color="FFFFFF" w:sz="0"/>
              <w:bottom w:val="single" w:color="AAAAAA" w:sz="1"/>
              <w:right w:val="none" w:color="FFFFFF" w:sz="0"/>
            </w:tcBorders>
            <w:tcMar>
              <w:top w:type="dxa" w:w="60"/>
              <w:left w:type="dxa" w:w="60"/>
              <w:bottom w:type="dxa" w:w="60"/>
              <w:right w:type="dxa" w:w="80"/>
            </w:tcMar>
          </w:tcPr>
          <w:p>
            <w:r>
              <w:rPr>
                <w:rFonts w:ascii="Arial" w:cs="Arial" w:eastAsia="Arial" w:hAnsi="Arial"/>
                <w:color w:val="333333"/>
                <w:sz w:val="20"/>
                <w:szCs w:val="20"/>
              </w:rPr>
              <w:t xml:space="preserve">92-2830257</w:t>
            </w:r>
          </w:p>
        </w:tc>
        <w:tc>
          <w:tcPr>
            <w:tcW w:type="dxa" w:w="280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bCs/>
                <w:color w:val="1B3A6B"/>
                <w:sz w:val="20"/>
                <w:szCs w:val="20"/>
              </w:rPr>
              <w:t xml:space="preserve">D-U-N-S Number</w:t>
            </w:r>
          </w:p>
        </w:tc>
        <w:tc>
          <w:tcPr>
            <w:tcW w:type="dxa" w:w="1880"/>
            <w:tcBorders>
              <w:top w:val="none" w:color="FFFFFF" w:sz="0"/>
              <w:left w:val="none" w:color="FFFFFF" w:sz="0"/>
              <w:bottom w:val="single" w:color="AAAAAA" w:sz="1"/>
              <w:right w:val="none" w:color="FFFFFF" w:sz="0"/>
            </w:tcBorders>
            <w:tcMar>
              <w:top w:type="dxa" w:w="60"/>
              <w:left w:type="dxa" w:w="60"/>
              <w:bottom w:type="dxa" w:w="60"/>
              <w:right w:type="dxa" w:w="0"/>
            </w:tcMar>
          </w:tcPr>
          <w:p>
            <w:r>
              <w:rPr>
                <w:rFonts w:ascii="Arial" w:cs="Arial" w:eastAsia="Arial" w:hAnsi="Arial"/>
                <w:color w:val="333333"/>
                <w:sz w:val="20"/>
                <w:szCs w:val="20"/>
              </w:rPr>
              <w:t xml:space="preserve">04-787-9497</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1B3A6B"/>
                <w:sz w:val="20"/>
                <w:szCs w:val="20"/>
              </w:rPr>
              <w:t xml:space="preserve">Principal Address</w:t>
            </w:r>
          </w:p>
        </w:tc>
        <w:tc>
          <w:tcPr>
            <w:tcW w:type="dxa" w:w="1880"/>
            <w:tcBorders>
              <w:top w:val="none" w:color="FFFFFF" w:sz="0"/>
              <w:left w:val="none" w:color="FFFFFF" w:sz="0"/>
              <w:bottom w:val="single" w:color="AAAAAA" w:sz="1"/>
              <w:right w:val="none" w:color="FFFFFF" w:sz="0"/>
            </w:tcBorders>
            <w:tcMar>
              <w:top w:type="dxa" w:w="60"/>
              <w:left w:type="dxa" w:w="60"/>
              <w:bottom w:type="dxa" w:w="60"/>
              <w:right w:type="dxa" w:w="80"/>
            </w:tcMar>
          </w:tcPr>
          <w:p>
            <w:r>
              <w:rPr>
                <w:rFonts w:ascii="Arial" w:cs="Arial" w:eastAsia="Arial" w:hAnsi="Arial"/>
                <w:color w:val="333333"/>
                <w:sz w:val="20"/>
                <w:szCs w:val="20"/>
              </w:rPr>
              <w:t xml:space="preserve">382 Kendall Dr</w:t>
            </w:r>
          </w:p>
        </w:tc>
        <w:tc>
          <w:tcPr>
            <w:tcW w:type="dxa" w:w="280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bCs/>
                <w:color w:val="1B3A6B"/>
                <w:sz w:val="20"/>
                <w:szCs w:val="20"/>
              </w:rPr>
              <w:t xml:space="preserve">City / State / ZIP</w:t>
            </w:r>
          </w:p>
        </w:tc>
        <w:tc>
          <w:tcPr>
            <w:tcW w:type="dxa" w:w="1880"/>
            <w:tcBorders>
              <w:top w:val="none" w:color="FFFFFF" w:sz="0"/>
              <w:left w:val="none" w:color="FFFFFF" w:sz="0"/>
              <w:bottom w:val="single" w:color="AAAAAA" w:sz="1"/>
              <w:right w:val="none" w:color="FFFFFF" w:sz="0"/>
            </w:tcBorders>
            <w:tcMar>
              <w:top w:type="dxa" w:w="60"/>
              <w:left w:type="dxa" w:w="60"/>
              <w:bottom w:type="dxa" w:w="60"/>
              <w:right w:type="dxa" w:w="0"/>
            </w:tcMar>
          </w:tcPr>
          <w:p>
            <w:r>
              <w:rPr>
                <w:rFonts w:ascii="Arial" w:cs="Arial" w:eastAsia="Arial" w:hAnsi="Arial"/>
                <w:color w:val="333333"/>
                <w:sz w:val="20"/>
                <w:szCs w:val="20"/>
              </w:rPr>
              <w:t xml:space="preserve">Winston-Salem, NC 27107</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1B3A6B"/>
                <w:sz w:val="20"/>
                <w:szCs w:val="20"/>
              </w:rPr>
              <w:t xml:space="preserve">County</w:t>
            </w:r>
          </w:p>
        </w:tc>
        <w:tc>
          <w:tcPr>
            <w:tcW w:type="dxa" w:w="1880"/>
            <w:tcBorders>
              <w:top w:val="none" w:color="FFFFFF" w:sz="0"/>
              <w:left w:val="none" w:color="FFFFFF" w:sz="0"/>
              <w:bottom w:val="single" w:color="AAAAAA" w:sz="1"/>
              <w:right w:val="none" w:color="FFFFFF" w:sz="0"/>
            </w:tcBorders>
            <w:tcMar>
              <w:top w:type="dxa" w:w="60"/>
              <w:left w:type="dxa" w:w="60"/>
              <w:bottom w:type="dxa" w:w="60"/>
              <w:right w:type="dxa" w:w="80"/>
            </w:tcMar>
          </w:tcPr>
          <w:p>
            <w:r>
              <w:rPr>
                <w:rFonts w:ascii="Arial" w:cs="Arial" w:eastAsia="Arial" w:hAnsi="Arial"/>
                <w:color w:val="333333"/>
                <w:sz w:val="20"/>
                <w:szCs w:val="20"/>
              </w:rPr>
              <w:t xml:space="preserve">Forsyth County</w:t>
            </w:r>
          </w:p>
        </w:tc>
        <w:tc>
          <w:tcPr>
            <w:tcW w:type="dxa" w:w="280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bCs/>
                <w:color w:val="1B3A6B"/>
                <w:sz w:val="20"/>
                <w:szCs w:val="20"/>
              </w:rPr>
              <w:t xml:space="preserve">Phone</w:t>
            </w:r>
          </w:p>
        </w:tc>
        <w:tc>
          <w:tcPr>
            <w:tcW w:type="dxa" w:w="1880"/>
            <w:tcBorders>
              <w:top w:val="none" w:color="FFFFFF" w:sz="0"/>
              <w:left w:val="none" w:color="FFFFFF" w:sz="0"/>
              <w:bottom w:val="single" w:color="AAAAAA" w:sz="1"/>
              <w:right w:val="none" w:color="FFFFFF" w:sz="0"/>
            </w:tcBorders>
            <w:tcMar>
              <w:top w:type="dxa" w:w="60"/>
              <w:left w:type="dxa" w:w="60"/>
              <w:bottom w:type="dxa" w:w="60"/>
              <w:right w:type="dxa" w:w="0"/>
            </w:tcMar>
          </w:tcPr>
          <w:p>
            <w:r>
              <w:rPr>
                <w:rFonts w:ascii="Arial" w:cs="Arial" w:eastAsia="Arial" w:hAnsi="Arial"/>
                <w:color w:val="333333"/>
                <w:sz w:val="20"/>
                <w:szCs w:val="20"/>
              </w:rPr>
              <w:t xml:space="preserve">(336) 607-4568</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1B3A6B"/>
                <w:sz w:val="20"/>
                <w:szCs w:val="20"/>
              </w:rPr>
              <w:t xml:space="preserve">Website</w:t>
            </w:r>
          </w:p>
        </w:tc>
        <w:tc>
          <w:tcPr>
            <w:tcW w:type="dxa" w:w="1880"/>
            <w:tcBorders>
              <w:top w:val="none" w:color="FFFFFF" w:sz="0"/>
              <w:left w:val="none" w:color="FFFFFF" w:sz="0"/>
              <w:bottom w:val="single" w:color="AAAAAA" w:sz="1"/>
              <w:right w:val="none" w:color="FFFFFF" w:sz="0"/>
            </w:tcBorders>
            <w:tcMar>
              <w:top w:type="dxa" w:w="60"/>
              <w:left w:type="dxa" w:w="60"/>
              <w:bottom w:type="dxa" w:w="60"/>
              <w:right w:type="dxa" w:w="80"/>
            </w:tcMar>
          </w:tcPr>
          <w:p>
            <w:r>
              <w:rPr>
                <w:rFonts w:ascii="Arial" w:cs="Arial" w:eastAsia="Arial" w:hAnsi="Arial"/>
                <w:color w:val="333333"/>
                <w:sz w:val="20"/>
                <w:szCs w:val="20"/>
              </w:rPr>
              <w:t xml:space="preserve">www.solutionsafoot.com</w:t>
            </w:r>
          </w:p>
        </w:tc>
        <w:tc>
          <w:tcPr>
            <w:tcW w:type="dxa" w:w="280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bCs/>
                <w:color w:val="1B3A6B"/>
                <w:sz w:val="20"/>
                <w:szCs w:val="20"/>
              </w:rPr>
              <w:t xml:space="preserve">Business Classification</w:t>
            </w:r>
          </w:p>
        </w:tc>
        <w:tc>
          <w:tcPr>
            <w:tcW w:type="dxa" w:w="1880"/>
            <w:tcBorders>
              <w:top w:val="none" w:color="FFFFFF" w:sz="0"/>
              <w:left w:val="none" w:color="FFFFFF" w:sz="0"/>
              <w:bottom w:val="single" w:color="AAAAAA" w:sz="1"/>
              <w:right w:val="none" w:color="FFFFFF" w:sz="0"/>
            </w:tcBorders>
            <w:tcMar>
              <w:top w:type="dxa" w:w="60"/>
              <w:left w:type="dxa" w:w="60"/>
              <w:bottom w:type="dxa" w:w="60"/>
              <w:right w:type="dxa" w:w="0"/>
            </w:tcMar>
          </w:tcPr>
          <w:p>
            <w:r>
              <w:rPr>
                <w:rFonts w:ascii="Arial" w:cs="Arial" w:eastAsia="Arial" w:hAnsi="Arial"/>
                <w:color w:val="333333"/>
                <w:sz w:val="20"/>
                <w:szCs w:val="20"/>
              </w:rPr>
              <w:t xml:space="preserve">Software Developers</w:t>
            </w:r>
          </w:p>
        </w:tc>
      </w:tr>
    </w:tbl>
    <w:p>
      <w:pPr>
        <w:spacing w:after="0" w:before="160"/>
      </w:pPr>
      <w:r>
        <w:t xml:space="preserve"/>
      </w:r>
    </w:p>
    <w:p>
      <w:pPr>
        <w:pBdr>
          <w:bottom w:val="single" w:color="B8860B" w:sz="6" w:space="4"/>
        </w:pBdr>
        <w:spacing w:after="120" w:before="300"/>
      </w:pPr>
      <w:r>
        <w:rPr>
          <w:rFonts w:ascii="Arial" w:cs="Arial" w:eastAsia="Arial" w:hAnsi="Arial"/>
          <w:b/>
          <w:bCs/>
          <w:caps/>
          <w:color w:val="1B3A6B"/>
          <w:spacing w:val="40"/>
          <w:sz w:val="26"/>
          <w:szCs w:val="26"/>
        </w:rPr>
        <w:t xml:space="preserve">Certifications &amp; Designations</w:t>
      </w:r>
    </w:p>
    <w:p>
      <w:pPr>
        <w:spacing w:after="0" w:before="60"/>
      </w:pPr>
      <w:r>
        <w:t xml:space="preserve"/>
      </w:r>
    </w:p>
    <w:p>
      <w:pPr>
        <w:pStyle w:val="ListParagraph"/>
        <w:numPr>
          <w:ilvl w:val="0"/>
          <w:numId w:val="2"/>
        </w:numPr>
        <w:spacing w:after="60" w:before="60"/>
      </w:pPr>
      <w:r>
        <w:rPr>
          <w:rFonts w:ascii="Arial" w:cs="Arial" w:eastAsia="Arial" w:hAnsi="Arial"/>
          <w:color w:val="333333"/>
          <w:sz w:val="22"/>
          <w:szCs w:val="22"/>
        </w:rPr>
        <w:t xml:space="preserve">Veteran-Owned Small Business (VOSB) — NC Secretary of State Certified</w:t>
      </w:r>
    </w:p>
    <w:p>
      <w:pPr>
        <w:pStyle w:val="ListParagraph"/>
        <w:numPr>
          <w:ilvl w:val="0"/>
          <w:numId w:val="2"/>
        </w:numPr>
        <w:spacing w:after="60" w:before="60"/>
      </w:pPr>
      <w:r>
        <w:rPr>
          <w:rFonts w:ascii="Arial" w:cs="Arial" w:eastAsia="Arial" w:hAnsi="Arial"/>
          <w:color w:val="333333"/>
          <w:sz w:val="22"/>
          <w:szCs w:val="22"/>
        </w:rPr>
        <w:t xml:space="preserve">Service-Disabled Veteran-Owned Small Business (SDVOSB) — NC Secretary of State Certified</w:t>
      </w:r>
    </w:p>
    <w:p>
      <w:pPr>
        <w:pStyle w:val="ListParagraph"/>
        <w:numPr>
          <w:ilvl w:val="0"/>
          <w:numId w:val="2"/>
        </w:numPr>
        <w:spacing w:after="60" w:before="60"/>
      </w:pPr>
      <w:r>
        <w:rPr>
          <w:rFonts w:ascii="Arial" w:cs="Arial" w:eastAsia="Arial" w:hAnsi="Arial"/>
          <w:color w:val="333333"/>
          <w:sz w:val="22"/>
          <w:szCs w:val="22"/>
        </w:rPr>
        <w:t xml:space="preserve">Caspio Premier Gold Partner — Elite-tier software integration designation</w:t>
      </w:r>
    </w:p>
    <w:p>
      <w:pPr>
        <w:spacing w:after="0" w:before="200"/>
      </w:pPr>
      <w:r>
        <w:t xml:space="preserve"/>
      </w:r>
    </w:p>
    <w:p>
      <w:pPr>
        <w:pBdr>
          <w:bottom w:val="single" w:color="B8860B" w:sz="6" w:space="4"/>
        </w:pBdr>
        <w:spacing w:after="120" w:before="300"/>
      </w:pPr>
      <w:r>
        <w:rPr>
          <w:rFonts w:ascii="Arial" w:cs="Arial" w:eastAsia="Arial" w:hAnsi="Arial"/>
          <w:b/>
          <w:bCs/>
          <w:caps/>
          <w:color w:val="1B3A6B"/>
          <w:spacing w:val="40"/>
          <w:sz w:val="26"/>
          <w:szCs w:val="26"/>
        </w:rPr>
        <w:t xml:space="preserve">Section 2 — Company Officials &amp; Ownership 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00"/>
        <w:gridCol w:w="2240"/>
        <w:gridCol w:w="200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Title</w:t>
            </w:r>
          </w:p>
        </w:tc>
        <w:tc>
          <w:tcPr>
            <w:tcW w:type="dxa" w:w="22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Address</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Josh Schuminsky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Chief Executive Officer</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382 Kendall Dr, Winston-Salem, NC 27107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Managing Member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Nike Roach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Member</w:t>
            </w:r>
          </w:p>
        </w:tc>
        <w:tc>
          <w:tcPr>
            <w:tcW w:type="dxa" w:w="2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382 Kendall Dr, Winston-Salem, NC 27107</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Member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Gary Williamson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Member</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382 Kendall Dr, Winston-Salem, NC 27107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Member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Kevin Smith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Member</w:t>
            </w:r>
          </w:p>
        </w:tc>
        <w:tc>
          <w:tcPr>
            <w:tcW w:type="dxa" w:w="2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382 Kendall Dr, Winston-Salem, NC 27107</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Member</w:t>
            </w:r>
          </w:p>
        </w:tc>
      </w:tr>
    </w:tbl>
    <w:p>
      <w:pPr>
        <w:spacing w:after="0" w:before="200"/>
      </w:pPr>
      <w:r>
        <w:t xml:space="preserve"/>
      </w:r>
    </w:p>
    <w:p>
      <w:pPr>
        <w:pBdr>
          <w:bottom w:val="single" w:color="B8860B" w:sz="6" w:space="4"/>
        </w:pBdr>
        <w:spacing w:after="120" w:before="300"/>
      </w:pPr>
      <w:r>
        <w:rPr>
          <w:rFonts w:ascii="Arial" w:cs="Arial" w:eastAsia="Arial" w:hAnsi="Arial"/>
          <w:b/>
          <w:bCs/>
          <w:caps/>
          <w:color w:val="1B3A6B"/>
          <w:spacing w:val="40"/>
          <w:sz w:val="26"/>
          <w:szCs w:val="26"/>
        </w:rPr>
        <w:t xml:space="preserve">Section 3 — Financial Snapshot</w:t>
      </w:r>
    </w:p>
    <w:p>
      <w:pPr>
        <w:spacing w:after="0" w:before="80"/>
      </w:pPr>
      <w:r>
        <w:t xml:space="preserve"/>
      </w:r>
    </w:p>
    <w:p>
      <w:pPr>
        <w:spacing w:after="80" w:before="80"/>
      </w:pPr>
      <w:r>
        <w:rPr>
          <w:rFonts w:ascii="Arial" w:cs="Arial" w:eastAsia="Arial" w:hAnsi="Arial"/>
          <w:b w:val="false"/>
          <w:bCs w:val="false"/>
          <w:i w:val="false"/>
          <w:iCs w:val="false"/>
          <w:color w:val="333333"/>
          <w:sz w:val="22"/>
          <w:szCs w:val="22"/>
        </w:rPr>
        <w:t xml:space="preserve">Solutions Afoot, LLC has demonstrated consistent revenue generation since its founding in 2022. The firm operates as a Caspio Premier Gold Partner delivering enterprise-grade software development and database solutions. Below is the current financial position as of Q1 2026, reflecting $200,000 gross revenue against average monthly operating expenses of $8,000 – $10,000 — a lean, efficient operating model with strong margin retention.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6B" w:sz="1"/>
              <w:left w:val="single" w:color="1B3A6B" w:sz="1"/>
              <w:bottom w:val="single" w:color="1B3A6B" w:sz="1"/>
              <w:right w:val="single" w:color="1B3A6B" w:sz="1"/>
            </w:tcBorders>
            <w:shd w:fill="E8EEF7" w:val="clear"/>
            <w:tcMar>
              <w:top w:type="dxa" w:w="120"/>
              <w:left w:type="dxa" w:w="160"/>
              <w:bottom w:type="dxa" w:w="120"/>
              <w:right w:type="dxa" w:w="160"/>
            </w:tcMar>
            <w:vAlign w:val="center"/>
          </w:tcPr>
          <w:p>
            <w:pPr>
              <w:jc w:val="center"/>
            </w:pPr>
            <w:r>
              <w:rPr>
                <w:rFonts w:ascii="Arial" w:cs="Arial" w:eastAsia="Arial" w:hAnsi="Arial"/>
                <w:b/>
                <w:bCs/>
                <w:color w:val="1B3A6B"/>
                <w:sz w:val="28"/>
                <w:szCs w:val="28"/>
              </w:rPr>
              <w:t xml:space="preserve">$200,000</w:t>
            </w:r>
          </w:p>
          <w:p>
            <w:pPr>
              <w:jc w:val="center"/>
            </w:pPr>
            <w:r>
              <w:rPr>
                <w:rFonts w:ascii="Arial" w:cs="Arial" w:eastAsia="Arial" w:hAnsi="Arial"/>
                <w:color w:val="333333"/>
                <w:sz w:val="18"/>
                <w:szCs w:val="18"/>
              </w:rPr>
              <w:t xml:space="preserve">Q1 2026 Gross Revenue</w:t>
            </w:r>
          </w:p>
        </w:tc>
        <w:tc>
          <w:tcPr>
            <w:tcW w:type="dxa" w:w="3120"/>
            <w:tcBorders>
              <w:top w:val="single" w:color="1B3A6B" w:sz="1"/>
              <w:left w:val="single" w:color="1B3A6B" w:sz="1"/>
              <w:bottom w:val="single" w:color="1B3A6B" w:sz="1"/>
              <w:right w:val="single" w:color="1B3A6B" w:sz="1"/>
            </w:tcBorders>
            <w:shd w:fill="E8EEF7" w:val="clear"/>
            <w:tcMar>
              <w:top w:type="dxa" w:w="120"/>
              <w:left w:type="dxa" w:w="160"/>
              <w:bottom w:type="dxa" w:w="120"/>
              <w:right w:type="dxa" w:w="160"/>
            </w:tcMar>
            <w:vAlign w:val="center"/>
          </w:tcPr>
          <w:p>
            <w:pPr>
              <w:jc w:val="center"/>
            </w:pPr>
            <w:r>
              <w:rPr>
                <w:rFonts w:ascii="Arial" w:cs="Arial" w:eastAsia="Arial" w:hAnsi="Arial"/>
                <w:b/>
                <w:bCs/>
                <w:color w:val="1B3A6B"/>
                <w:sz w:val="28"/>
                <w:szCs w:val="28"/>
              </w:rPr>
              <w:t xml:space="preserve">$100,000</w:t>
            </w:r>
          </w:p>
          <w:p>
            <w:pPr>
              <w:jc w:val="center"/>
            </w:pPr>
            <w:r>
              <w:rPr>
                <w:rFonts w:ascii="Arial" w:cs="Arial" w:eastAsia="Arial" w:hAnsi="Arial"/>
                <w:color w:val="333333"/>
                <w:sz w:val="18"/>
                <w:szCs w:val="18"/>
              </w:rPr>
              <w:t xml:space="preserve">6-Month Forward Projection</w:t>
            </w:r>
          </w:p>
        </w:tc>
        <w:tc>
          <w:tcPr>
            <w:tcW w:type="dxa" w:w="3120"/>
            <w:tcBorders>
              <w:top w:val="single" w:color="1B3A6B" w:sz="1"/>
              <w:left w:val="single" w:color="1B3A6B" w:sz="1"/>
              <w:bottom w:val="single" w:color="1B3A6B" w:sz="1"/>
              <w:right w:val="single" w:color="1B3A6B" w:sz="1"/>
            </w:tcBorders>
            <w:shd w:fill="E8EEF7" w:val="clear"/>
            <w:tcMar>
              <w:top w:type="dxa" w:w="120"/>
              <w:left w:type="dxa" w:w="160"/>
              <w:bottom w:type="dxa" w:w="120"/>
              <w:right w:type="dxa" w:w="160"/>
            </w:tcMar>
            <w:vAlign w:val="center"/>
          </w:tcPr>
          <w:p>
            <w:pPr>
              <w:jc w:val="center"/>
            </w:pPr>
            <w:r>
              <w:rPr>
                <w:rFonts w:ascii="Arial" w:cs="Arial" w:eastAsia="Arial" w:hAnsi="Arial"/>
                <w:b/>
                <w:bCs/>
                <w:color w:val="1B3A6B"/>
                <w:sz w:val="28"/>
                <w:szCs w:val="28"/>
              </w:rPr>
              <w:t xml:space="preserve">$16,000 – $18,000</w:t>
            </w:r>
          </w:p>
          <w:p>
            <w:pPr>
              <w:jc w:val="center"/>
            </w:pPr>
            <w:r>
              <w:rPr>
                <w:rFonts w:ascii="Arial" w:cs="Arial" w:eastAsia="Arial" w:hAnsi="Arial"/>
                <w:color w:val="333333"/>
                <w:sz w:val="18"/>
                <w:szCs w:val="18"/>
              </w:rPr>
              <w:t xml:space="preserve">Avg Monthly Projection</w:t>
            </w:r>
          </w:p>
        </w:tc>
      </w:tr>
    </w:tbl>
    <w:p>
      <w:pPr>
        <w:spacing w:after="0" w:before="160"/>
      </w:pPr>
      <w:r>
        <w:t xml:space="preserve"/>
      </w:r>
    </w:p>
    <w:p>
      <w:pPr>
        <w:spacing w:after="80" w:before="80"/>
      </w:pPr>
      <w:r>
        <w:rPr>
          <w:rFonts w:ascii="Arial" w:cs="Arial" w:eastAsia="Arial" w:hAnsi="Arial"/>
          <w:b w:val="false"/>
          <w:bCs w:val="false"/>
          <w:i w:val="false"/>
          <w:iCs w:val="false"/>
          <w:color w:val="333333"/>
          <w:sz w:val="22"/>
          <w:szCs w:val="22"/>
        </w:rPr>
        <w:t xml:space="preserve">Note: The company has historically managed all operating expenditures — including corporate services, software subscriptions, uniforms, meals, office supplies, and equipment — through individual out-of-pocket payments by its principals. The requested credit facility will consolidate and streamline these recurring business expenses under the entity, improving cash flow management, expenditure tracking, and financial reporting.</w:t>
      </w:r>
    </w:p>
    <w:p>
      <w:pPr>
        <w:spacing w:after="0" w:before="200"/>
      </w:pPr>
      <w:r>
        <w:t xml:space="preserve"/>
      </w:r>
    </w:p>
    <w:p>
      <w:pPr>
        <w:pBdr>
          <w:bottom w:val="single" w:color="B8860B" w:sz="6" w:space="4"/>
        </w:pBdr>
        <w:spacing w:after="120" w:before="300"/>
      </w:pPr>
      <w:r>
        <w:rPr>
          <w:rFonts w:ascii="Arial" w:cs="Arial" w:eastAsia="Arial" w:hAnsi="Arial"/>
          <w:b/>
          <w:bCs/>
          <w:caps/>
          <w:color w:val="1B3A6B"/>
          <w:spacing w:val="40"/>
          <w:sz w:val="26"/>
          <w:szCs w:val="26"/>
        </w:rPr>
        <w:t xml:space="preserve">Section 4 — Use of Funds Statement</w:t>
      </w:r>
    </w:p>
    <w:p>
      <w:pPr>
        <w:spacing w:after="0" w:before="80"/>
      </w:pPr>
      <w:r>
        <w:t xml:space="preserve"/>
      </w:r>
    </w:p>
    <w:p>
      <w:pPr>
        <w:spacing w:after="80" w:before="80"/>
      </w:pPr>
      <w:r>
        <w:rPr>
          <w:rFonts w:ascii="Arial" w:cs="Arial" w:eastAsia="Arial" w:hAnsi="Arial"/>
          <w:b w:val="false"/>
          <w:bCs w:val="false"/>
          <w:i w:val="false"/>
          <w:iCs w:val="false"/>
          <w:color w:val="333333"/>
          <w:sz w:val="22"/>
          <w:szCs w:val="22"/>
        </w:rPr>
        <w:t xml:space="preserve">Solutions Afoot, LLC is requesting a Business Line of Credit (up to $100,000) and a Business Credit Card (up to $50,000) for the following recurring and operational expenses currently paid out-of-pocket by company principals: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Expense Category</w:t>
            </w:r>
          </w:p>
        </w:tc>
        <w:tc>
          <w:tcPr>
            <w:tcW w:type="dxa" w:w="26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Estimated Monthly Spend</w:t>
            </w:r>
          </w:p>
        </w:tc>
        <w:tc>
          <w:tcPr>
            <w:tcW w:type="dxa" w:w="26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Annual Projection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Corporate Services &amp; Software Subscriptions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$300 – $500/mo</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$3,600 – $6,000</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Professional Meals &amp; Client Entertainment</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$150 – $250/mo</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$1,800 – $3,000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Uniforms &amp; Branded Apparel</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$100 – $200/mo</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$1,200 – $2,400</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Office Supplies &amp; Equipment</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$100 – $200/mo</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$1,200 – $2,400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Travel &amp; Transportation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$200 – $350/mo</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$2,400 – $4,200</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Marketing &amp; Advertising</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$150 – $250/mo</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$1,800 – $3,000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Training &amp; Professional Development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$100 – $150/mo</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$1,200 – $1,800</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Miscellaneous Business Expenditures</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$100 – $150/mo</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$1,200 – $1,800</w:t>
            </w:r>
          </w:p>
        </w:tc>
      </w:tr>
      <w:tr>
        <w:tc>
          <w:tcPr>
            <w:tcW w:type="dxa" w:w="4000"/>
            <w:tcBorders>
              <w:top w:val="single" w:color="1B3A6B" w:sz="1"/>
              <w:left w:val="single" w:color="1B3A6B" w:sz="1"/>
              <w:bottom w:val="single" w:color="1B3A6B" w:sz="1"/>
              <w:right w:val="single" w:color="1B3A6B" w:sz="1"/>
            </w:tcBorders>
            <w:shd w:fill="C5D3E8" w:val="clear"/>
            <w:tcMar>
              <w:top w:type="dxa" w:w="80"/>
              <w:left w:type="dxa" w:w="120"/>
              <w:bottom w:type="dxa" w:w="80"/>
              <w:right w:type="dxa" w:w="120"/>
            </w:tcMar>
          </w:tcPr>
          <w:p>
            <w:pPr>
              <w:jc w:val="left"/>
            </w:pPr>
            <w:r>
              <w:rPr>
                <w:rFonts w:ascii="Arial" w:cs="Arial" w:eastAsia="Arial" w:hAnsi="Arial"/>
                <w:b/>
                <w:bCs/>
                <w:color w:val="1B3A6B"/>
                <w:sz w:val="20"/>
                <w:szCs w:val="20"/>
              </w:rPr>
              <w:t xml:space="preserve">TOTAL ESTIMATED ANNUAL CREDIT NEED</w:t>
            </w:r>
          </w:p>
        </w:tc>
        <w:tc>
          <w:tcPr>
            <w:tcW w:type="dxa" w:w="2680"/>
            <w:tcBorders>
              <w:top w:val="single" w:color="1B3A6B" w:sz="1"/>
              <w:left w:val="single" w:color="1B3A6B" w:sz="1"/>
              <w:bottom w:val="single" w:color="1B3A6B" w:sz="1"/>
              <w:right w:val="single" w:color="1B3A6B" w:sz="1"/>
            </w:tcBorders>
            <w:shd w:fill="C5D3E8" w:val="clear"/>
            <w:tcMar>
              <w:top w:type="dxa" w:w="80"/>
              <w:left w:type="dxa" w:w="120"/>
              <w:bottom w:type="dxa" w:w="80"/>
              <w:right w:type="dxa" w:w="120"/>
            </w:tcMar>
          </w:tcPr>
          <w:p>
            <w:pPr>
              <w:jc w:val="left"/>
            </w:pPr>
            <w:r>
              <w:rPr>
                <w:rFonts w:ascii="Arial" w:cs="Arial" w:eastAsia="Arial" w:hAnsi="Arial"/>
                <w:b/>
                <w:bCs/>
                <w:color w:val="1B3A6B"/>
                <w:sz w:val="20"/>
                <w:szCs w:val="20"/>
              </w:rPr>
              <w:t xml:space="preserve"/>
            </w:r>
          </w:p>
        </w:tc>
        <w:tc>
          <w:tcPr>
            <w:tcW w:type="dxa" w:w="2680"/>
            <w:tcBorders>
              <w:top w:val="single" w:color="1B3A6B" w:sz="1"/>
              <w:left w:val="single" w:color="1B3A6B" w:sz="1"/>
              <w:bottom w:val="single" w:color="1B3A6B" w:sz="1"/>
              <w:right w:val="single" w:color="1B3A6B" w:sz="1"/>
            </w:tcBorders>
            <w:shd w:fill="C5D3E8" w:val="clear"/>
            <w:tcMar>
              <w:top w:type="dxa" w:w="80"/>
              <w:left w:type="dxa" w:w="120"/>
              <w:bottom w:type="dxa" w:w="80"/>
              <w:right w:type="dxa" w:w="120"/>
            </w:tcMar>
          </w:tcPr>
          <w:p>
            <w:pPr>
              <w:jc w:val="center"/>
            </w:pPr>
            <w:r>
              <w:rPr>
                <w:rFonts w:ascii="Arial" w:cs="Arial" w:eastAsia="Arial" w:hAnsi="Arial"/>
                <w:b/>
                <w:bCs/>
                <w:color w:val="1B3A6B"/>
                <w:sz w:val="20"/>
                <w:szCs w:val="20"/>
              </w:rPr>
              <w:t xml:space="preserve">$14,400 – $24,600</w:t>
            </w:r>
          </w:p>
        </w:tc>
      </w:tr>
    </w:tbl>
    <w:p>
      <w:pPr>
        <w:spacing w:after="0" w:before="120"/>
      </w:pPr>
      <w:r>
        <w:t xml:space="preserve"/>
      </w:r>
    </w:p>
    <w:p>
      <w:pPr>
        <w:spacing w:after="80" w:before="80"/>
      </w:pPr>
      <w:r>
        <w:rPr>
          <w:rFonts w:ascii="Arial" w:cs="Arial" w:eastAsia="Arial" w:hAnsi="Arial"/>
          <w:b w:val="false"/>
          <w:bCs w:val="false"/>
          <w:i/>
          <w:iCs/>
          <w:color w:val="333333"/>
          <w:sz w:val="22"/>
          <w:szCs w:val="22"/>
        </w:rPr>
        <w:t xml:space="preserve">The credit facility will not be used for personal expenses, personal real estate, or speculative investments. All usage will be directly tied to documented business operations.</w:t>
      </w:r>
    </w:p>
    <w:p>
      <w:pPr>
        <w:spacing w:after="0" w:before="200"/>
      </w:pPr>
      <w:r>
        <w:t xml:space="preserve"/>
      </w:r>
    </w:p>
    <w:p>
      <w:pPr>
        <w:pBdr>
          <w:bottom w:val="single" w:color="B8860B" w:sz="6" w:space="4"/>
        </w:pBdr>
        <w:spacing w:after="120" w:before="300"/>
      </w:pPr>
      <w:r>
        <w:rPr>
          <w:rFonts w:ascii="Arial" w:cs="Arial" w:eastAsia="Arial" w:hAnsi="Arial"/>
          <w:b/>
          <w:bCs/>
          <w:caps/>
          <w:color w:val="1B3A6B"/>
          <w:spacing w:val="40"/>
          <w:sz w:val="26"/>
          <w:szCs w:val="26"/>
        </w:rPr>
        <w:t xml:space="preserve">Section 5 — Cash Flow Projection (Q2–Q3 2026)</w:t>
      </w:r>
    </w:p>
    <w:p>
      <w:pPr>
        <w:spacing w:after="0" w:before="80"/>
      </w:pPr>
      <w:r>
        <w:t xml:space="preserve"/>
      </w:r>
    </w:p>
    <w:p>
      <w:pPr>
        <w:spacing w:after="80" w:before="80"/>
      </w:pPr>
      <w:r>
        <w:rPr>
          <w:rFonts w:ascii="Arial" w:cs="Arial" w:eastAsia="Arial" w:hAnsi="Arial"/>
          <w:b w:val="false"/>
          <w:bCs w:val="false"/>
          <w:i w:val="false"/>
          <w:iCs w:val="false"/>
          <w:color w:val="333333"/>
          <w:sz w:val="22"/>
          <w:szCs w:val="22"/>
        </w:rPr>
        <w:t xml:space="preserve">The following projection reflects anticipated revenue based on current contracted engagements and recurring client retainers. Monthly operating expenses average $8,000 – $10,000, inclusive of all overhead, software, staffing, and proposed credit servicing obligations — yielding a consistent positive net cash position throughout the projection window.</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w:t>
            </w:r>
          </w:p>
        </w:tc>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Projected Revenue</w:t>
            </w:r>
          </w:p>
        </w:tc>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Operating Expenses</w:t>
            </w:r>
          </w:p>
        </w:tc>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Net Cash Position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April 2026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$16,000 – $18,000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$8,000 – $10,000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$6,000 – $10,000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May 2026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$16,000 – $18,000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$8,000 – $10,000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$6,000 – $10,000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June 2026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$16,000 – $18,000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$8,000 – $10,000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$6,000 – $10,000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July 2026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$16,000 – $18,000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$8,000 – $10,000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$6,000 – $10,000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20"/>
                <w:szCs w:val="20"/>
              </w:rPr>
              <w:t xml:space="preserve">August 2026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$16,000 – $18,000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$8,000 – $10,000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$6,000 – $10,000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September 2026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$16,000 – $18,000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$8,000 – $10,000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$6,000 – $10,000</w:t>
            </w:r>
          </w:p>
        </w:tc>
      </w:tr>
    </w:tbl>
    <w:p>
      <w:pPr>
        <w:spacing w:after="0" w:before="120"/>
      </w:pPr>
      <w:r>
        <w:t xml:space="preserve"/>
      </w:r>
    </w:p>
    <w:p>
      <w:pPr>
        <w:spacing w:after="80" w:before="80"/>
      </w:pPr>
      <w:r>
        <w:rPr>
          <w:rFonts w:ascii="Arial" w:cs="Arial" w:eastAsia="Arial" w:hAnsi="Arial"/>
          <w:b w:val="false"/>
          <w:bCs w:val="false"/>
          <w:i w:val="false"/>
          <w:iCs w:val="false"/>
          <w:color w:val="333333"/>
          <w:sz w:val="22"/>
          <w:szCs w:val="22"/>
        </w:rPr>
        <w:t xml:space="preserve">Repayment capacity is well-supported by the company's lean cost structure. With average monthly operating expenses of $8,000 – $10,000 and a forward 6-month revenue projection of $100,000, Solutions Afoot maintains a positive net cash position of $6,000 – $10,000 every month in the projection period — even at its most conservative revenue estimate. Q1 2026 actuals of $200,000 gross revenue demonstrate the firm's full earning capacity when the pipeline is active, providing the financial institution strong confidence in upside repayment ability.</w:t>
      </w:r>
    </w:p>
    <w:p>
      <w:pPr>
        <w:spacing w:after="0" w:before="200"/>
      </w:pPr>
      <w:r>
        <w:t xml:space="preserve"/>
      </w:r>
    </w:p>
    <w:p>
      <w:pPr>
        <w:pBdr>
          <w:bottom w:val="single" w:color="B8860B" w:sz="6" w:space="4"/>
        </w:pBdr>
        <w:spacing w:after="120" w:before="300"/>
      </w:pPr>
      <w:r>
        <w:rPr>
          <w:rFonts w:ascii="Arial" w:cs="Arial" w:eastAsia="Arial" w:hAnsi="Arial"/>
          <w:b/>
          <w:bCs/>
          <w:caps/>
          <w:color w:val="1B3A6B"/>
          <w:spacing w:val="40"/>
          <w:sz w:val="26"/>
          <w:szCs w:val="26"/>
        </w:rPr>
        <w:t xml:space="preserve">Section 6 — Banking Relationship &amp; Credit History</w:t>
      </w:r>
    </w:p>
    <w:p>
      <w:pPr>
        <w:spacing w:after="0" w:before="80"/>
      </w:pPr>
      <w:r>
        <w:t xml:space="preserve"/>
      </w:r>
    </w:p>
    <w:p>
      <w:pPr>
        <w:spacing w:after="80" w:before="80"/>
      </w:pPr>
      <w:r>
        <w:rPr>
          <w:rFonts w:ascii="Arial" w:cs="Arial" w:eastAsia="Arial" w:hAnsi="Arial"/>
          <w:b w:val="false"/>
          <w:bCs w:val="false"/>
          <w:i w:val="false"/>
          <w:iCs w:val="false"/>
          <w:color w:val="333333"/>
          <w:sz w:val="22"/>
          <w:szCs w:val="22"/>
        </w:rPr>
        <w:t xml:space="preserve">Solutions Afoot, LLC maintains an active business banking relationship for routine operations. Key indicators of creditworthiness include:</w:t>
      </w:r>
    </w:p>
    <w:p>
      <w:pPr>
        <w:spacing w:after="0" w:before="60"/>
      </w:pPr>
      <w:r>
        <w:t xml:space="preserve"/>
      </w:r>
    </w:p>
    <w:p>
      <w:pPr>
        <w:pStyle w:val="ListParagraph"/>
        <w:numPr>
          <w:ilvl w:val="0"/>
          <w:numId w:val="2"/>
        </w:numPr>
        <w:spacing w:after="60" w:before="60"/>
      </w:pPr>
      <w:r>
        <w:rPr>
          <w:rFonts w:ascii="Arial" w:cs="Arial" w:eastAsia="Arial" w:hAnsi="Arial"/>
          <w:color w:val="333333"/>
          <w:sz w:val="22"/>
          <w:szCs w:val="22"/>
        </w:rPr>
        <w:t xml:space="preserve">D-U-N-S Number 04-787-9497 — Dun &amp; Bradstreet file established and current</w:t>
      </w:r>
    </w:p>
    <w:p>
      <w:pPr>
        <w:pStyle w:val="ListParagraph"/>
        <w:numPr>
          <w:ilvl w:val="0"/>
          <w:numId w:val="2"/>
        </w:numPr>
        <w:spacing w:after="60" w:before="60"/>
      </w:pPr>
      <w:r>
        <w:rPr>
          <w:rFonts w:ascii="Arial" w:cs="Arial" w:eastAsia="Arial" w:hAnsi="Arial"/>
          <w:color w:val="333333"/>
          <w:sz w:val="22"/>
          <w:szCs w:val="22"/>
        </w:rPr>
        <w:t xml:space="preserve">NC Secretary of State — Annual Report filed and current (April 14, 2026)</w:t>
      </w:r>
    </w:p>
    <w:p>
      <w:pPr>
        <w:pStyle w:val="ListParagraph"/>
        <w:numPr>
          <w:ilvl w:val="0"/>
          <w:numId w:val="2"/>
        </w:numPr>
        <w:spacing w:after="60" w:before="60"/>
      </w:pPr>
      <w:r>
        <w:rPr>
          <w:rFonts w:ascii="Arial" w:cs="Arial" w:eastAsia="Arial" w:hAnsi="Arial"/>
          <w:color w:val="333333"/>
          <w:sz w:val="22"/>
          <w:szCs w:val="22"/>
        </w:rPr>
        <w:t xml:space="preserve">EIN active — 92-2830257, federally registered entity in good standing</w:t>
      </w:r>
    </w:p>
    <w:p>
      <w:pPr>
        <w:pStyle w:val="ListParagraph"/>
        <w:numPr>
          <w:ilvl w:val="0"/>
          <w:numId w:val="2"/>
        </w:numPr>
        <w:spacing w:after="60" w:before="60"/>
      </w:pPr>
      <w:r>
        <w:rPr>
          <w:rFonts w:ascii="Arial" w:cs="Arial" w:eastAsia="Arial" w:hAnsi="Arial"/>
          <w:color w:val="333333"/>
          <w:sz w:val="22"/>
          <w:szCs w:val="22"/>
        </w:rPr>
        <w:t xml:space="preserve">SDVOSB/VOSB designation — eligible for federal procurement and specialized lending programs</w:t>
      </w:r>
    </w:p>
    <w:p>
      <w:pPr>
        <w:pStyle w:val="ListParagraph"/>
        <w:numPr>
          <w:ilvl w:val="0"/>
          <w:numId w:val="2"/>
        </w:numPr>
        <w:spacing w:after="60" w:before="60"/>
      </w:pPr>
      <w:r>
        <w:rPr>
          <w:rFonts w:ascii="Arial" w:cs="Arial" w:eastAsia="Arial" w:hAnsi="Arial"/>
          <w:color w:val="333333"/>
          <w:sz w:val="22"/>
          <w:szCs w:val="22"/>
        </w:rPr>
        <w:t xml:space="preserve">No prior defaults, bankruptcies, or adverse credit events disclosed</w:t>
      </w:r>
    </w:p>
    <w:p>
      <w:pPr>
        <w:spacing w:after="0" w:before="200"/>
      </w:pPr>
      <w:r>
        <w:t xml:space="preserve"/>
      </w:r>
    </w:p>
    <w:p>
      <w:pPr>
        <w:pBdr>
          <w:bottom w:val="single" w:color="B8860B" w:sz="6" w:space="4"/>
        </w:pBdr>
        <w:spacing w:after="120" w:before="300"/>
      </w:pPr>
      <w:r>
        <w:rPr>
          <w:rFonts w:ascii="Arial" w:cs="Arial" w:eastAsia="Arial" w:hAnsi="Arial"/>
          <w:b/>
          <w:bCs/>
          <w:caps/>
          <w:color w:val="1B3A6B"/>
          <w:spacing w:val="40"/>
          <w:sz w:val="26"/>
          <w:szCs w:val="26"/>
        </w:rPr>
        <w:t xml:space="preserve">Section 7 — Supporting Documents Checklist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D4EDDA" w:val="clear"/>
            <w:tcMar>
              <w:top w:type="dxa" w:w="60"/>
              <w:left w:type="dxa" w:w="120"/>
              <w:bottom w:type="dxa" w:w="60"/>
              <w:right w:type="dxa" w:w="80"/>
            </w:tcMar>
          </w:tcPr>
          <w:p>
            <w:pPr>
              <w:jc w:val="center"/>
            </w:pPr>
            <w:r>
              <w:rPr>
                <w:rFonts w:ascii="Arial" w:cs="Arial" w:eastAsia="Arial" w:hAnsi="Arial"/>
                <w:b/>
                <w:bCs/>
                <w:color w:val="2E7D32"/>
                <w:sz w:val="20"/>
                <w:szCs w:val="20"/>
              </w:rPr>
              <w:t xml:space="preserve">✓</w:t>
            </w:r>
          </w:p>
        </w:tc>
        <w:tc>
          <w:tcPr>
            <w:tcW w:type="dxa" w:w="8640"/>
            <w:tcBorders>
              <w:top w:val="none" w:color="FFFFFF" w:sz="0"/>
              <w:left w:val="none" w:color="FFFFFF" w:sz="0"/>
              <w:bottom w:val="single" w:color="DDDDDD" w:sz="1"/>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NC Secretary of State Annual Report (2026) — Filed 04/14/2026</w:t>
            </w:r>
            <w:r>
              <w:rPr>
                <w:rFonts w:ascii="Arial" w:cs="Arial" w:eastAsia="Arial" w:hAnsi="Arial"/>
                <w:i/>
                <w:iCs/>
                <w:color w:val="2E7D32"/>
                <w:sz w:val="18"/>
                <w:szCs w:val="18"/>
              </w:rPr>
              <w:t xml:space="preserve">  — ENCLOSED</w:t>
            </w:r>
          </w:p>
        </w:tc>
      </w:tr>
      <w:tr>
        <w:tc>
          <w:tcPr>
            <w:tcW w:type="dxa" w:w="720"/>
            <w:tcBorders>
              <w:top w:val="none" w:color="FFFFFF" w:sz="0"/>
              <w:left w:val="none" w:color="FFFFFF" w:sz="0"/>
              <w:bottom w:val="none" w:color="FFFFFF" w:sz="0"/>
              <w:right w:val="none" w:color="FFFFFF" w:sz="0"/>
            </w:tcBorders>
            <w:shd w:fill="D4EDDA" w:val="clear"/>
            <w:tcMar>
              <w:top w:type="dxa" w:w="60"/>
              <w:left w:type="dxa" w:w="120"/>
              <w:bottom w:type="dxa" w:w="60"/>
              <w:right w:type="dxa" w:w="80"/>
            </w:tcMar>
          </w:tcPr>
          <w:p>
            <w:pPr>
              <w:jc w:val="center"/>
            </w:pPr>
            <w:r>
              <w:rPr>
                <w:rFonts w:ascii="Arial" w:cs="Arial" w:eastAsia="Arial" w:hAnsi="Arial"/>
                <w:b/>
                <w:bCs/>
                <w:color w:val="2E7D32"/>
                <w:sz w:val="20"/>
                <w:szCs w:val="20"/>
              </w:rPr>
              <w:t xml:space="preserve">✓</w:t>
            </w:r>
          </w:p>
        </w:tc>
        <w:tc>
          <w:tcPr>
            <w:tcW w:type="dxa" w:w="8640"/>
            <w:tcBorders>
              <w:top w:val="none" w:color="FFFFFF" w:sz="0"/>
              <w:left w:val="none" w:color="FFFFFF" w:sz="0"/>
              <w:bottom w:val="single" w:color="DDDDDD" w:sz="1"/>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D-U-N-S Number Confirmation — Dun &amp; Bradstreet #04-787-9497</w:t>
            </w:r>
            <w:r>
              <w:rPr>
                <w:rFonts w:ascii="Arial" w:cs="Arial" w:eastAsia="Arial" w:hAnsi="Arial"/>
                <w:i/>
                <w:iCs/>
                <w:color w:val="2E7D32"/>
                <w:sz w:val="18"/>
                <w:szCs w:val="18"/>
              </w:rPr>
              <w:t xml:space="preserve">  — ENCLOSED</w:t>
            </w:r>
          </w:p>
        </w:tc>
      </w:tr>
      <w:tr>
        <w:tc>
          <w:tcPr>
            <w:tcW w:type="dxa" w:w="720"/>
            <w:tcBorders>
              <w:top w:val="none" w:color="FFFFFF" w:sz="0"/>
              <w:left w:val="none" w:color="FFFFFF" w:sz="0"/>
              <w:bottom w:val="none" w:color="FFFFFF" w:sz="0"/>
              <w:right w:val="none" w:color="FFFFFF" w:sz="0"/>
            </w:tcBorders>
            <w:shd w:fill="D4EDDA" w:val="clear"/>
            <w:tcMar>
              <w:top w:type="dxa" w:w="60"/>
              <w:left w:type="dxa" w:w="120"/>
              <w:bottom w:type="dxa" w:w="60"/>
              <w:right w:type="dxa" w:w="80"/>
            </w:tcMar>
          </w:tcPr>
          <w:p>
            <w:pPr>
              <w:jc w:val="center"/>
            </w:pPr>
            <w:r>
              <w:rPr>
                <w:rFonts w:ascii="Arial" w:cs="Arial" w:eastAsia="Arial" w:hAnsi="Arial"/>
                <w:b/>
                <w:bCs/>
                <w:color w:val="2E7D32"/>
                <w:sz w:val="20"/>
                <w:szCs w:val="20"/>
              </w:rPr>
              <w:t xml:space="preserve">✓</w:t>
            </w:r>
          </w:p>
        </w:tc>
        <w:tc>
          <w:tcPr>
            <w:tcW w:type="dxa" w:w="8640"/>
            <w:tcBorders>
              <w:top w:val="none" w:color="FFFFFF" w:sz="0"/>
              <w:left w:val="none" w:color="FFFFFF" w:sz="0"/>
              <w:bottom w:val="single" w:color="DDDDDD" w:sz="1"/>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EIN / Federal Tax ID Confirmation — EIN 92-2830257</w:t>
            </w:r>
            <w:r>
              <w:rPr>
                <w:rFonts w:ascii="Arial" w:cs="Arial" w:eastAsia="Arial" w:hAnsi="Arial"/>
                <w:i/>
                <w:iCs/>
                <w:color w:val="2E7D32"/>
                <w:sz w:val="18"/>
                <w:szCs w:val="18"/>
              </w:rPr>
              <w:t xml:space="preserve">  — ENCLOSED</w:t>
            </w:r>
          </w:p>
        </w:tc>
      </w:tr>
      <w:tr>
        <w:tc>
          <w:tcPr>
            <w:tcW w:type="dxa" w:w="720"/>
            <w:tcBorders>
              <w:top w:val="none" w:color="FFFFFF" w:sz="0"/>
              <w:left w:val="none" w:color="FFFFFF" w:sz="0"/>
              <w:bottom w:val="none" w:color="FFFFFF" w:sz="0"/>
              <w:right w:val="none" w:color="FFFFFF" w:sz="0"/>
            </w:tcBorders>
            <w:shd w:fill="D4EDDA" w:val="clear"/>
            <w:tcMar>
              <w:top w:type="dxa" w:w="60"/>
              <w:left w:type="dxa" w:w="120"/>
              <w:bottom w:type="dxa" w:w="60"/>
              <w:right w:type="dxa" w:w="80"/>
            </w:tcMar>
          </w:tcPr>
          <w:p>
            <w:pPr>
              <w:jc w:val="center"/>
            </w:pPr>
            <w:r>
              <w:rPr>
                <w:rFonts w:ascii="Arial" w:cs="Arial" w:eastAsia="Arial" w:hAnsi="Arial"/>
                <w:b/>
                <w:bCs/>
                <w:color w:val="2E7D32"/>
                <w:sz w:val="20"/>
                <w:szCs w:val="20"/>
              </w:rPr>
              <w:t xml:space="preserve">✓</w:t>
            </w:r>
          </w:p>
        </w:tc>
        <w:tc>
          <w:tcPr>
            <w:tcW w:type="dxa" w:w="8640"/>
            <w:tcBorders>
              <w:top w:val="none" w:color="FFFFFF" w:sz="0"/>
              <w:left w:val="none" w:color="FFFFFF" w:sz="0"/>
              <w:bottom w:val="single" w:color="DDDDDD" w:sz="1"/>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LLC Articles of Organization — C202136500084, formed 12/31/2021</w:t>
            </w:r>
            <w:r>
              <w:rPr>
                <w:rFonts w:ascii="Arial" w:cs="Arial" w:eastAsia="Arial" w:hAnsi="Arial"/>
                <w:i/>
                <w:iCs/>
                <w:color w:val="2E7D32"/>
                <w:sz w:val="18"/>
                <w:szCs w:val="18"/>
              </w:rPr>
              <w:t xml:space="preserve">  — ENCLOSED</w:t>
            </w:r>
          </w:p>
        </w:tc>
      </w:tr>
      <w:tr>
        <w:tc>
          <w:tcPr>
            <w:tcW w:type="dxa" w:w="720"/>
            <w:tcBorders>
              <w:top w:val="none" w:color="FFFFFF" w:sz="0"/>
              <w:left w:val="none" w:color="FFFFFF" w:sz="0"/>
              <w:bottom w:val="none" w:color="FFFFFF" w:sz="0"/>
              <w:right w:val="none" w:color="FFFFFF" w:sz="0"/>
            </w:tcBorders>
            <w:shd w:fill="F5F5F5" w:val="clear"/>
            <w:tcMar>
              <w:top w:type="dxa" w:w="60"/>
              <w:left w:type="dxa" w:w="120"/>
              <w:bottom w:type="dxa" w:w="60"/>
              <w:right w:type="dxa" w:w="80"/>
            </w:tcMar>
          </w:tcPr>
          <w:p>
            <w:pPr>
              <w:jc w:val="center"/>
            </w:pPr>
            <w:r>
              <w:rPr>
                <w:rFonts w:ascii="Arial" w:cs="Arial" w:eastAsia="Arial" w:hAnsi="Arial"/>
                <w:b/>
                <w:bCs/>
                <w:color w:val="888888"/>
                <w:sz w:val="20"/>
                <w:szCs w:val="20"/>
              </w:rPr>
              <w:t xml:space="preserve">○</w:t>
            </w:r>
          </w:p>
        </w:tc>
        <w:tc>
          <w:tcPr>
            <w:tcW w:type="dxa" w:w="8640"/>
            <w:tcBorders>
              <w:top w:val="none" w:color="FFFFFF" w:sz="0"/>
              <w:left w:val="none" w:color="FFFFFF" w:sz="0"/>
              <w:bottom w:val="single" w:color="DDDDDD" w:sz="1"/>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Business Bank Statements (Most Recent 3–6 Months)</w:t>
            </w:r>
            <w:r>
              <w:rPr>
                <w:rFonts w:ascii="Arial" w:cs="Arial" w:eastAsia="Arial" w:hAnsi="Arial"/>
                <w:i/>
                <w:iCs/>
                <w:color w:val="888888"/>
                <w:sz w:val="18"/>
                <w:szCs w:val="18"/>
              </w:rPr>
              <w:t xml:space="preserve">  — Available Upon Request</w:t>
            </w:r>
          </w:p>
        </w:tc>
      </w:tr>
      <w:tr>
        <w:tc>
          <w:tcPr>
            <w:tcW w:type="dxa" w:w="720"/>
            <w:tcBorders>
              <w:top w:val="none" w:color="FFFFFF" w:sz="0"/>
              <w:left w:val="none" w:color="FFFFFF" w:sz="0"/>
              <w:bottom w:val="none" w:color="FFFFFF" w:sz="0"/>
              <w:right w:val="none" w:color="FFFFFF" w:sz="0"/>
            </w:tcBorders>
            <w:shd w:fill="F5F5F5" w:val="clear"/>
            <w:tcMar>
              <w:top w:type="dxa" w:w="60"/>
              <w:left w:type="dxa" w:w="120"/>
              <w:bottom w:type="dxa" w:w="60"/>
              <w:right w:type="dxa" w:w="80"/>
            </w:tcMar>
          </w:tcPr>
          <w:p>
            <w:pPr>
              <w:jc w:val="center"/>
            </w:pPr>
            <w:r>
              <w:rPr>
                <w:rFonts w:ascii="Arial" w:cs="Arial" w:eastAsia="Arial" w:hAnsi="Arial"/>
                <w:b/>
                <w:bCs/>
                <w:color w:val="888888"/>
                <w:sz w:val="20"/>
                <w:szCs w:val="20"/>
              </w:rPr>
              <w:t xml:space="preserve">○</w:t>
            </w:r>
          </w:p>
        </w:tc>
        <w:tc>
          <w:tcPr>
            <w:tcW w:type="dxa" w:w="8640"/>
            <w:tcBorders>
              <w:top w:val="none" w:color="FFFFFF" w:sz="0"/>
              <w:left w:val="none" w:color="FFFFFF" w:sz="0"/>
              <w:bottom w:val="single" w:color="DDDDDD" w:sz="1"/>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Federal Business Tax Returns (2023 &amp; 2024)</w:t>
            </w:r>
            <w:r>
              <w:rPr>
                <w:rFonts w:ascii="Arial" w:cs="Arial" w:eastAsia="Arial" w:hAnsi="Arial"/>
                <w:i/>
                <w:iCs/>
                <w:color w:val="888888"/>
                <w:sz w:val="18"/>
                <w:szCs w:val="18"/>
              </w:rPr>
              <w:t xml:space="preserve">  — Available Upon Request</w:t>
            </w:r>
          </w:p>
        </w:tc>
      </w:tr>
      <w:tr>
        <w:tc>
          <w:tcPr>
            <w:tcW w:type="dxa" w:w="720"/>
            <w:tcBorders>
              <w:top w:val="none" w:color="FFFFFF" w:sz="0"/>
              <w:left w:val="none" w:color="FFFFFF" w:sz="0"/>
              <w:bottom w:val="none" w:color="FFFFFF" w:sz="0"/>
              <w:right w:val="none" w:color="FFFFFF" w:sz="0"/>
            </w:tcBorders>
            <w:shd w:fill="F5F5F5" w:val="clear"/>
            <w:tcMar>
              <w:top w:type="dxa" w:w="60"/>
              <w:left w:type="dxa" w:w="120"/>
              <w:bottom w:type="dxa" w:w="60"/>
              <w:right w:type="dxa" w:w="80"/>
            </w:tcMar>
          </w:tcPr>
          <w:p>
            <w:pPr>
              <w:jc w:val="center"/>
            </w:pPr>
            <w:r>
              <w:rPr>
                <w:rFonts w:ascii="Arial" w:cs="Arial" w:eastAsia="Arial" w:hAnsi="Arial"/>
                <w:b/>
                <w:bCs/>
                <w:color w:val="888888"/>
                <w:sz w:val="20"/>
                <w:szCs w:val="20"/>
              </w:rPr>
              <w:t xml:space="preserve">○</w:t>
            </w:r>
          </w:p>
        </w:tc>
        <w:tc>
          <w:tcPr>
            <w:tcW w:type="dxa" w:w="8640"/>
            <w:tcBorders>
              <w:top w:val="none" w:color="FFFFFF" w:sz="0"/>
              <w:left w:val="none" w:color="FFFFFF" w:sz="0"/>
              <w:bottom w:val="single" w:color="DDDDDD" w:sz="1"/>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Personal Financial Statements — Josh Schuminsky (Managing Member)</w:t>
            </w:r>
            <w:r>
              <w:rPr>
                <w:rFonts w:ascii="Arial" w:cs="Arial" w:eastAsia="Arial" w:hAnsi="Arial"/>
                <w:i/>
                <w:iCs/>
                <w:color w:val="888888"/>
                <w:sz w:val="18"/>
                <w:szCs w:val="18"/>
              </w:rPr>
              <w:t xml:space="preserve">  — Available Upon Request</w:t>
            </w:r>
          </w:p>
        </w:tc>
      </w:tr>
      <w:tr>
        <w:tc>
          <w:tcPr>
            <w:tcW w:type="dxa" w:w="720"/>
            <w:tcBorders>
              <w:top w:val="none" w:color="FFFFFF" w:sz="0"/>
              <w:left w:val="none" w:color="FFFFFF" w:sz="0"/>
              <w:bottom w:val="none" w:color="FFFFFF" w:sz="0"/>
              <w:right w:val="none" w:color="FFFFFF" w:sz="0"/>
            </w:tcBorders>
            <w:shd w:fill="F5F5F5" w:val="clear"/>
            <w:tcMar>
              <w:top w:type="dxa" w:w="60"/>
              <w:left w:type="dxa" w:w="120"/>
              <w:bottom w:type="dxa" w:w="60"/>
              <w:right w:type="dxa" w:w="80"/>
            </w:tcMar>
          </w:tcPr>
          <w:p>
            <w:pPr>
              <w:jc w:val="center"/>
            </w:pPr>
            <w:r>
              <w:rPr>
                <w:rFonts w:ascii="Arial" w:cs="Arial" w:eastAsia="Arial" w:hAnsi="Arial"/>
                <w:b/>
                <w:bCs/>
                <w:color w:val="888888"/>
                <w:sz w:val="20"/>
                <w:szCs w:val="20"/>
              </w:rPr>
              <w:t xml:space="preserve">○</w:t>
            </w:r>
          </w:p>
        </w:tc>
        <w:tc>
          <w:tcPr>
            <w:tcW w:type="dxa" w:w="8640"/>
            <w:tcBorders>
              <w:top w:val="none" w:color="FFFFFF" w:sz="0"/>
              <w:left w:val="none" w:color="FFFFFF" w:sz="0"/>
              <w:bottom w:val="single" w:color="DDDDDD" w:sz="1"/>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Accounts Receivable Summary / Active Contract Schedule</w:t>
            </w:r>
            <w:r>
              <w:rPr>
                <w:rFonts w:ascii="Arial" w:cs="Arial" w:eastAsia="Arial" w:hAnsi="Arial"/>
                <w:i/>
                <w:iCs/>
                <w:color w:val="888888"/>
                <w:sz w:val="18"/>
                <w:szCs w:val="18"/>
              </w:rPr>
              <w:t xml:space="preserve">  — Available Upon Request</w:t>
            </w:r>
          </w:p>
        </w:tc>
      </w:tr>
      <w:tr>
        <w:tc>
          <w:tcPr>
            <w:tcW w:type="dxa" w:w="720"/>
            <w:tcBorders>
              <w:top w:val="none" w:color="FFFFFF" w:sz="0"/>
              <w:left w:val="none" w:color="FFFFFF" w:sz="0"/>
              <w:bottom w:val="none" w:color="FFFFFF" w:sz="0"/>
              <w:right w:val="none" w:color="FFFFFF" w:sz="0"/>
            </w:tcBorders>
            <w:shd w:fill="F5F5F5" w:val="clear"/>
            <w:tcMar>
              <w:top w:type="dxa" w:w="60"/>
              <w:left w:type="dxa" w:w="120"/>
              <w:bottom w:type="dxa" w:w="60"/>
              <w:right w:type="dxa" w:w="80"/>
            </w:tcMar>
          </w:tcPr>
          <w:p>
            <w:pPr>
              <w:jc w:val="center"/>
            </w:pPr>
            <w:r>
              <w:rPr>
                <w:rFonts w:ascii="Arial" w:cs="Arial" w:eastAsia="Arial" w:hAnsi="Arial"/>
                <w:b/>
                <w:bCs/>
                <w:color w:val="888888"/>
                <w:sz w:val="20"/>
                <w:szCs w:val="20"/>
              </w:rPr>
              <w:t xml:space="preserve">○</w:t>
            </w:r>
          </w:p>
        </w:tc>
        <w:tc>
          <w:tcPr>
            <w:tcW w:type="dxa" w:w="8640"/>
            <w:tcBorders>
              <w:top w:val="none" w:color="FFFFFF" w:sz="0"/>
              <w:left w:val="none" w:color="FFFFFF" w:sz="0"/>
              <w:bottom w:val="single" w:color="DDDDDD" w:sz="1"/>
              <w:right w:val="none" w:color="FFFFFF" w:sz="0"/>
            </w:tcBorders>
            <w:tcMar>
              <w:top w:type="dxa" w:w="60"/>
              <w:left w:type="dxa" w:w="120"/>
              <w:bottom w:type="dxa" w:w="60"/>
              <w:right w:type="dxa" w:w="0"/>
            </w:tcMar>
          </w:tcPr>
          <w:p>
            <w:r>
              <w:rPr>
                <w:rFonts w:ascii="Arial" w:cs="Arial" w:eastAsia="Arial" w:hAnsi="Arial"/>
                <w:color w:val="333333"/>
                <w:sz w:val="20"/>
                <w:szCs w:val="20"/>
              </w:rPr>
              <w:t xml:space="preserve">Caspio Premier Gold Partner Certification Documentation</w:t>
            </w:r>
            <w:r>
              <w:rPr>
                <w:rFonts w:ascii="Arial" w:cs="Arial" w:eastAsia="Arial" w:hAnsi="Arial"/>
                <w:i/>
                <w:iCs/>
                <w:color w:val="888888"/>
                <w:sz w:val="18"/>
                <w:szCs w:val="18"/>
              </w:rPr>
              <w:t xml:space="preserve">  — Available Upon Request</w:t>
            </w:r>
          </w:p>
        </w:tc>
      </w:tr>
    </w:tbl>
    <w:p>
      <w:pPr>
        <w:spacing w:after="0" w:before="200"/>
      </w:pPr>
      <w:r>
        <w:t xml:space="preserve"/>
      </w:r>
    </w:p>
    <w:p>
      <w:pPr>
        <w:pBdr>
          <w:bottom w:val="single" w:color="B8860B" w:sz="6" w:space="4"/>
        </w:pBdr>
        <w:spacing w:after="120" w:before="300"/>
      </w:pPr>
      <w:r>
        <w:rPr>
          <w:rFonts w:ascii="Arial" w:cs="Arial" w:eastAsia="Arial" w:hAnsi="Arial"/>
          <w:b/>
          <w:bCs/>
          <w:caps/>
          <w:color w:val="1B3A6B"/>
          <w:spacing w:val="40"/>
          <w:sz w:val="26"/>
          <w:szCs w:val="26"/>
        </w:rPr>
        <w:t xml:space="preserve">Section 8 — Certification &amp; Authorized Signature</w:t>
      </w:r>
    </w:p>
    <w:p>
      <w:pPr>
        <w:spacing w:after="0" w:before="80"/>
      </w:pPr>
      <w:r>
        <w:t xml:space="preserve"/>
      </w:r>
    </w:p>
    <w:p>
      <w:pPr>
        <w:spacing w:after="80" w:before="80"/>
      </w:pPr>
      <w:r>
        <w:rPr>
          <w:rFonts w:ascii="Arial" w:cs="Arial" w:eastAsia="Arial" w:hAnsi="Arial"/>
          <w:b w:val="false"/>
          <w:bCs w:val="false"/>
          <w:i w:val="false"/>
          <w:iCs w:val="false"/>
          <w:color w:val="333333"/>
          <w:sz w:val="22"/>
          <w:szCs w:val="22"/>
        </w:rPr>
        <w:t xml:space="preserve">The undersigned, as an authorized representative of Solutions Afoot, LLC, hereby certifies that all information contained in this Business Credit Request Package is true, accurate, and complete to the best of the applicant's knowledge. The applicant authorizes the financial institution to verify all information provided herein and to obtain credit reports from applicable credit bureaus and financial references.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300"/>
              <w:right w:type="dxa" w:w="200"/>
            </w:tcMar>
          </w:tcPr>
          <w:p>
            <w:pPr>
              <w:pBdr>
                <w:bottom w:val="single" w:color="1B3A6B" w:sz="4"/>
              </w:pBdr>
            </w:pPr>
            <w:r>
              <w:rPr>
                <w:rFonts w:ascii="Arial" w:cs="Arial" w:eastAsia="Arial" w:hAnsi="Arial"/>
                <w:sz w:val="22"/>
                <w:szCs w:val="22"/>
              </w:rPr>
              <w:t xml:space="preserve"> </w:t>
            </w:r>
          </w:p>
          <w:p>
            <w:r>
              <w:rPr>
                <w:rFonts w:ascii="Arial" w:cs="Arial" w:eastAsia="Arial" w:hAnsi="Arial"/>
                <w:i/>
                <w:iCs/>
                <w:color w:val="888888"/>
                <w:sz w:val="18"/>
                <w:szCs w:val="18"/>
              </w:rPr>
              <w:t xml:space="preserve">Signature — Josh Schuminsky, CEO</w:t>
            </w:r>
          </w:p>
        </w:tc>
        <w:tc>
          <w:tcPr>
            <w:tcW w:type="dxa" w:w="4680"/>
            <w:tcBorders>
              <w:top w:val="none" w:color="FFFFFF" w:sz="0"/>
              <w:left w:val="none" w:color="FFFFFF" w:sz="0"/>
              <w:bottom w:val="none" w:color="FFFFFF" w:sz="0"/>
              <w:right w:val="none" w:color="FFFFFF" w:sz="0"/>
            </w:tcBorders>
            <w:tcMar>
              <w:top w:type="dxa" w:w="80"/>
              <w:left w:type="dxa" w:w="200"/>
              <w:bottom w:type="dxa" w:w="300"/>
              <w:right w:type="dxa" w:w="0"/>
            </w:tcMar>
          </w:tcPr>
          <w:p>
            <w:pPr>
              <w:pBdr>
                <w:bottom w:val="single" w:color="1B3A6B" w:sz="4"/>
              </w:pBdr>
            </w:pPr>
            <w:r>
              <w:rPr>
                <w:rFonts w:ascii="Arial" w:cs="Arial" w:eastAsia="Arial" w:hAnsi="Arial"/>
                <w:sz w:val="22"/>
                <w:szCs w:val="22"/>
              </w:rPr>
              <w:t xml:space="preserve"> </w:t>
            </w:r>
          </w:p>
          <w:p>
            <w:r>
              <w:rPr>
                <w:rFonts w:ascii="Arial" w:cs="Arial" w:eastAsia="Arial" w:hAnsi="Arial"/>
                <w:i/>
                <w:iCs/>
                <w:color w:val="888888"/>
                <w:sz w:val="18"/>
                <w:szCs w:val="18"/>
              </w:rPr>
              <w:t xml:space="preserve">Date</w:t>
            </w:r>
          </w:p>
        </w:tc>
      </w:tr>
      <w:tr>
        <w:tc>
          <w:tcPr>
            <w:tcW w:type="dxa" w:w="4680"/>
            <w:tcBorders>
              <w:top w:val="none" w:color="FFFFFF" w:sz="0"/>
              <w:left w:val="none" w:color="FFFFFF" w:sz="0"/>
              <w:bottom w:val="none" w:color="FFFFFF" w:sz="0"/>
              <w:right w:val="none" w:color="FFFFFF" w:sz="0"/>
            </w:tcBorders>
            <w:tcMar>
              <w:top w:type="dxa" w:w="80"/>
              <w:left w:type="dxa" w:w="0"/>
              <w:bottom w:type="dxa" w:w="300"/>
              <w:right w:type="dxa" w:w="200"/>
            </w:tcMar>
          </w:tcPr>
          <w:p>
            <w:pPr>
              <w:pBdr>
                <w:bottom w:val="single" w:color="1B3A6B" w:sz="4"/>
              </w:pBdr>
            </w:pPr>
            <w:r>
              <w:rPr>
                <w:rFonts w:ascii="Arial" w:cs="Arial" w:eastAsia="Arial" w:hAnsi="Arial"/>
                <w:sz w:val="22"/>
                <w:szCs w:val="22"/>
              </w:rPr>
              <w:t xml:space="preserve"> </w:t>
            </w:r>
          </w:p>
          <w:p>
            <w:r>
              <w:rPr>
                <w:rFonts w:ascii="Arial" w:cs="Arial" w:eastAsia="Arial" w:hAnsi="Arial"/>
                <w:i/>
                <w:iCs/>
                <w:color w:val="888888"/>
                <w:sz w:val="18"/>
                <w:szCs w:val="18"/>
              </w:rPr>
              <w:t xml:space="preserve">Print Name &amp; Title</w:t>
            </w:r>
          </w:p>
        </w:tc>
        <w:tc>
          <w:tcPr>
            <w:tcW w:type="dxa" w:w="4680"/>
            <w:tcBorders>
              <w:top w:val="none" w:color="FFFFFF" w:sz="0"/>
              <w:left w:val="none" w:color="FFFFFF" w:sz="0"/>
              <w:bottom w:val="none" w:color="FFFFFF" w:sz="0"/>
              <w:right w:val="none" w:color="FFFFFF" w:sz="0"/>
            </w:tcBorders>
            <w:tcMar>
              <w:top w:type="dxa" w:w="80"/>
              <w:left w:type="dxa" w:w="200"/>
              <w:bottom w:type="dxa" w:w="300"/>
              <w:right w:type="dxa" w:w="0"/>
            </w:tcMar>
          </w:tcPr>
          <w:p>
            <w:pPr>
              <w:pBdr>
                <w:bottom w:val="single" w:color="1B3A6B" w:sz="4"/>
              </w:pBdr>
            </w:pPr>
            <w:r>
              <w:rPr>
                <w:rFonts w:ascii="Arial" w:cs="Arial" w:eastAsia="Arial" w:hAnsi="Arial"/>
                <w:sz w:val="22"/>
                <w:szCs w:val="22"/>
              </w:rPr>
              <w:t xml:space="preserve"> </w:t>
            </w:r>
          </w:p>
          <w:p>
            <w:r>
              <w:rPr>
                <w:rFonts w:ascii="Arial" w:cs="Arial" w:eastAsia="Arial" w:hAnsi="Arial"/>
                <w:i/>
                <w:iCs/>
                <w:color w:val="888888"/>
                <w:sz w:val="18"/>
                <w:szCs w:val="18"/>
              </w:rPr>
              <w:t xml:space="preserve">Entity Name: Solutions Afoot, LLC</w:t>
            </w:r>
          </w:p>
        </w:tc>
      </w:tr>
    </w:tbl>
    <w:p>
      <w:pPr>
        <w:spacing w:after="0" w:before="160"/>
      </w:pPr>
      <w:r>
        <w:t xml:space="preserve"/>
      </w:r>
    </w:p>
    <w:p>
      <w:pPr>
        <w:spacing w:after="80" w:before="80"/>
      </w:pPr>
      <w:r>
        <w:rPr>
          <w:rFonts w:ascii="Arial" w:cs="Arial" w:eastAsia="Arial" w:hAnsi="Arial"/>
          <w:b w:val="false"/>
          <w:bCs w:val="false"/>
          <w:i w:val="false"/>
          <w:iCs w:val="false"/>
          <w:color w:val="888888"/>
          <w:sz w:val="18"/>
          <w:szCs w:val="18"/>
        </w:rPr>
        <w:t xml:space="preserve">Solutions Afoot, LLC  |  382 Kendall Dr, Winston-Salem, NC 27107  |  (336) 607-4568  |  www.solutionsafoot.com</w:t>
      </w:r>
    </w:p>
    <w:p>
      <w:pPr>
        <w:spacing w:after="80" w:before="80"/>
      </w:pPr>
      <w:r>
        <w:rPr>
          <w:rFonts w:ascii="Arial" w:cs="Arial" w:eastAsia="Arial" w:hAnsi="Arial"/>
          <w:b w:val="false"/>
          <w:bCs w:val="false"/>
          <w:i w:val="false"/>
          <w:iCs w:val="false"/>
          <w:color w:val="888888"/>
          <w:sz w:val="18"/>
          <w:szCs w:val="18"/>
        </w:rPr>
        <w:t xml:space="preserve">EIN: 92-2830257  |  D-U-N-S: 04-787-9497  |  NC SOS ID: 2329575  |  SDVOSB / VOSB Certified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pBdr>
      <w:tabs>
        <w:tab w:val="right" w:pos="9026"/>
      </w:tabs>
      <w:spacing w:before="80"/>
    </w:pPr>
    <w:r>
      <w:rPr>
        <w:rFonts w:ascii="Arial" w:cs="Arial" w:eastAsia="Arial" w:hAnsi="Arial"/>
        <w:color w:val="888888"/>
        <w:sz w:val="16"/>
        <w:szCs w:val="16"/>
      </w:rPr>
      <w:t xml:space="preserve">Solutions Afoot, LLC  |  382 Kendall Dr, Winston-Salem, NC 27107  |  (336) 607-4568</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single" w:color="1B3A6B" w:sz="8"/>
            <w:right w:val="none" w:color="FFFFFF" w:sz="0"/>
          </w:tcBorders>
          <w:tcMar>
            <w:top w:type="dxa" w:w="0"/>
            <w:left w:type="dxa" w:w="0"/>
            <w:bottom w:type="dxa" w:w="80"/>
            <w:right w:type="dxa" w:w="0"/>
          </w:tcMar>
        </w:tcPr>
        <w:p>
          <w:r>
            <w:rPr>
              <w:rFonts w:ascii="Arial" w:cs="Arial" w:eastAsia="Arial" w:hAnsi="Arial"/>
              <w:b/>
              <w:bCs/>
              <w:caps/>
              <w:color w:val="1B3A6B"/>
              <w:sz w:val="24"/>
              <w:szCs w:val="24"/>
            </w:rPr>
            <w:t xml:space="preserve">SOLUTIONS AFOOT, LLC</w:t>
          </w:r>
        </w:p>
        <w:p>
          <w:r>
            <w:rPr>
              <w:rFonts w:ascii="Arial" w:cs="Arial" w:eastAsia="Arial" w:hAnsi="Arial"/>
              <w:color w:val="B8860B"/>
              <w:sz w:val="18"/>
              <w:szCs w:val="18"/>
            </w:rPr>
            <w:t xml:space="preserve">Business Credit Request Package</w:t>
          </w:r>
        </w:p>
      </w:tc>
      <w:tc>
        <w:tcPr>
          <w:tcW w:type="dxa" w:w="4080"/>
          <w:tcBorders>
            <w:top w:val="none" w:color="FFFFFF" w:sz="0"/>
            <w:left w:val="none" w:color="FFFFFF" w:sz="0"/>
            <w:bottom w:val="single" w:color="1B3A6B" w:sz="8"/>
            <w:right w:val="none" w:color="FFFFFF" w:sz="0"/>
          </w:tcBorders>
          <w:tcMar>
            <w:top w:type="dxa" w:w="0"/>
            <w:left w:type="dxa" w:w="0"/>
            <w:bottom w:type="dxa" w:w="80"/>
            <w:right w:type="dxa" w:w="0"/>
          </w:tcMar>
          <w:vAlign w:val="bottom"/>
        </w:tcPr>
        <w:p>
          <w:pPr>
            <w:jc w:val="right"/>
          </w:pPr>
          <w:r>
            <w:rPr>
              <w:rFonts w:ascii="Arial" w:cs="Arial" w:eastAsia="Arial" w:hAnsi="Arial"/>
              <w:i/>
              <w:iCs/>
              <w:color w:val="888888"/>
              <w:sz w:val="16"/>
              <w:szCs w:val="16"/>
            </w:rPr>
            <w:t xml:space="preserve">Prepared: April 2026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2026-04-17T13:08:55.128Z</dcterms:created>
  <dcterms:modified xsi:type="dcterms:W3CDTF">2026-04-17T13:08:55.129Z</dcterms:modified>
</cp:coreProperties>
</file>

<file path=docProps/custom.xml><?xml version="1.0" encoding="utf-8"?>
<Properties xmlns="http://schemas.openxmlformats.org/officeDocument/2006/custom-properties" xmlns:vt="http://schemas.openxmlformats.org/officeDocument/2006/docPropsVTypes"/>
</file>