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iCs/>
          <w:sz w:val="28"/>
          <w:szCs w:val="28"/>
        </w:rPr>
      </w:pPr>
    </w:p>
    <w:p>
      <w:pPr>
        <w:jc w:val="center"/>
        <w:rPr>
          <w:rFonts w:hint="eastAsia" w:ascii="宋体" w:hAnsi="宋体"/>
          <w:sz w:val="48"/>
        </w:rPr>
      </w:pPr>
      <w:r>
        <w:rPr>
          <w:rFonts w:hint="eastAsia" w:ascii="宋体" w:hAnsi="宋体"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1432" w:firstLineChars="597"/>
        <w:jc w:val="right"/>
        <w:rPr>
          <w:rFonts w:hint="eastAsia"/>
        </w:rPr>
      </w:pPr>
    </w:p>
    <w:p>
      <w:pPr>
        <w:ind w:firstLine="1432" w:firstLineChars="597"/>
        <w:rPr>
          <w:rFonts w:hint="eastAsia"/>
        </w:rPr>
      </w:pPr>
    </w:p>
    <w:p>
      <w:pPr>
        <w:jc w:val="center"/>
        <w:rPr>
          <w:rFonts w:hint="eastAsia" w:eastAsia="黑体"/>
          <w:b/>
          <w:bCs/>
          <w:sz w:val="44"/>
          <w:szCs w:val="44"/>
        </w:rPr>
      </w:pPr>
      <w:r>
        <w:rPr>
          <w:rFonts w:hint="eastAsia" w:eastAsia="黑体"/>
          <w:b/>
          <w:bCs/>
          <w:sz w:val="44"/>
          <w:szCs w:val="44"/>
        </w:rPr>
        <w:t>《机器学习》课程实验报告</w:t>
      </w:r>
    </w:p>
    <w:p>
      <w:pPr>
        <w:rPr>
          <w:rFonts w:hint="eastAsia"/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jc w:val="center"/>
        <w:rPr>
          <w:rFonts w:hint="eastAsia"/>
          <w:sz w:val="30"/>
        </w:rPr>
      </w:pPr>
    </w:p>
    <w:p>
      <w:pPr>
        <w:ind w:firstLine="0"/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hint="eastAsia" w:eastAsia="黑体"/>
          <w:sz w:val="36"/>
        </w:rPr>
        <w:t xml:space="preserve"> </w:t>
      </w:r>
    </w:p>
    <w:p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学    院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软件学院     </w:t>
      </w:r>
      <w:r>
        <w:rPr>
          <w:rFonts w:hint="eastAsia"/>
          <w:sz w:val="30"/>
          <w:u w:val="single"/>
        </w:rPr>
        <w:t xml:space="preserve">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专    业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  <w:lang w:val="en-US" w:eastAsia="zh-CN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>
      <w:pPr>
        <w:ind w:firstLine="2409" w:firstLineChars="800"/>
        <w:rPr>
          <w:rFonts w:hint="eastAsia"/>
          <w:sz w:val="30"/>
          <w:u w:val="single"/>
        </w:rPr>
      </w:pPr>
      <w:r>
        <w:rPr>
          <w:rFonts w:hint="eastAsia"/>
          <w:b/>
          <w:bCs/>
          <w:sz w:val="30"/>
        </w:rPr>
        <w:t xml:space="preserve">组    员 </w:t>
      </w:r>
      <w:r>
        <w:rPr>
          <w:rFonts w:hint="eastAsia"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rFonts w:hint="eastAsia"/>
          <w:b/>
          <w:bCs/>
          <w:sz w:val="30"/>
          <w:u w:val="single"/>
          <w:lang w:val="en-US" w:eastAsia="zh-CN"/>
        </w:rPr>
        <w:t xml:space="preserve">  饶浩聪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/>
          <w:b/>
          <w:sz w:val="30"/>
        </w:rPr>
        <w:t xml:space="preserve">学    号 </w:t>
      </w:r>
      <w:r>
        <w:rPr>
          <w:rFonts w:hint="eastAsia" w:ascii="宋体" w:hAnsi="宋体"/>
          <w:b/>
          <w:u w:val="single"/>
        </w:rPr>
        <w:t xml:space="preserve">    </w:t>
      </w:r>
      <w:r>
        <w:rPr>
          <w:rFonts w:hint="eastAsia" w:ascii="宋体" w:hAnsi="宋体"/>
          <w:b/>
          <w:u w:val="single"/>
          <w:lang w:val="en-US" w:eastAsia="zh-CN"/>
        </w:rPr>
        <w:t xml:space="preserve"> </w:t>
      </w:r>
      <w:r>
        <w:rPr>
          <w:rFonts w:hint="eastAsia" w:ascii="宋体" w:hAnsi="宋体"/>
          <w:b/>
          <w:bCs w:val="0"/>
          <w:u w:val="single"/>
          <w:lang w:val="en-US" w:eastAsia="zh-CN"/>
        </w:rPr>
        <w:t xml:space="preserve"> 201530612644</w:t>
      </w:r>
      <w:r>
        <w:rPr>
          <w:rFonts w:ascii="宋体" w:hAnsi="宋体"/>
          <w:b/>
          <w:u w:val="single"/>
        </w:rPr>
        <w:t xml:space="preserve">   </w:t>
      </w:r>
      <w:r>
        <w:rPr>
          <w:rFonts w:hint="eastAsia" w:ascii="宋体" w:hAnsi="宋体"/>
          <w:b/>
          <w:u w:val="single"/>
          <w:lang w:val="en-US" w:eastAsia="zh-CN"/>
        </w:rPr>
        <w:t xml:space="preserve">  </w:t>
      </w:r>
    </w:p>
    <w:p>
      <w:pPr>
        <w:ind w:firstLine="2409" w:firstLineChars="800"/>
        <w:rPr>
          <w:rFonts w:hint="eastAsia"/>
          <w:b/>
          <w:sz w:val="30"/>
        </w:rPr>
      </w:pPr>
      <w:r>
        <w:rPr>
          <w:rFonts w:hint="eastAsia" w:ascii="宋体" w:hAnsi="宋体"/>
          <w:b/>
          <w:sz w:val="30"/>
        </w:rPr>
        <w:t xml:space="preserve">邮    箱 </w:t>
      </w:r>
      <w:r>
        <w:rPr>
          <w:rFonts w:hint="eastAsia" w:ascii="宋体" w:hAnsi="宋体"/>
          <w:b/>
          <w:sz w:val="30"/>
          <w:u w:val="single"/>
        </w:rPr>
        <w:t xml:space="preserve">   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568302203@qq.com     </w:t>
      </w:r>
    </w:p>
    <w:p>
      <w:pPr>
        <w:ind w:firstLine="2409" w:firstLineChars="800"/>
        <w:rPr>
          <w:rFonts w:hint="eastAsia"/>
        </w:rPr>
      </w:pPr>
      <w:r>
        <w:rPr>
          <w:rFonts w:hint="eastAsia" w:ascii="宋体" w:hAnsi="宋体"/>
          <w:b/>
          <w:bCs/>
          <w:sz w:val="30"/>
        </w:rPr>
        <w:t>指导教师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  </w:t>
      </w:r>
      <w:r>
        <w:rPr>
          <w:rFonts w:hint="eastAsia" w:ascii="宋体" w:hAnsi="宋体"/>
          <w:b/>
          <w:bCs/>
          <w:sz w:val="30"/>
          <w:u w:val="single"/>
          <w:lang w:val="en-US" w:eastAsia="zh-CN"/>
        </w:rPr>
        <w:t xml:space="preserve">   吴庆耀</w:t>
      </w:r>
      <w:r>
        <w:rPr>
          <w:rFonts w:ascii="宋体" w:hAnsi="宋体"/>
          <w:b/>
          <w:sz w:val="30"/>
          <w:u w:val="single"/>
        </w:rPr>
        <w:t xml:space="preserve">     </w:t>
      </w:r>
      <w:r>
        <w:rPr>
          <w:rFonts w:hint="eastAsia" w:ascii="宋体" w:hAnsi="宋体"/>
          <w:sz w:val="30"/>
          <w:u w:val="single"/>
        </w:rPr>
        <w:t xml:space="preserve"> </w:t>
      </w:r>
    </w:p>
    <w:p>
      <w:pPr>
        <w:ind w:firstLine="2409" w:firstLineChars="800"/>
        <w:rPr>
          <w:b/>
        </w:rPr>
        <w:sectPr>
          <w:headerReference r:id="rId3" w:type="first"/>
          <w:footerReference r:id="rId4" w:type="default"/>
          <w:footerReference r:id="rId5" w:type="even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 w:ascii="宋体" w:hAnsi="宋体"/>
          <w:b/>
          <w:bCs/>
          <w:sz w:val="30"/>
        </w:rPr>
        <w:t>提交日期</w:t>
      </w:r>
      <w:r>
        <w:rPr>
          <w:rFonts w:hint="eastAsia" w:ascii="宋体" w:hAnsi="宋体"/>
          <w:sz w:val="30"/>
        </w:rPr>
        <w:t xml:space="preserve"> </w:t>
      </w:r>
      <w:r>
        <w:rPr>
          <w:rFonts w:hint="eastAsia" w:ascii="宋体" w:hAnsi="宋体"/>
          <w:sz w:val="30"/>
          <w:u w:val="single"/>
        </w:rPr>
        <w:t xml:space="preserve">  </w:t>
      </w:r>
      <w:r>
        <w:rPr>
          <w:rFonts w:hint="eastAsia" w:ascii="宋体" w:hAnsi="宋体"/>
          <w:b/>
          <w:sz w:val="30"/>
          <w:u w:val="single"/>
        </w:rPr>
        <w:t>201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30"/>
          <w:u w:val="single"/>
        </w:rPr>
        <w:t>年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12 </w:t>
      </w:r>
      <w:r>
        <w:rPr>
          <w:rFonts w:hint="eastAsia" w:ascii="宋体" w:hAnsi="宋体"/>
          <w:b/>
          <w:sz w:val="30"/>
          <w:u w:val="single"/>
        </w:rPr>
        <w:t>月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15 </w:t>
      </w:r>
      <w:r>
        <w:rPr>
          <w:rFonts w:hint="eastAsia" w:ascii="宋体" w:hAnsi="宋体"/>
          <w:b/>
          <w:sz w:val="30"/>
          <w:u w:val="single"/>
        </w:rPr>
        <w:t xml:space="preserve">日 </w:t>
      </w:r>
      <w:r>
        <w:rPr>
          <w:rFonts w:hint="eastAsia" w:ascii="宋体" w:hAnsi="宋体"/>
          <w:b/>
          <w:sz w:val="30"/>
          <w:u w:val="single"/>
          <w:lang w:val="en-US" w:eastAsia="zh-CN"/>
        </w:rPr>
        <w:t xml:space="preserve"> </w:t>
      </w:r>
      <w:r>
        <w:rPr>
          <w:rFonts w:hint="eastAsia" w:ascii="宋体" w:hAnsi="宋体"/>
          <w:sz w:val="30"/>
          <w:u w:val="single"/>
          <w:lang w:val="en-US" w:eastAsia="zh-CN"/>
        </w:rPr>
        <w:t xml:space="preserve">  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1. 实验题目: 逻辑回归、线性分类与随机梯度下降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2. 实验时间：</w:t>
      </w:r>
      <w:r>
        <w:rPr>
          <w:rFonts w:hint="eastAsia" w:ascii="宋体" w:hAnsi="宋体"/>
          <w:b w:val="0"/>
          <w:bCs/>
          <w:sz w:val="30"/>
          <w:u w:val="none"/>
        </w:rPr>
        <w:t>201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>7</w:t>
      </w:r>
      <w:r>
        <w:rPr>
          <w:rFonts w:hint="eastAsia" w:ascii="宋体" w:hAnsi="宋体"/>
          <w:b w:val="0"/>
          <w:bCs/>
          <w:sz w:val="30"/>
          <w:u w:val="none"/>
        </w:rPr>
        <w:t>年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12 </w:t>
      </w:r>
      <w:r>
        <w:rPr>
          <w:rFonts w:hint="eastAsia" w:ascii="宋体" w:hAnsi="宋体"/>
          <w:b w:val="0"/>
          <w:bCs/>
          <w:sz w:val="30"/>
          <w:u w:val="none"/>
        </w:rPr>
        <w:t>月</w:t>
      </w:r>
      <w:r>
        <w:rPr>
          <w:rFonts w:hint="eastAsia" w:ascii="宋体" w:hAnsi="宋体"/>
          <w:b w:val="0"/>
          <w:bCs/>
          <w:sz w:val="30"/>
          <w:u w:val="none"/>
          <w:lang w:val="en-US" w:eastAsia="zh-CN"/>
        </w:rPr>
        <w:t xml:space="preserve"> 10 </w:t>
      </w:r>
      <w:r>
        <w:rPr>
          <w:rFonts w:hint="eastAsia" w:ascii="宋体" w:hAnsi="宋体"/>
          <w:b w:val="0"/>
          <w:bCs/>
          <w:sz w:val="30"/>
          <w:u w:val="none"/>
        </w:rPr>
        <w:t>日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3. 报告人: 饶浩聪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 xml:space="preserve">4. 实验目的: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对比理解梯度下降和随机梯度下降的区别与联系。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对比理解逻辑回归和线性分类的区别与联系。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进一步理解SVM的原理并在较大数据上实践。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数据集以及数据分析：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实验使用的是LIBSVM Data的中的a9a数据，包含32561 / 16281(testing)个样本，每个样本有123/123 (testing)个属性。请自行下载训练集和验证集。</w:t>
      </w:r>
    </w:p>
    <w:p>
      <w:pPr>
        <w:pStyle w:val="3"/>
        <w:numPr>
          <w:ilvl w:val="0"/>
          <w:numId w:val="1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实验步骤: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034405" cy="4273550"/>
            <wp:effectExtent l="0" t="0" r="444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4405" cy="427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7. 代码内容:</w:t>
      </w:r>
    </w:p>
    <w:p>
      <w:pPr>
        <w:rPr>
          <w:rFonts w:hint="eastAsia"/>
          <w:lang w:val="en-US" w:eastAsia="zh-CN"/>
        </w:rPr>
      </w:pPr>
      <w:r>
        <w:rPr>
          <w:rFonts w:hint="eastAsia" w:ascii="Cambria" w:hAnsi="Cambria" w:cs="Times New Roman"/>
          <w:bCs/>
          <w:color w:val="0000FF"/>
          <w:sz w:val="28"/>
          <w:szCs w:val="32"/>
          <w:lang w:val="en-US" w:eastAsia="zh-CN"/>
        </w:rPr>
        <w:t>（针对逻辑回归和线性分类分别填写8-11内容）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8. 模型参数的初始化方法: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9.选择的loss函数及导数：</w:t>
      </w:r>
    </w:p>
    <w:p>
      <w:pPr>
        <w:numPr>
          <w:ilvl w:val="0"/>
          <w:numId w:val="0"/>
        </w:numPr>
        <w:ind w:left="420" w:leftChars="0"/>
        <w:rPr>
          <w:rFonts w:hint="eastAsia" w:ascii="Cambria" w:hAnsi="Cambria" w:cs="Times New Roman"/>
          <w:b/>
          <w:bCs w:val="0"/>
          <w:color w:val="0000FF"/>
          <w:sz w:val="32"/>
          <w:szCs w:val="36"/>
          <w:lang w:val="en-US" w:eastAsia="zh-CN"/>
        </w:rPr>
      </w:pPr>
      <w:r>
        <w:rPr>
          <w:rFonts w:hint="eastAsia" w:ascii="Cambria" w:hAnsi="Cambria" w:cs="Times New Roman"/>
          <w:b/>
          <w:bCs w:val="0"/>
          <w:color w:val="0000FF"/>
          <w:sz w:val="32"/>
          <w:szCs w:val="36"/>
          <w:lang w:val="en-US" w:eastAsia="zh-CN"/>
        </w:rPr>
        <w:t>1.逻辑回归选择的loss函数是(对数损失函数)：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3040" cy="803275"/>
            <wp:effectExtent l="0" t="0" r="3810" b="1587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权重更新的公式是(包括导数)：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4495165" cy="8191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2.线性分类SVM选择的loss函数是：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下面是课程PPT里面关于SVM的loss函数(注意是总的，还没有取平均)及其求导,与我实际用的有所差别，可以对比一下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938780"/>
            <wp:effectExtent l="0" t="0" r="8890" b="13970"/>
            <wp:docPr id="2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38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我实际所用的loss函数为：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25" o:spt="75" type="#_x0000_t75" style="height:63pt;width:39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2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实际上所用的w更新权重公式为(最右边为求的导)：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26" o:spt="75" type="#_x0000_t75" style="height:17pt;width:7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4">
            <o:LockedField>false</o:LockedField>
          </o:OLEObject>
        </w:object>
      </w:r>
      <w:r>
        <w:rPr>
          <w:rFonts w:hint="eastAsia"/>
          <w:b/>
          <w:bCs/>
          <w:position w:val="-28"/>
          <w:lang w:val="en-US" w:eastAsia="zh-CN"/>
        </w:rPr>
        <w:object>
          <v:shape id="_x0000_i1027" o:spt="75" type="#_x0000_t75" style="height:66.25pt;width:465.7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6">
            <o:LockedField>false</o:LockedField>
          </o:OLEObject>
        </w:objec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其中，n为训练样本总数量，x(i)为第i个样本的x向量(总共有14个特征)</w:t>
      </w:r>
    </w:p>
    <w:p>
      <w:pPr>
        <w:numPr>
          <w:ilvl w:val="0"/>
          <w:numId w:val="0"/>
        </w:numPr>
        <w:ind w:left="420"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y(i)为第i个样本的预测结果，x(i)j为第i个样本的x向量第j个分向量，同理wj为w向量的第j个分向量，f(x)为分类函数即wx+b,若大于0则y=1若小于0则y=-1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after="156" w:afterLines="50" w:line="400" w:lineRule="exact"/>
        <w:jc w:val="both"/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实验结果和曲线图:</w:t>
      </w:r>
      <w:r>
        <w:rPr>
          <w:rFonts w:hint="eastAsia" w:ascii="Cambria" w:hAnsi="Cambria" w:cs="Times New Roman" w:eastAsiaTheme="minorEastAsia"/>
          <w:b w:val="0"/>
          <w:bCs/>
          <w:color w:val="0000FF"/>
          <w:kern w:val="2"/>
          <w:sz w:val="28"/>
          <w:szCs w:val="32"/>
          <w:lang w:val="en-US" w:eastAsia="zh-CN" w:bidi="ar-SA"/>
        </w:rPr>
        <w:t>（各种梯度下降方式分别填写此项）</w:t>
      </w:r>
    </w:p>
    <w:p>
      <w:pPr>
        <w:pStyle w:val="3"/>
        <w:spacing w:before="156" w:beforeLines="50" w:after="156" w:afterLines="50" w:line="400" w:lineRule="exact"/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 w:ascii="黑体" w:hAnsi="黑体" w:cs="黑体"/>
          <w:b w:val="0"/>
          <w:bCs w:val="0"/>
          <w:sz w:val="28"/>
          <w:szCs w:val="32"/>
          <w:lang w:val="en-US" w:eastAsia="zh-CN"/>
        </w:rPr>
        <w:t>超</w:t>
      </w: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参数选择：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逻辑回归和线性分类实验中，w采用全零初始化(经过测试发现这个效果最佳)，然后全局学习参数(若有)，逻辑回归为a = 0.0010，SVM为aa = 0.00096</w:t>
      </w:r>
    </w:p>
    <w:p>
      <w:pPr>
        <w:pStyle w:val="3"/>
        <w:spacing w:before="156" w:beforeLines="50" w:after="156" w:afterLines="50" w:line="400" w:lineRule="exact"/>
        <w:ind w:left="420"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2"/>
          <w:lang w:val="en-US" w:eastAsia="zh-CN"/>
        </w:rPr>
        <w:t>loss曲线图：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分别如下所示(调试时使用Pycharm输出，与jupyter输出的图像风格不太一致，在此说明一下)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Cambria" w:hAnsi="Cambria" w:cs="Times New Roman"/>
          <w:b/>
          <w:bCs w:val="0"/>
          <w:color w:val="0000FF"/>
          <w:kern w:val="2"/>
          <w:sz w:val="32"/>
          <w:szCs w:val="36"/>
          <w:lang w:val="en-US" w:eastAsia="zh-CN" w:bidi="ar-SA"/>
        </w:rPr>
      </w:pPr>
      <w:r>
        <w:rPr>
          <w:rFonts w:hint="eastAsia" w:ascii="Cambria" w:hAnsi="Cambria" w:cs="Times New Roman"/>
          <w:b/>
          <w:bCs w:val="0"/>
          <w:color w:val="0000FF"/>
          <w:kern w:val="2"/>
          <w:sz w:val="32"/>
          <w:szCs w:val="36"/>
          <w:lang w:val="en-US" w:eastAsia="zh-CN" w:bidi="ar-SA"/>
        </w:rPr>
        <w:t>SGD</w:t>
      </w:r>
    </w:p>
    <w:p>
      <w:pPr>
        <w:ind w:left="0" w:leftChars="0" w:firstLine="420" w:firstLineChars="0"/>
        <w:rPr>
          <w:rFonts w:hint="eastAsia" w:ascii="Cambria" w:hAnsi="Cambria" w:cs="Times New Roman"/>
          <w:b/>
          <w:bCs w:val="0"/>
          <w:color w:val="0000FF"/>
          <w:kern w:val="2"/>
          <w:sz w:val="32"/>
          <w:szCs w:val="36"/>
          <w:lang w:val="en-US" w:eastAsia="zh-CN" w:bidi="ar-SA"/>
        </w:rPr>
      </w:pPr>
      <w:r>
        <w:rPr>
          <w:rFonts w:hint="eastAsia" w:ascii="Cambria" w:hAnsi="Cambria" w:cs="Times New Roman"/>
          <w:b/>
          <w:bCs w:val="0"/>
          <w:color w:val="0000FF"/>
          <w:kern w:val="2"/>
          <w:sz w:val="32"/>
          <w:szCs w:val="36"/>
          <w:lang w:val="en-US" w:eastAsia="zh-CN" w:bidi="ar-SA"/>
        </w:rPr>
        <w:t>逻辑回归：</w:t>
      </w:r>
    </w:p>
    <w:p>
      <w:r>
        <w:drawing>
          <wp:inline distT="0" distB="0" distL="114300" distR="114300">
            <wp:extent cx="5268595" cy="3942715"/>
            <wp:effectExtent l="0" t="0" r="8255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230" cy="3856355"/>
            <wp:effectExtent l="0" t="0" r="762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56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031615"/>
            <wp:effectExtent l="0" t="0" r="2540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SVM：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85715" cy="3447415"/>
            <wp:effectExtent l="0" t="0" r="635" b="63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44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6"/>
          <w:szCs w:val="26"/>
          <w:shd w:val="clear" w:fill="FFFFFF"/>
        </w:rPr>
        <w:t>Nesterov accelerated gradient</w:t>
      </w:r>
    </w:p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61735" cy="3061970"/>
            <wp:effectExtent l="0" t="0" r="5715" b="5080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逻辑回归：</w:t>
      </w:r>
    </w:p>
    <w:p>
      <w:r>
        <w:drawing>
          <wp:inline distT="0" distB="0" distL="114300" distR="114300">
            <wp:extent cx="4895215" cy="3961765"/>
            <wp:effectExtent l="0" t="0" r="635" b="6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396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SVM：</w:t>
      </w:r>
    </w:p>
    <w:p>
      <w:pPr>
        <w:ind w:left="0" w:leftChars="0" w:firstLine="0" w:firstLineChars="0"/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161915" cy="3628390"/>
            <wp:effectExtent l="0" t="0" r="635" b="1016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191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RMSprop</w:t>
      </w:r>
    </w:p>
    <w:p>
      <w:pPr>
        <w:ind w:left="0" w:leftChars="0" w:firstLine="0" w:firstLineChars="0"/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逻辑回归：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5047615" cy="3695065"/>
            <wp:effectExtent l="0" t="0" r="635" b="63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695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  <w:r>
        <w:drawing>
          <wp:inline distT="0" distB="0" distL="114300" distR="114300">
            <wp:extent cx="5114290" cy="3590290"/>
            <wp:effectExtent l="0" t="0" r="10160" b="1016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36"/>
          <w:szCs w:val="36"/>
          <w:lang w:val="en-US" w:eastAsia="zh-CN"/>
        </w:rPr>
        <w:t>SVM：</w:t>
      </w:r>
    </w:p>
    <w:p>
      <w:pPr>
        <w:ind w:left="0" w:leftChars="0" w:firstLine="0" w:firstLineChars="0"/>
        <w:rPr>
          <w:rFonts w:hint="eastAsia"/>
          <w:b/>
          <w:bCs/>
          <w:color w:val="0000FF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076190" cy="3599815"/>
            <wp:effectExtent l="0" t="0" r="10160" b="63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6242685" cy="4385945"/>
            <wp:effectExtent l="0" t="0" r="5715" b="1460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438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  <w:t>Adam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  <w:t>逻辑回归：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</w:pPr>
      <w:r>
        <w:drawing>
          <wp:inline distT="0" distB="0" distL="114300" distR="114300">
            <wp:extent cx="5019040" cy="2980690"/>
            <wp:effectExtent l="0" t="0" r="10160" b="1016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980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  <w:t>SVM：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0000FF"/>
          <w:spacing w:val="0"/>
          <w:sz w:val="36"/>
          <w:szCs w:val="36"/>
          <w:shd w:val="clear" w:fill="FFFFFF"/>
          <w:lang w:val="en-US" w:eastAsia="zh-CN"/>
        </w:rPr>
      </w:pPr>
      <w:r>
        <w:drawing>
          <wp:inline distT="0" distB="0" distL="114300" distR="114300">
            <wp:extent cx="5200015" cy="3647440"/>
            <wp:effectExtent l="0" t="0" r="635" b="1016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647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Adaptive Moment Estimation (自适应矩估计Adam)是另外一种为每个参数提供自适应学习率的方法。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同RMSprop、Adadelta相比，Adam在对梯度平方(二阶矩)估计的基础上增加了对梯度(一阶矩)的估计，使得整个学习过程更加稳定。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</w:pPr>
      <w:r>
        <w:drawing>
          <wp:inline distT="0" distB="0" distL="114300" distR="114300">
            <wp:extent cx="2837815" cy="1009650"/>
            <wp:effectExtent l="0" t="0" r="63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14475" cy="1143000"/>
            <wp:effectExtent l="0" t="0" r="952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/>
        </w:rPr>
      </w:pPr>
      <w:r>
        <w:drawing>
          <wp:inline distT="0" distB="0" distL="114300" distR="114300">
            <wp:extent cx="2381250" cy="64770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57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通常 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F3F3F"/>
          <w:spacing w:val="0"/>
          <w:sz w:val="30"/>
          <w:szCs w:val="30"/>
          <w:u w:val="none"/>
          <w:shd w:val="clear" w:fill="FFFFFF"/>
        </w:rPr>
        <w:t>β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1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F3F3F"/>
          <w:spacing w:val="0"/>
          <w:sz w:val="30"/>
          <w:szCs w:val="30"/>
          <w:u w:val="none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i w:val="0"/>
          <w:caps w:val="0"/>
          <w:color w:val="3F3F3F"/>
          <w:spacing w:val="0"/>
          <w:sz w:val="30"/>
          <w:szCs w:val="30"/>
          <w:u w:val="none"/>
          <w:shd w:val="clear" w:fill="FFFFFF"/>
        </w:rPr>
        <w:t>β</w:t>
      </w:r>
      <w:r>
        <w:rPr>
          <w:rFonts w:hint="default" w:ascii="MathJax_Main" w:hAnsi="MathJax_Main" w:eastAsia="MathJax_Main" w:cs="MathJax_Main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2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分别被设置为0.9和0.999.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spacing w:before="156" w:beforeLines="50" w:beforeAutospacing="0" w:after="156" w:afterLines="50" w:afterAutospacing="0" w:line="400" w:lineRule="exact"/>
        <w:ind w:left="0" w:leftChars="0" w:firstLine="420" w:firstLineChars="0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实验结果分析:</w:t>
      </w:r>
    </w:p>
    <w:p>
      <w:pPr>
        <w:numPr>
          <w:numId w:val="0"/>
        </w:numPr>
        <w:ind w:left="420" w:leftChars="0"/>
      </w:pPr>
      <w:r>
        <w:rPr>
          <w:rFonts w:hint="eastAsia"/>
          <w:color w:val="0000FF"/>
          <w:lang w:val="en-US" w:eastAsia="zh-CN"/>
        </w:rPr>
        <w:t xml:space="preserve">NAG </w:t>
      </w:r>
      <w:r>
        <w:drawing>
          <wp:inline distT="0" distB="0" distL="114300" distR="114300">
            <wp:extent cx="5095240" cy="3618865"/>
            <wp:effectExtent l="0" t="0" r="10160" b="635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361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NAG学习参数的更新可以自动调整学习速度，如图所示，刚开始速度加快(还没收敛)，到后来的震荡程度越来越小，在实际应用中能够增大跳出局部最优值的可能性。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RMSProp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104765" cy="3656965"/>
            <wp:effectExtent l="0" t="0" r="635" b="63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RMSprop 无论是否达到收敛点，都会不断地震荡，即不断更新方向寻找更优的收敛点，越到后面可以明显看出越接近全局最优点。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Adam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085715" cy="3656965"/>
            <wp:effectExtent l="0" t="0" r="635" b="635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365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Adam在前期大幅加快了随机梯度下降的速度，后期则放慢速度，若陷入局部最优点之后就比较难以出来，从图像可见，已经往错误的梯度方向继续进行。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12.对比逻辑回归和线性分类的异同点：</w:t>
      </w:r>
    </w:p>
    <w:p>
      <w:pPr>
        <w:rPr>
          <w:rFonts w:hint="eastAsia"/>
          <w:b/>
          <w:bCs w:val="0"/>
          <w:color w:val="0000FF"/>
          <w:sz w:val="32"/>
          <w:szCs w:val="32"/>
          <w:lang w:val="en-US" w:eastAsia="zh-CN"/>
        </w:rPr>
      </w:pPr>
      <w:r>
        <w:rPr>
          <w:rFonts w:hint="eastAsia" w:ascii="Cambria" w:hAnsi="Cambria" w:cs="Times New Roman"/>
          <w:b/>
          <w:bCs w:val="0"/>
          <w:color w:val="0000FF"/>
          <w:sz w:val="36"/>
          <w:szCs w:val="40"/>
          <w:lang w:val="en-US" w:eastAsia="zh-CN"/>
        </w:rPr>
        <w:t>相同点：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第一，LR和SVM都是分类算法。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如果不考虑核函数，LR和SVM都是线性分类算法，也就是说他们的分类决策面都是线性的。LR也是可以用核函数的。原始的LR和SVM都是线性分类器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第三，LR和SVM都是监督学习算法。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第四，LR和SVM都是判别模型。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别模型会生成一个表示P(Y|X)的判别函数（或预测模型），而生成模型先计算联合概率p(Y,X)然后通过贝叶斯公式转化为条件概率。简单来说，在计算判别模型时，不会计算联合概率，而在计算生成模型时，必须先计算联合概率。或者这样理解：生成算法尝试去找到底这个数据是怎么生成的（产生的），然后再对一个信号进行分类。基于你的生成假设，那么那个类别最有可能产生这个信号，这个信号就属于那个类别。判别模型不关心数据是怎么生成的，它只关心信号之间的差别，然后用差别来简单对给定的一个信号进行分类。常见的判别模型有：KNN、SVM、LR，常见的生成模型有：朴素贝叶斯，隐马尔可夫模型。当然，这也是为什么很少有人问你朴素贝叶斯和LR以及朴素贝叶斯和SVM有什么区别（哈哈，废话是不是太多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第五，LR和SVM在学术界和工业界都广为人知并且应用广泛。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b/>
          <w:bCs/>
          <w:color w:val="0000FF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32"/>
          <w:szCs w:val="32"/>
          <w:lang w:val="en-US" w:eastAsia="zh-CN"/>
        </w:rPr>
        <w:t>LR和SVM的不同点：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第一，本质上是其loss function不同。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第二，支持向量机只考虑局部的边界线附近的点，而逻辑回归考虑全局（远离的点对边界线的确定也起作用）。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支持向量机改变非支持向量样本并不会引起决策面的变化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逻辑回归中改变任何样本都会引起决策面的变化​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线性SVM不直接依赖于数据分布，分类平面不受一类点影响；LR则受所有数据点的影响，如果数据不同类别strongly unbalance，一般需要先对数据做balancing。​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第三，在解决非线性问题时，支持向量机采用核函数的机制，而LR通常不采用核函数的方法。​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第四，​线性SVM依赖数据表达的距离测度，所以需要对数据先做normalization，LR不受其影响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SVM的损失函数就自带正则(损失函数中的1/2||w||^2项），</w:t>
      </w:r>
    </w:p>
    <w:p>
      <w:pPr>
        <w:pStyle w:val="3"/>
        <w:spacing w:before="156" w:beforeLines="50" w:beforeAutospacing="0" w:after="156" w:afterLines="50" w:afterAutospacing="0" w:line="400" w:lineRule="exact"/>
        <w:jc w:val="both"/>
        <w:rPr>
          <w:rFonts w:hint="eastAsia" w:ascii="Cambria" w:hAnsi="Cambria" w:cs="Times New Roman"/>
          <w:bCs/>
          <w:sz w:val="28"/>
          <w:szCs w:val="32"/>
          <w:lang w:val="en-US" w:eastAsia="zh-CN"/>
        </w:rPr>
      </w:pPr>
      <w:r>
        <w:rPr>
          <w:rFonts w:hint="eastAsia" w:ascii="Cambria" w:hAnsi="Cambria" w:cs="Times New Roman"/>
          <w:bCs/>
          <w:sz w:val="28"/>
          <w:szCs w:val="32"/>
          <w:lang w:val="en-US" w:eastAsia="zh-CN"/>
        </w:rPr>
        <w:t>13.实验总结：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通过本次实验，既掌握了随机梯度下降的方法（在实际应用中采用随机mini-batch的方法进行梯度的更新项计算，在本次实验中采取样本数量的1/8进行随机更新，详情可见代码），又尝试了很多不同的学习参数更新方法，比如RMSprop, Adam, NAG,每一种方法都有优劣，在实践的过程中，通过对Loss图像的分析，进一步领悟了各种学习参数更新方法的特性，有助于以后机器学习的深入开展。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本次实验在实验一的基础上对代码进行了效率上的提高，实验一采用是计算方式是python自带的list，效率不高，实验二和实验三开始全部使用numpy的计算，例如矩阵的计算numpy.dot(x,y)，还有log函数的计算numpy.log等，在一定程度上减少了循环的次数，可以达到一次高效计算实现目的的效果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进一步总结了LR和SVM的异同，更深入地思考了关于不同Loss函数之间的对比(例如逻辑回归的方差loss函数和对数loss函数的优劣)，对于以后loss函数的选择具有重要的意义，同时加强了对大规模数据处理的分类能力。</w:t>
      </w:r>
      <w:bookmarkStart w:id="0" w:name="_GoBack"/>
      <w:bookmarkEnd w:id="0"/>
    </w:p>
    <w:p>
      <w:pPr>
        <w:ind w:left="420" w:left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center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33D5"/>
    <w:multiLevelType w:val="singleLevel"/>
    <w:tmpl w:val="5A3233D5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A332EEF"/>
    <w:multiLevelType w:val="singleLevel"/>
    <w:tmpl w:val="5A332EEF"/>
    <w:lvl w:ilvl="0" w:tentative="0">
      <w:start w:val="2"/>
      <w:numFmt w:val="chineseCounting"/>
      <w:suff w:val="nothing"/>
      <w:lvlText w:val="第%1，"/>
      <w:lvlJc w:val="left"/>
    </w:lvl>
  </w:abstractNum>
  <w:abstractNum w:abstractNumId="2">
    <w:nsid w:val="5A332F4E"/>
    <w:multiLevelType w:val="singleLevel"/>
    <w:tmpl w:val="5A332F4E"/>
    <w:lvl w:ilvl="0" w:tentative="0">
      <w:start w:val="5"/>
      <w:numFmt w:val="chineseCounting"/>
      <w:suff w:val="nothing"/>
      <w:lvlText w:val="第%1，"/>
      <w:lvlJc w:val="left"/>
    </w:lvl>
  </w:abstractNum>
  <w:abstractNum w:abstractNumId="3">
    <w:nsid w:val="5A333974"/>
    <w:multiLevelType w:val="singleLevel"/>
    <w:tmpl w:val="5A333974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333BC8"/>
    <w:multiLevelType w:val="singleLevel"/>
    <w:tmpl w:val="5A333BC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D0732"/>
    <w:rsid w:val="04550C7C"/>
    <w:rsid w:val="055606C4"/>
    <w:rsid w:val="06463381"/>
    <w:rsid w:val="06E055B0"/>
    <w:rsid w:val="07406E6C"/>
    <w:rsid w:val="08350638"/>
    <w:rsid w:val="08A33069"/>
    <w:rsid w:val="08C57CBB"/>
    <w:rsid w:val="09B464E8"/>
    <w:rsid w:val="0BCF1371"/>
    <w:rsid w:val="0BED6501"/>
    <w:rsid w:val="0C137C6E"/>
    <w:rsid w:val="0C7B4A85"/>
    <w:rsid w:val="0CD43378"/>
    <w:rsid w:val="0E330A20"/>
    <w:rsid w:val="0EF76038"/>
    <w:rsid w:val="1197796D"/>
    <w:rsid w:val="11AC4BE2"/>
    <w:rsid w:val="173360C1"/>
    <w:rsid w:val="19D83C12"/>
    <w:rsid w:val="1A2B2C61"/>
    <w:rsid w:val="1CED0ACC"/>
    <w:rsid w:val="1D174501"/>
    <w:rsid w:val="1FFE3EFF"/>
    <w:rsid w:val="20407B96"/>
    <w:rsid w:val="20C91A63"/>
    <w:rsid w:val="210D0D74"/>
    <w:rsid w:val="21CB5808"/>
    <w:rsid w:val="23B562C6"/>
    <w:rsid w:val="25F27792"/>
    <w:rsid w:val="268867B5"/>
    <w:rsid w:val="28041F12"/>
    <w:rsid w:val="286D20A3"/>
    <w:rsid w:val="2A6B3870"/>
    <w:rsid w:val="2B790AA2"/>
    <w:rsid w:val="2C9805ED"/>
    <w:rsid w:val="2F0315C2"/>
    <w:rsid w:val="2FF47AF8"/>
    <w:rsid w:val="3166194E"/>
    <w:rsid w:val="33707DF1"/>
    <w:rsid w:val="348D3E03"/>
    <w:rsid w:val="361E1F10"/>
    <w:rsid w:val="373E5802"/>
    <w:rsid w:val="37587A69"/>
    <w:rsid w:val="377941E9"/>
    <w:rsid w:val="378E78C3"/>
    <w:rsid w:val="37F56E69"/>
    <w:rsid w:val="39332AD0"/>
    <w:rsid w:val="3C0855AC"/>
    <w:rsid w:val="3DD20452"/>
    <w:rsid w:val="3E7C19A8"/>
    <w:rsid w:val="3FE23EAD"/>
    <w:rsid w:val="424E3AC7"/>
    <w:rsid w:val="429203A8"/>
    <w:rsid w:val="42DE5CD4"/>
    <w:rsid w:val="42F878FB"/>
    <w:rsid w:val="43CF63EF"/>
    <w:rsid w:val="445220FB"/>
    <w:rsid w:val="45D31C2D"/>
    <w:rsid w:val="45E543A2"/>
    <w:rsid w:val="46072C12"/>
    <w:rsid w:val="46216C58"/>
    <w:rsid w:val="465A5836"/>
    <w:rsid w:val="46A1509B"/>
    <w:rsid w:val="49891536"/>
    <w:rsid w:val="49A17919"/>
    <w:rsid w:val="49BA5A35"/>
    <w:rsid w:val="4A715DF4"/>
    <w:rsid w:val="4B47376C"/>
    <w:rsid w:val="4D00274E"/>
    <w:rsid w:val="4D745ED2"/>
    <w:rsid w:val="4FB1661D"/>
    <w:rsid w:val="500137AA"/>
    <w:rsid w:val="521A3450"/>
    <w:rsid w:val="52FB07A0"/>
    <w:rsid w:val="53C0721F"/>
    <w:rsid w:val="54750511"/>
    <w:rsid w:val="55145C1C"/>
    <w:rsid w:val="552C67B1"/>
    <w:rsid w:val="55B82536"/>
    <w:rsid w:val="55ED5E14"/>
    <w:rsid w:val="564C4D95"/>
    <w:rsid w:val="580004D0"/>
    <w:rsid w:val="5859071B"/>
    <w:rsid w:val="58FC55B1"/>
    <w:rsid w:val="5B0D577E"/>
    <w:rsid w:val="5B610550"/>
    <w:rsid w:val="5C2E0C34"/>
    <w:rsid w:val="5C9D0FF4"/>
    <w:rsid w:val="5DA66C58"/>
    <w:rsid w:val="626525B5"/>
    <w:rsid w:val="63C23C88"/>
    <w:rsid w:val="640F1816"/>
    <w:rsid w:val="65320343"/>
    <w:rsid w:val="682A22F7"/>
    <w:rsid w:val="6AF55A94"/>
    <w:rsid w:val="6B7120D3"/>
    <w:rsid w:val="6B923FCE"/>
    <w:rsid w:val="6BEA6611"/>
    <w:rsid w:val="70624B52"/>
    <w:rsid w:val="70E93081"/>
    <w:rsid w:val="73346A28"/>
    <w:rsid w:val="73D7463D"/>
    <w:rsid w:val="762F1034"/>
    <w:rsid w:val="763E257E"/>
    <w:rsid w:val="771F342A"/>
    <w:rsid w:val="78717E3E"/>
    <w:rsid w:val="78BA7035"/>
    <w:rsid w:val="79826BAE"/>
    <w:rsid w:val="7B045F3B"/>
    <w:rsid w:val="7C157BCC"/>
    <w:rsid w:val="7C2D15E3"/>
    <w:rsid w:val="7CF64E64"/>
    <w:rsid w:val="7E617FD7"/>
    <w:rsid w:val="7F6350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/>
      <w:jc w:val="both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0" w:beforeAutospacing="1" w:after="0" w:afterAutospacing="1"/>
      <w:jc w:val="center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  <w:szCs w:val="2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page number"/>
    <w:basedOn w:val="8"/>
    <w:qFormat/>
    <w:uiPriority w:val="0"/>
  </w:style>
  <w:style w:type="character" w:customStyle="1" w:styleId="12">
    <w:name w:val="标题 1 Char"/>
    <w:link w:val="2"/>
    <w:qFormat/>
    <w:uiPriority w:val="0"/>
    <w:rPr>
      <w:rFonts w:hint="eastAsia" w:ascii="宋体" w:hAnsi="宋体" w:eastAsia="黑体" w:cs="宋体"/>
      <w:b/>
      <w:kern w:val="44"/>
      <w:sz w:val="36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9" Type="http://schemas.openxmlformats.org/officeDocument/2006/relationships/fontTable" Target="fontTable.xml"/><Relationship Id="rId38" Type="http://schemas.openxmlformats.org/officeDocument/2006/relationships/numbering" Target="numbering.xml"/><Relationship Id="rId37" Type="http://schemas.openxmlformats.org/officeDocument/2006/relationships/customXml" Target="../customXml/item1.xml"/><Relationship Id="rId36" Type="http://schemas.openxmlformats.org/officeDocument/2006/relationships/image" Target="media/image27.png"/><Relationship Id="rId35" Type="http://schemas.openxmlformats.org/officeDocument/2006/relationships/image" Target="media/image26.png"/><Relationship Id="rId34" Type="http://schemas.openxmlformats.org/officeDocument/2006/relationships/image" Target="media/image25.png"/><Relationship Id="rId33" Type="http://schemas.openxmlformats.org/officeDocument/2006/relationships/image" Target="media/image24.png"/><Relationship Id="rId32" Type="http://schemas.openxmlformats.org/officeDocument/2006/relationships/image" Target="media/image23.png"/><Relationship Id="rId31" Type="http://schemas.openxmlformats.org/officeDocument/2006/relationships/image" Target="media/image22.png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jpe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wmf"/><Relationship Id="rId16" Type="http://schemas.openxmlformats.org/officeDocument/2006/relationships/oleObject" Target="embeddings/oleObject3.bin"/><Relationship Id="rId15" Type="http://schemas.openxmlformats.org/officeDocument/2006/relationships/image" Target="media/image7.wmf"/><Relationship Id="rId14" Type="http://schemas.openxmlformats.org/officeDocument/2006/relationships/oleObject" Target="embeddings/oleObject2.bin"/><Relationship Id="rId13" Type="http://schemas.openxmlformats.org/officeDocument/2006/relationships/image" Target="media/image6.wmf"/><Relationship Id="rId12" Type="http://schemas.openxmlformats.org/officeDocument/2006/relationships/oleObject" Target="embeddings/oleObject1.bin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枫尘不舍得远翔。</cp:lastModifiedBy>
  <dcterms:modified xsi:type="dcterms:W3CDTF">2017-12-15T03:18:02Z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