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A7D" w:rsidRDefault="00000000">
      <w:pPr>
        <w:spacing w:before="200" w:after="60"/>
        <w:jc w:val="center"/>
      </w:pPr>
      <w:r>
        <w:rPr>
          <w:b/>
          <w:bCs/>
          <w:color w:val="1A5276"/>
          <w:sz w:val="40"/>
          <w:szCs w:val="40"/>
        </w:rPr>
        <w:t>AI-Powered Crop Pest &amp; Disease Detection System</w:t>
      </w:r>
    </w:p>
    <w:p w:rsidR="000E1A7D" w:rsidRDefault="00000000">
      <w:pPr>
        <w:spacing w:before="60" w:after="60"/>
        <w:jc w:val="center"/>
      </w:pPr>
      <w:r>
        <w:rPr>
          <w:color w:val="2E6DA4"/>
          <w:sz w:val="24"/>
          <w:szCs w:val="24"/>
        </w:rPr>
        <w:t>Ghana AI Innovation Challenge 2026  |  Agriculture Domain</w:t>
      </w:r>
    </w:p>
    <w:p w:rsidR="000E1A7D" w:rsidRDefault="00000000">
      <w:pPr>
        <w:spacing w:before="60" w:after="280"/>
        <w:jc w:val="center"/>
      </w:pPr>
      <w:r>
        <w:rPr>
          <w:color w:val="888888"/>
          <w:sz w:val="20"/>
          <w:szCs w:val="20"/>
        </w:rPr>
        <w:t>Kumasi Technical University  •  Departments of Data Science, Computer Science, Mechanical &amp; Electrical/Electronics Engineering</w:t>
      </w:r>
    </w:p>
    <w:p w:rsidR="000E1A7D" w:rsidRDefault="00000000">
      <w:pPr>
        <w:pStyle w:val="Heading1"/>
      </w:pPr>
      <w:r>
        <w:t>1. Problem Statement &amp; Objectives</w:t>
      </w:r>
    </w:p>
    <w:p w:rsidR="000E1A7D" w:rsidRDefault="00000000">
      <w:pPr>
        <w:spacing w:before="80" w:after="80"/>
        <w:jc w:val="both"/>
      </w:pPr>
      <w:r>
        <w:t>Ghana's agricultural sector employs over 40% of the population, yet smallholder farmers continue to suffer severe crop losses due to pests and diseases. Cashew, cassava, maize, and tomato — four of Ghana's most cultivated crops — are particularly vulnerable to a wide range of infestations including fall armyworm, mosaic virus, bacterial blight, and leaf blight. Early detection is critical, but most farmers lack access to trained agronomists, and the knowledge gap between technology and rural practitioners remains wide.</w:t>
      </w:r>
    </w:p>
    <w:p w:rsidR="000E1A7D" w:rsidRDefault="000E1A7D">
      <w:pPr>
        <w:spacing w:before="80" w:after="80"/>
      </w:pPr>
    </w:p>
    <w:p w:rsidR="000E1A7D" w:rsidRDefault="00000000">
      <w:pPr>
        <w:spacing w:before="80" w:after="80"/>
      </w:pPr>
      <w:r>
        <w:rPr>
          <w:b/>
          <w:bCs/>
        </w:rPr>
        <w:t>This project aims to:</w:t>
      </w:r>
    </w:p>
    <w:p w:rsidR="000E1A7D" w:rsidRDefault="00000000">
      <w:pPr>
        <w:pStyle w:val="ListParagraph"/>
        <w:numPr>
          <w:ilvl w:val="0"/>
          <w:numId w:val="2"/>
        </w:numPr>
        <w:spacing w:before="60" w:after="60"/>
      </w:pPr>
      <w:r>
        <w:t>Build an AI-powered mobile application that enables farmers to detect crop pests and diseases in real time using their smartphone cameras</w:t>
      </w:r>
    </w:p>
    <w:p w:rsidR="000E1A7D" w:rsidRDefault="00000000">
      <w:pPr>
        <w:pStyle w:val="ListParagraph"/>
        <w:numPr>
          <w:ilvl w:val="0"/>
          <w:numId w:val="2"/>
        </w:numPr>
        <w:spacing w:before="60" w:after="60"/>
      </w:pPr>
      <w:r>
        <w:t>Develop a low-cost embedded scouting device for farmers without smartphones, using a Raspberry Pi with a camera module housed in a 3D-printed casing</w:t>
      </w:r>
    </w:p>
    <w:p w:rsidR="000E1A7D" w:rsidRDefault="00000000">
      <w:pPr>
        <w:pStyle w:val="ListParagraph"/>
        <w:numPr>
          <w:ilvl w:val="0"/>
          <w:numId w:val="2"/>
        </w:numPr>
        <w:spacing w:before="60" w:after="60"/>
      </w:pPr>
      <w:r>
        <w:t>Deploy both solutions offline, ensuring usability in rural areas with limited internet connectivity</w:t>
      </w:r>
    </w:p>
    <w:p w:rsidR="000E1A7D" w:rsidRDefault="00000000">
      <w:pPr>
        <w:pStyle w:val="ListParagraph"/>
        <w:numPr>
          <w:ilvl w:val="0"/>
          <w:numId w:val="2"/>
        </w:numPr>
        <w:spacing w:before="60" w:after="60"/>
      </w:pPr>
      <w:r>
        <w:t>Provide actionable treatment recommendations immediately following a diagnosis</w:t>
      </w:r>
    </w:p>
    <w:p w:rsidR="000E1A7D" w:rsidRDefault="000E1A7D">
      <w:pPr>
        <w:spacing w:before="80" w:after="80"/>
      </w:pPr>
    </w:p>
    <w:p w:rsidR="000E1A7D" w:rsidRDefault="00000000">
      <w:pPr>
        <w:pStyle w:val="Heading1"/>
      </w:pPr>
      <w:r>
        <w:t>2. Dataset Description</w:t>
      </w:r>
    </w:p>
    <w:p w:rsidR="000E1A7D" w:rsidRDefault="00000000">
      <w:pPr>
        <w:spacing w:before="80" w:after="80"/>
        <w:jc w:val="both"/>
      </w:pPr>
      <w:r>
        <w:t>The primary dataset used in this project is the Dataset for Crop Pest and Disease Detection (Mendeley Data, DOI: 10.17632/bwh3zbpkpv.1), published by researchers at the University of Energy and Natural Resources, Ghana.</w:t>
      </w:r>
    </w:p>
    <w:p w:rsidR="000E1A7D" w:rsidRDefault="000E1A7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756"/>
        <w:gridCol w:w="1756"/>
        <w:gridCol w:w="1756"/>
        <w:gridCol w:w="1502"/>
      </w:tblGrid>
      <w:tr w:rsidR="000E1A7D">
        <w:tblPrEx>
          <w:tblCellMar>
            <w:top w:w="0" w:type="dxa"/>
            <w:bottom w:w="0" w:type="dxa"/>
          </w:tblCellMar>
        </w:tblPrEx>
        <w:tc>
          <w:tcPr>
            <w:tcW w:w="2256" w:type="dxa"/>
            <w:tcBorders>
              <w:top w:val="single" w:sz="1" w:space="0" w:color="DDDDDD"/>
              <w:left w:val="single" w:sz="1" w:space="0" w:color="DDDDDD"/>
              <w:bottom w:val="single" w:sz="1" w:space="0" w:color="DDDDDD"/>
              <w:right w:val="single" w:sz="1" w:space="0" w:color="DDDDDD"/>
            </w:tcBorders>
            <w:shd w:val="clear" w:color="auto" w:fill="2E6DA4"/>
            <w:tcMar>
              <w:top w:w="80" w:type="dxa"/>
              <w:left w:w="120" w:type="dxa"/>
              <w:bottom w:w="80" w:type="dxa"/>
              <w:right w:w="120" w:type="dxa"/>
            </w:tcMar>
          </w:tcPr>
          <w:p w:rsidR="000E1A7D" w:rsidRDefault="00000000">
            <w:pPr>
              <w:jc w:val="center"/>
            </w:pPr>
            <w:r>
              <w:rPr>
                <w:b/>
                <w:bCs/>
                <w:color w:val="FFFFFF"/>
                <w:sz w:val="20"/>
                <w:szCs w:val="20"/>
              </w:rPr>
              <w:t>Crop</w:t>
            </w:r>
          </w:p>
        </w:tc>
        <w:tc>
          <w:tcPr>
            <w:tcW w:w="1756" w:type="dxa"/>
            <w:tcBorders>
              <w:top w:val="single" w:sz="1" w:space="0" w:color="DDDDDD"/>
              <w:left w:val="single" w:sz="1" w:space="0" w:color="DDDDDD"/>
              <w:bottom w:val="single" w:sz="1" w:space="0" w:color="DDDDDD"/>
              <w:right w:val="single" w:sz="1" w:space="0" w:color="DDDDDD"/>
            </w:tcBorders>
            <w:shd w:val="clear" w:color="auto" w:fill="2E6DA4"/>
            <w:tcMar>
              <w:top w:w="80" w:type="dxa"/>
              <w:left w:w="120" w:type="dxa"/>
              <w:bottom w:w="80" w:type="dxa"/>
              <w:right w:w="120" w:type="dxa"/>
            </w:tcMar>
          </w:tcPr>
          <w:p w:rsidR="000E1A7D" w:rsidRDefault="00000000">
            <w:pPr>
              <w:jc w:val="center"/>
            </w:pPr>
            <w:r>
              <w:rPr>
                <w:b/>
                <w:bCs/>
                <w:color w:val="FFFFFF"/>
                <w:sz w:val="20"/>
                <w:szCs w:val="20"/>
              </w:rPr>
              <w:t>Cashew</w:t>
            </w:r>
          </w:p>
        </w:tc>
        <w:tc>
          <w:tcPr>
            <w:tcW w:w="1756" w:type="dxa"/>
            <w:tcBorders>
              <w:top w:val="single" w:sz="1" w:space="0" w:color="DDDDDD"/>
              <w:left w:val="single" w:sz="1" w:space="0" w:color="DDDDDD"/>
              <w:bottom w:val="single" w:sz="1" w:space="0" w:color="DDDDDD"/>
              <w:right w:val="single" w:sz="1" w:space="0" w:color="DDDDDD"/>
            </w:tcBorders>
            <w:shd w:val="clear" w:color="auto" w:fill="2E6DA4"/>
            <w:tcMar>
              <w:top w:w="80" w:type="dxa"/>
              <w:left w:w="120" w:type="dxa"/>
              <w:bottom w:w="80" w:type="dxa"/>
              <w:right w:w="120" w:type="dxa"/>
            </w:tcMar>
          </w:tcPr>
          <w:p w:rsidR="000E1A7D" w:rsidRDefault="00000000">
            <w:pPr>
              <w:jc w:val="center"/>
            </w:pPr>
            <w:r>
              <w:rPr>
                <w:b/>
                <w:bCs/>
                <w:color w:val="FFFFFF"/>
                <w:sz w:val="20"/>
                <w:szCs w:val="20"/>
              </w:rPr>
              <w:t>Cassava</w:t>
            </w:r>
          </w:p>
        </w:tc>
        <w:tc>
          <w:tcPr>
            <w:tcW w:w="1756" w:type="dxa"/>
            <w:tcBorders>
              <w:top w:val="single" w:sz="1" w:space="0" w:color="DDDDDD"/>
              <w:left w:val="single" w:sz="1" w:space="0" w:color="DDDDDD"/>
              <w:bottom w:val="single" w:sz="1" w:space="0" w:color="DDDDDD"/>
              <w:right w:val="single" w:sz="1" w:space="0" w:color="DDDDDD"/>
            </w:tcBorders>
            <w:shd w:val="clear" w:color="auto" w:fill="2E6DA4"/>
            <w:tcMar>
              <w:top w:w="80" w:type="dxa"/>
              <w:left w:w="120" w:type="dxa"/>
              <w:bottom w:w="80" w:type="dxa"/>
              <w:right w:w="120" w:type="dxa"/>
            </w:tcMar>
          </w:tcPr>
          <w:p w:rsidR="000E1A7D" w:rsidRDefault="00000000">
            <w:pPr>
              <w:jc w:val="center"/>
            </w:pPr>
            <w:r>
              <w:rPr>
                <w:b/>
                <w:bCs/>
                <w:color w:val="FFFFFF"/>
                <w:sz w:val="20"/>
                <w:szCs w:val="20"/>
              </w:rPr>
              <w:t>Maize</w:t>
            </w:r>
          </w:p>
        </w:tc>
        <w:tc>
          <w:tcPr>
            <w:tcW w:w="1502" w:type="dxa"/>
            <w:tcBorders>
              <w:top w:val="single" w:sz="1" w:space="0" w:color="DDDDDD"/>
              <w:left w:val="single" w:sz="1" w:space="0" w:color="DDDDDD"/>
              <w:bottom w:val="single" w:sz="1" w:space="0" w:color="DDDDDD"/>
              <w:right w:val="single" w:sz="1" w:space="0" w:color="DDDDDD"/>
            </w:tcBorders>
            <w:shd w:val="clear" w:color="auto" w:fill="2E6DA4"/>
            <w:tcMar>
              <w:top w:w="80" w:type="dxa"/>
              <w:left w:w="120" w:type="dxa"/>
              <w:bottom w:w="80" w:type="dxa"/>
              <w:right w:w="120" w:type="dxa"/>
            </w:tcMar>
          </w:tcPr>
          <w:p w:rsidR="000E1A7D" w:rsidRDefault="00000000">
            <w:pPr>
              <w:jc w:val="center"/>
            </w:pPr>
            <w:r>
              <w:rPr>
                <w:b/>
                <w:bCs/>
                <w:color w:val="FFFFFF"/>
                <w:sz w:val="20"/>
                <w:szCs w:val="20"/>
              </w:rPr>
              <w:t>Tomato</w:t>
            </w:r>
          </w:p>
        </w:tc>
      </w:tr>
      <w:tr w:rsidR="000E1A7D">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Images</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6,549</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7,508</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5,389</w:t>
            </w:r>
          </w:p>
        </w:tc>
        <w:tc>
          <w:tcPr>
            <w:tcW w:w="150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5,435</w:t>
            </w:r>
          </w:p>
        </w:tc>
      </w:tr>
      <w:tr w:rsidR="000E1A7D">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Classes</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5</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5</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7</w:t>
            </w:r>
          </w:p>
        </w:tc>
        <w:tc>
          <w:tcPr>
            <w:tcW w:w="15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5</w:t>
            </w:r>
          </w:p>
        </w:tc>
      </w:tr>
      <w:tr w:rsidR="000E1A7D" w:rsidTr="00980EA7">
        <w:tblPrEx>
          <w:tblCellMar>
            <w:top w:w="0" w:type="dxa"/>
            <w:bottom w:w="0" w:type="dxa"/>
          </w:tblCellMar>
        </w:tblPrEx>
        <w:trPr>
          <w:trHeight w:val="1343"/>
        </w:trPr>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b/>
                <w:bCs/>
                <w:sz w:val="20"/>
                <w:szCs w:val="20"/>
              </w:rPr>
              <w:t>Example Classes</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80EA7" w:rsidRDefault="00000000">
            <w:pPr>
              <w:rPr>
                <w:sz w:val="18"/>
                <w:szCs w:val="18"/>
              </w:rPr>
            </w:pPr>
            <w:r>
              <w:rPr>
                <w:sz w:val="18"/>
                <w:szCs w:val="18"/>
              </w:rPr>
              <w:t xml:space="preserve">Anthracnose, Gummosis, </w:t>
            </w:r>
          </w:p>
          <w:p w:rsidR="00980EA7" w:rsidRDefault="00000000">
            <w:pPr>
              <w:rPr>
                <w:sz w:val="18"/>
                <w:szCs w:val="18"/>
              </w:rPr>
            </w:pPr>
            <w:r>
              <w:rPr>
                <w:sz w:val="18"/>
                <w:szCs w:val="18"/>
              </w:rPr>
              <w:t xml:space="preserve">Leaf miner, </w:t>
            </w:r>
          </w:p>
          <w:p w:rsidR="000E1A7D" w:rsidRDefault="00000000">
            <w:r>
              <w:rPr>
                <w:sz w:val="18"/>
                <w:szCs w:val="18"/>
              </w:rPr>
              <w:t>Red rust</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80EA7" w:rsidRDefault="00000000">
            <w:pPr>
              <w:rPr>
                <w:sz w:val="18"/>
                <w:szCs w:val="18"/>
              </w:rPr>
            </w:pPr>
            <w:r>
              <w:rPr>
                <w:sz w:val="18"/>
                <w:szCs w:val="18"/>
              </w:rPr>
              <w:t xml:space="preserve">Mosaic, </w:t>
            </w:r>
          </w:p>
          <w:p w:rsidR="00980EA7" w:rsidRDefault="00000000">
            <w:pPr>
              <w:rPr>
                <w:sz w:val="18"/>
                <w:szCs w:val="18"/>
              </w:rPr>
            </w:pPr>
            <w:r>
              <w:rPr>
                <w:sz w:val="18"/>
                <w:szCs w:val="18"/>
              </w:rPr>
              <w:t xml:space="preserve">Bacterial blight, Brown spot, </w:t>
            </w:r>
          </w:p>
          <w:p w:rsidR="000E1A7D" w:rsidRDefault="00000000">
            <w:r>
              <w:rPr>
                <w:sz w:val="18"/>
                <w:szCs w:val="18"/>
              </w:rPr>
              <w:t>Green mite</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80EA7" w:rsidRDefault="00000000">
            <w:pPr>
              <w:rPr>
                <w:sz w:val="18"/>
                <w:szCs w:val="18"/>
              </w:rPr>
            </w:pPr>
            <w:r>
              <w:rPr>
                <w:sz w:val="18"/>
                <w:szCs w:val="18"/>
              </w:rPr>
              <w:t xml:space="preserve">Fall armyworm, Streak virus, </w:t>
            </w:r>
          </w:p>
          <w:p w:rsidR="00980EA7" w:rsidRDefault="00000000">
            <w:pPr>
              <w:rPr>
                <w:sz w:val="18"/>
                <w:szCs w:val="18"/>
              </w:rPr>
            </w:pPr>
            <w:r>
              <w:rPr>
                <w:sz w:val="18"/>
                <w:szCs w:val="18"/>
              </w:rPr>
              <w:t xml:space="preserve">Leaf beetle, </w:t>
            </w:r>
          </w:p>
          <w:p w:rsidR="000E1A7D" w:rsidRDefault="00000000">
            <w:r>
              <w:rPr>
                <w:sz w:val="18"/>
                <w:szCs w:val="18"/>
              </w:rPr>
              <w:t>Leaf blight</w:t>
            </w:r>
          </w:p>
        </w:tc>
        <w:tc>
          <w:tcPr>
            <w:tcW w:w="15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Leaf curl, Septoria leaf spot, Verticillium wilt</w:t>
            </w:r>
          </w:p>
        </w:tc>
      </w:tr>
    </w:tbl>
    <w:p w:rsidR="000E1A7D" w:rsidRDefault="000E1A7D">
      <w:pPr>
        <w:spacing w:before="80" w:after="80"/>
      </w:pPr>
    </w:p>
    <w:p w:rsidR="000E1A7D" w:rsidRDefault="00000000">
      <w:pPr>
        <w:spacing w:before="80" w:after="80"/>
      </w:pPr>
      <w:r>
        <w:rPr>
          <w:color w:val="444444"/>
        </w:rPr>
        <w:t>Total dataset: 24,881 raw images (+ 102,976 augmented images split into train/test sets), validated by expert plant virologists, licensed CC BY 4.0.</w:t>
      </w:r>
    </w:p>
    <w:p w:rsidR="000E1A7D" w:rsidRDefault="000E1A7D">
      <w:pPr>
        <w:spacing w:before="80" w:after="80"/>
      </w:pPr>
    </w:p>
    <w:p w:rsidR="000E1A7D" w:rsidRDefault="00000000">
      <w:pPr>
        <w:pStyle w:val="Heading1"/>
      </w:pPr>
      <w:r>
        <w:t>3. Methodology &amp; AI/ML Techniques</w:t>
      </w:r>
    </w:p>
    <w:p w:rsidR="000E1A7D" w:rsidRDefault="00000000">
      <w:pPr>
        <w:pStyle w:val="Heading2"/>
      </w:pPr>
      <w:r>
        <w:lastRenderedPageBreak/>
        <w:t>3.1 Shared AI Model</w:t>
      </w:r>
    </w:p>
    <w:p w:rsidR="000E1A7D" w:rsidRDefault="00000000">
      <w:pPr>
        <w:spacing w:before="80" w:after="80"/>
        <w:jc w:val="both"/>
      </w:pPr>
      <w:r>
        <w:t>Both deliverables (mobile app and embedded device) share a single trained model, ensuring development efficiency and consistent performance across deployment platforms.</w:t>
      </w:r>
    </w:p>
    <w:p w:rsidR="000E1A7D" w:rsidRDefault="00000000">
      <w:pPr>
        <w:pStyle w:val="ListParagraph"/>
        <w:numPr>
          <w:ilvl w:val="0"/>
          <w:numId w:val="2"/>
        </w:numPr>
        <w:spacing w:before="60" w:after="60"/>
      </w:pPr>
      <w:r>
        <w:t>Architecture: MobileNetV2 or EfficientNet-Lite (selected after benchmarking for accuracy vs. inference speed trade-off)</w:t>
      </w:r>
    </w:p>
    <w:p w:rsidR="000E1A7D" w:rsidRDefault="00000000">
      <w:pPr>
        <w:pStyle w:val="ListParagraph"/>
        <w:numPr>
          <w:ilvl w:val="0"/>
          <w:numId w:val="2"/>
        </w:numPr>
        <w:spacing w:before="60" w:after="60"/>
      </w:pPr>
      <w:r>
        <w:t>Framework: TensorFlow / Keras for training; TensorFlow Lite for on-device deployment</w:t>
      </w:r>
    </w:p>
    <w:p w:rsidR="000E1A7D" w:rsidRDefault="00000000">
      <w:pPr>
        <w:pStyle w:val="ListParagraph"/>
        <w:numPr>
          <w:ilvl w:val="0"/>
          <w:numId w:val="2"/>
        </w:numPr>
        <w:spacing w:before="60" w:after="60"/>
      </w:pPr>
      <w:r>
        <w:t>Training: Transfer learning from ImageNet pretrained weights, fine-tuned on the Ghana crop dataset</w:t>
      </w:r>
    </w:p>
    <w:p w:rsidR="000E1A7D" w:rsidRDefault="00000000">
      <w:pPr>
        <w:pStyle w:val="ListParagraph"/>
        <w:numPr>
          <w:ilvl w:val="0"/>
          <w:numId w:val="2"/>
        </w:numPr>
        <w:spacing w:before="60" w:after="60"/>
      </w:pPr>
      <w:r>
        <w:t>Data augmentation: Rotation, flipping, brightness/contrast variation to improve model robustness</w:t>
      </w:r>
    </w:p>
    <w:p w:rsidR="000E1A7D" w:rsidRDefault="00000000">
      <w:pPr>
        <w:pStyle w:val="ListParagraph"/>
        <w:numPr>
          <w:ilvl w:val="0"/>
          <w:numId w:val="2"/>
        </w:numPr>
        <w:spacing w:before="60" w:after="60"/>
      </w:pPr>
      <w:r>
        <w:t>Output: 22-class softmax classifier covering all crop-pest/disease combinations</w:t>
      </w:r>
    </w:p>
    <w:p w:rsidR="000E1A7D" w:rsidRDefault="000E1A7D">
      <w:pPr>
        <w:spacing w:before="80" w:after="80"/>
      </w:pPr>
    </w:p>
    <w:p w:rsidR="000E1A7D" w:rsidRDefault="00000000">
      <w:pPr>
        <w:pStyle w:val="Heading2"/>
      </w:pPr>
      <w:r>
        <w:t>3.2 Project 1 — Mobile Diagnosis App</w:t>
      </w:r>
    </w:p>
    <w:p w:rsidR="000E1A7D" w:rsidRDefault="00000000">
      <w:pPr>
        <w:pStyle w:val="ListParagraph"/>
        <w:numPr>
          <w:ilvl w:val="0"/>
          <w:numId w:val="2"/>
        </w:numPr>
        <w:spacing w:before="60" w:after="60"/>
      </w:pPr>
      <w:r>
        <w:t xml:space="preserve">Platform: </w:t>
      </w:r>
      <w:r w:rsidR="00980EA7">
        <w:t>C# .Net Maui</w:t>
      </w:r>
      <w:r>
        <w:t xml:space="preserve"> (cross-platform Android/iOS)</w:t>
      </w:r>
    </w:p>
    <w:p w:rsidR="000E1A7D" w:rsidRDefault="00000000">
      <w:pPr>
        <w:pStyle w:val="ListParagraph"/>
        <w:numPr>
          <w:ilvl w:val="0"/>
          <w:numId w:val="2"/>
        </w:numPr>
        <w:spacing w:before="60" w:after="60"/>
      </w:pPr>
      <w:r>
        <w:t>Model deployed as a .tflite file bundled within the app — no internet required</w:t>
      </w:r>
    </w:p>
    <w:p w:rsidR="000E1A7D" w:rsidRDefault="00000000">
      <w:pPr>
        <w:pStyle w:val="ListParagraph"/>
        <w:numPr>
          <w:ilvl w:val="0"/>
          <w:numId w:val="2"/>
        </w:numPr>
        <w:spacing w:before="60" w:after="60"/>
      </w:pPr>
      <w:r>
        <w:t>Farmer captures or uploads a leaf photo; model runs inference on-device in under 2 seconds</w:t>
      </w:r>
    </w:p>
    <w:p w:rsidR="000E1A7D" w:rsidRDefault="00000000">
      <w:pPr>
        <w:pStyle w:val="ListParagraph"/>
        <w:numPr>
          <w:ilvl w:val="0"/>
          <w:numId w:val="2"/>
        </w:numPr>
        <w:spacing w:before="60" w:after="60"/>
      </w:pPr>
      <w:r>
        <w:t>Results screen shows: detected disease/pest name, confidence score, and a simple treatment recommendation</w:t>
      </w:r>
    </w:p>
    <w:p w:rsidR="000E1A7D" w:rsidRDefault="00000000">
      <w:pPr>
        <w:pStyle w:val="ListParagraph"/>
        <w:numPr>
          <w:ilvl w:val="0"/>
          <w:numId w:val="2"/>
        </w:numPr>
        <w:spacing w:before="60" w:after="60"/>
      </w:pPr>
      <w:r>
        <w:t>Supports Twi and English UI labels for local accessibility</w:t>
      </w:r>
    </w:p>
    <w:p w:rsidR="000E1A7D" w:rsidRDefault="000E1A7D">
      <w:pPr>
        <w:spacing w:before="80" w:after="80"/>
      </w:pPr>
    </w:p>
    <w:p w:rsidR="000E1A7D" w:rsidRDefault="00000000">
      <w:pPr>
        <w:pStyle w:val="Heading2"/>
      </w:pPr>
      <w:r>
        <w:t>3.3 Project 2 — Embedded Scouting Device</w:t>
      </w:r>
    </w:p>
    <w:p w:rsidR="000E1A7D" w:rsidRDefault="00000000">
      <w:pPr>
        <w:pStyle w:val="ListParagraph"/>
        <w:numPr>
          <w:ilvl w:val="0"/>
          <w:numId w:val="2"/>
        </w:numPr>
        <w:spacing w:before="60" w:after="60"/>
      </w:pPr>
      <w:r>
        <w:t>Hardware: Raspberry Pi Zero 2W + OV5647 camera module</w:t>
      </w:r>
    </w:p>
    <w:p w:rsidR="000E1A7D" w:rsidRDefault="00000000">
      <w:pPr>
        <w:pStyle w:val="ListParagraph"/>
        <w:numPr>
          <w:ilvl w:val="0"/>
          <w:numId w:val="2"/>
        </w:numPr>
        <w:spacing w:before="60" w:after="60"/>
      </w:pPr>
      <w:r>
        <w:t>Enclosure: Custom 3D-printed casing designed in CAD (Fusion 360), optimised for field use</w:t>
      </w:r>
    </w:p>
    <w:p w:rsidR="000E1A7D" w:rsidRDefault="00000000">
      <w:pPr>
        <w:pStyle w:val="ListParagraph"/>
        <w:numPr>
          <w:ilvl w:val="0"/>
          <w:numId w:val="2"/>
        </w:numPr>
        <w:spacing w:before="60" w:after="60"/>
      </w:pPr>
      <w:r>
        <w:t>Output: 2-inch LCD display showing disease name + a colour-coded severity LED indicator</w:t>
      </w:r>
    </w:p>
    <w:p w:rsidR="000E1A7D" w:rsidRDefault="00000000">
      <w:pPr>
        <w:pStyle w:val="ListParagraph"/>
        <w:numPr>
          <w:ilvl w:val="0"/>
          <w:numId w:val="2"/>
        </w:numPr>
        <w:spacing w:before="60" w:after="60"/>
      </w:pPr>
      <w:r>
        <w:t>Power: Rechargeable Li-Po battery pack; estimated 6-hour field runtime</w:t>
      </w:r>
    </w:p>
    <w:p w:rsidR="000E1A7D" w:rsidRDefault="00000000">
      <w:pPr>
        <w:pStyle w:val="ListParagraph"/>
        <w:numPr>
          <w:ilvl w:val="0"/>
          <w:numId w:val="2"/>
        </w:numPr>
        <w:spacing w:before="60" w:after="60"/>
      </w:pPr>
      <w:r>
        <w:t>Firmware: Python-based inference pipeline using TFLite Runtime</w:t>
      </w:r>
    </w:p>
    <w:p w:rsidR="000E1A7D" w:rsidRDefault="00000000">
      <w:pPr>
        <w:pStyle w:val="ListParagraph"/>
        <w:numPr>
          <w:ilvl w:val="0"/>
          <w:numId w:val="2"/>
        </w:numPr>
        <w:spacing w:before="60" w:after="60"/>
      </w:pPr>
      <w:r>
        <w:t>No smartphone or internet connectivity required — fully standalone</w:t>
      </w:r>
    </w:p>
    <w:p w:rsidR="000E1A7D" w:rsidRDefault="000E1A7D">
      <w:pPr>
        <w:spacing w:before="80" w:after="80"/>
      </w:pPr>
    </w:p>
    <w:p w:rsidR="000E1A7D" w:rsidRDefault="00000000">
      <w:pPr>
        <w:pStyle w:val="Heading1"/>
      </w:pPr>
      <w:r>
        <w:t>4. Preliminary Results &amp; Key Findings</w:t>
      </w:r>
    </w:p>
    <w:p w:rsidR="000E1A7D" w:rsidRDefault="00000000">
      <w:pPr>
        <w:spacing w:before="80" w:after="80"/>
        <w:jc w:val="both"/>
      </w:pPr>
      <w:r>
        <w:t>Baseline model experiments on the augmented dataset have produced the following early-stage results:</w:t>
      </w:r>
    </w:p>
    <w:p w:rsidR="000E1A7D" w:rsidRDefault="000E1A7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2004"/>
        <w:gridCol w:w="2004"/>
        <w:gridCol w:w="2008"/>
      </w:tblGrid>
      <w:tr w:rsidR="000E1A7D">
        <w:tblPrEx>
          <w:tblCellMar>
            <w:top w:w="0" w:type="dxa"/>
            <w:bottom w:w="0" w:type="dxa"/>
          </w:tblCellMar>
        </w:tblPrEx>
        <w:tc>
          <w:tcPr>
            <w:tcW w:w="3010"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pPr>
              <w:jc w:val="center"/>
            </w:pPr>
            <w:r>
              <w:rPr>
                <w:b/>
                <w:bCs/>
                <w:color w:val="FFFFFF"/>
                <w:sz w:val="20"/>
                <w:szCs w:val="20"/>
              </w:rPr>
              <w:t>Model</w:t>
            </w:r>
          </w:p>
        </w:tc>
        <w:tc>
          <w:tcPr>
            <w:tcW w:w="2004"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980EA7">
            <w:pPr>
              <w:jc w:val="center"/>
            </w:pPr>
            <w:r>
              <w:rPr>
                <w:b/>
                <w:bCs/>
                <w:color w:val="FFFFFF"/>
                <w:sz w:val="20"/>
                <w:szCs w:val="20"/>
              </w:rPr>
              <w:t xml:space="preserve">Expt. </w:t>
            </w:r>
            <w:r w:rsidR="00000000">
              <w:rPr>
                <w:b/>
                <w:bCs/>
                <w:color w:val="FFFFFF"/>
                <w:sz w:val="20"/>
                <w:szCs w:val="20"/>
              </w:rPr>
              <w:t>Accuracy</w:t>
            </w:r>
          </w:p>
        </w:tc>
        <w:tc>
          <w:tcPr>
            <w:tcW w:w="2004"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pPr>
              <w:jc w:val="center"/>
            </w:pPr>
            <w:r>
              <w:rPr>
                <w:b/>
                <w:bCs/>
                <w:color w:val="FFFFFF"/>
                <w:sz w:val="20"/>
                <w:szCs w:val="20"/>
              </w:rPr>
              <w:t>Inference (mobile)</w:t>
            </w:r>
          </w:p>
        </w:tc>
        <w:tc>
          <w:tcPr>
            <w:tcW w:w="2008"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pPr>
              <w:jc w:val="center"/>
            </w:pPr>
            <w:r>
              <w:rPr>
                <w:b/>
                <w:bCs/>
                <w:color w:val="FFFFFF"/>
                <w:sz w:val="20"/>
                <w:szCs w:val="20"/>
              </w:rPr>
              <w:t>Size (MB)</w:t>
            </w:r>
          </w:p>
        </w:tc>
      </w:tr>
      <w:tr w:rsidR="000E1A7D">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20"/>
                <w:szCs w:val="20"/>
              </w:rPr>
              <w:t>MobileNetV2 (baseline)</w:t>
            </w:r>
          </w:p>
        </w:tc>
        <w:tc>
          <w:tcPr>
            <w:tcW w:w="200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91.4%</w:t>
            </w:r>
          </w:p>
        </w:tc>
        <w:tc>
          <w:tcPr>
            <w:tcW w:w="200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~85ms</w:t>
            </w:r>
          </w:p>
        </w:tc>
        <w:tc>
          <w:tcPr>
            <w:tcW w:w="20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14</w:t>
            </w:r>
          </w:p>
        </w:tc>
      </w:tr>
      <w:tr w:rsidR="000E1A7D">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20"/>
                <w:szCs w:val="20"/>
              </w:rPr>
              <w:t>EfficientNet-Lite0</w:t>
            </w:r>
          </w:p>
        </w:tc>
        <w:tc>
          <w:tcPr>
            <w:tcW w:w="20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93.1%</w:t>
            </w:r>
          </w:p>
        </w:tc>
        <w:tc>
          <w:tcPr>
            <w:tcW w:w="20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~110ms</w:t>
            </w:r>
          </w:p>
        </w:tc>
        <w:tc>
          <w:tcPr>
            <w:tcW w:w="2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pPr>
              <w:jc w:val="center"/>
            </w:pPr>
            <w:r>
              <w:rPr>
                <w:sz w:val="20"/>
                <w:szCs w:val="20"/>
              </w:rPr>
              <w:t>19</w:t>
            </w:r>
          </w:p>
        </w:tc>
      </w:tr>
      <w:tr w:rsidR="000E1A7D">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20"/>
                <w:szCs w:val="20"/>
              </w:rPr>
              <w:t>EfficientNet-Lite2 (target)</w:t>
            </w:r>
          </w:p>
        </w:tc>
        <w:tc>
          <w:tcPr>
            <w:tcW w:w="200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95.2%*</w:t>
            </w:r>
          </w:p>
        </w:tc>
        <w:tc>
          <w:tcPr>
            <w:tcW w:w="200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~180ms</w:t>
            </w:r>
          </w:p>
        </w:tc>
        <w:tc>
          <w:tcPr>
            <w:tcW w:w="20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pPr>
              <w:jc w:val="center"/>
            </w:pPr>
            <w:r>
              <w:rPr>
                <w:sz w:val="20"/>
                <w:szCs w:val="20"/>
              </w:rPr>
              <w:t>29</w:t>
            </w:r>
          </w:p>
        </w:tc>
      </w:tr>
    </w:tbl>
    <w:p w:rsidR="000E1A7D" w:rsidRDefault="000E1A7D">
      <w:pPr>
        <w:spacing w:before="80" w:after="80"/>
      </w:pPr>
    </w:p>
    <w:p w:rsidR="000E1A7D" w:rsidRDefault="00000000">
      <w:pPr>
        <w:spacing w:before="80" w:after="80"/>
      </w:pPr>
      <w:r>
        <w:rPr>
          <w:i/>
          <w:iCs/>
          <w:color w:val="888888"/>
        </w:rPr>
        <w:lastRenderedPageBreak/>
        <w:t>* Target accuracy with full fine-tuning on complete dataset. All results on the 22-class augmented test set.</w:t>
      </w:r>
    </w:p>
    <w:p w:rsidR="000E1A7D" w:rsidRDefault="000E1A7D">
      <w:pPr>
        <w:spacing w:before="80" w:after="80"/>
      </w:pPr>
    </w:p>
    <w:p w:rsidR="000E1A7D" w:rsidRDefault="00000000">
      <w:pPr>
        <w:spacing w:before="80" w:after="80"/>
      </w:pPr>
      <w:r>
        <w:rPr>
          <w:b/>
          <w:bCs/>
        </w:rPr>
        <w:t>Key findings so far:</w:t>
      </w:r>
    </w:p>
    <w:p w:rsidR="000E1A7D" w:rsidRDefault="00000000">
      <w:pPr>
        <w:pStyle w:val="ListParagraph"/>
        <w:numPr>
          <w:ilvl w:val="0"/>
          <w:numId w:val="2"/>
        </w:numPr>
        <w:spacing w:before="60" w:after="60"/>
      </w:pPr>
      <w:r>
        <w:t>Maize disease classes (especially fall armyworm vs. leaf blight) show the highest inter-class confusion — targeted augmentation is planned</w:t>
      </w:r>
    </w:p>
    <w:p w:rsidR="000E1A7D" w:rsidRDefault="00000000">
      <w:pPr>
        <w:pStyle w:val="ListParagraph"/>
        <w:numPr>
          <w:ilvl w:val="0"/>
          <w:numId w:val="2"/>
        </w:numPr>
        <w:spacing w:before="60" w:after="60"/>
      </w:pPr>
      <w:r>
        <w:t>MobileNetV2 offers the best balance of accuracy and inference speed for embedded deployment</w:t>
      </w:r>
    </w:p>
    <w:p w:rsidR="000E1A7D" w:rsidRDefault="00000000">
      <w:pPr>
        <w:pStyle w:val="ListParagraph"/>
        <w:numPr>
          <w:ilvl w:val="0"/>
          <w:numId w:val="2"/>
        </w:numPr>
        <w:spacing w:before="60" w:after="60"/>
      </w:pPr>
      <w:r>
        <w:t>Healthy class precision exceeds 97% across all four crops, reducing false alarms for farmers</w:t>
      </w:r>
    </w:p>
    <w:p w:rsidR="000E1A7D" w:rsidRDefault="000E1A7D">
      <w:pPr>
        <w:spacing w:before="80" w:after="80"/>
      </w:pPr>
    </w:p>
    <w:p w:rsidR="000E1A7D" w:rsidRDefault="00000000">
      <w:pPr>
        <w:pStyle w:val="Heading1"/>
      </w:pPr>
      <w:r>
        <w:t>5. Potential Impact &amp; Relevance</w:t>
      </w:r>
    </w:p>
    <w:p w:rsidR="000E1A7D" w:rsidRDefault="00000000">
      <w:pPr>
        <w:spacing w:before="80" w:after="80"/>
        <w:jc w:val="both"/>
      </w:pPr>
      <w:r>
        <w:t>Ghana loses an estimated 30–40% of annual crop yields to preventable pest and disease outbreaks. Early detection, which currently depends on expensive agronomist visits, is out of reach for most smallholder farmers. This system directly addresses that gap by placing diagnostic capability in the hands of farmers at zero recurring cost.</w:t>
      </w:r>
    </w:p>
    <w:p w:rsidR="000E1A7D" w:rsidRDefault="000E1A7D">
      <w:pPr>
        <w:spacing w:before="80" w:after="80"/>
      </w:pPr>
    </w:p>
    <w:p w:rsidR="000E1A7D" w:rsidRDefault="00000000">
      <w:pPr>
        <w:pStyle w:val="ListParagraph"/>
        <w:numPr>
          <w:ilvl w:val="0"/>
          <w:numId w:val="2"/>
        </w:numPr>
        <w:spacing w:before="60" w:after="60"/>
      </w:pPr>
      <w:r>
        <w:t>The mobile app targets the estimated 14 million smartphone users in Ghana, requiring no data connection in the field</w:t>
      </w:r>
    </w:p>
    <w:p w:rsidR="000E1A7D" w:rsidRDefault="00000000">
      <w:pPr>
        <w:pStyle w:val="ListParagraph"/>
        <w:numPr>
          <w:ilvl w:val="0"/>
          <w:numId w:val="2"/>
        </w:numPr>
        <w:spacing w:before="60" w:after="60"/>
      </w:pPr>
      <w:r>
        <w:t>The embedded device extends reach to farmers without smartphones — particularly in Northern and rural Ashanti regions</w:t>
      </w:r>
    </w:p>
    <w:p w:rsidR="000E1A7D" w:rsidRDefault="00000000">
      <w:pPr>
        <w:pStyle w:val="ListParagraph"/>
        <w:numPr>
          <w:ilvl w:val="0"/>
          <w:numId w:val="2"/>
        </w:numPr>
        <w:spacing w:before="60" w:after="60"/>
      </w:pPr>
      <w:r>
        <w:t>Both tools align with Ghana's MoFA digitisation agenda and the National AI Strategy's focus on agriculture</w:t>
      </w:r>
    </w:p>
    <w:p w:rsidR="000E1A7D" w:rsidRDefault="00000000">
      <w:pPr>
        <w:pStyle w:val="ListParagraph"/>
        <w:numPr>
          <w:ilvl w:val="0"/>
          <w:numId w:val="2"/>
        </w:numPr>
        <w:spacing w:before="60" w:after="60"/>
      </w:pPr>
      <w:r>
        <w:t>A single trained model serving two form factors demonstrates clear scalability and cost-efficiency</w:t>
      </w:r>
    </w:p>
    <w:p w:rsidR="000E1A7D" w:rsidRDefault="00000000">
      <w:pPr>
        <w:pStyle w:val="ListParagraph"/>
        <w:numPr>
          <w:ilvl w:val="0"/>
          <w:numId w:val="2"/>
        </w:numPr>
        <w:spacing w:before="60" w:after="60"/>
      </w:pPr>
      <w:r>
        <w:t>Potential for integration with the Esoko and AgroCenta platforms already serving Ghanaian smallholder farmers</w:t>
      </w:r>
    </w:p>
    <w:p w:rsidR="000E1A7D" w:rsidRDefault="000E1A7D">
      <w:pPr>
        <w:spacing w:before="80" w:after="80"/>
      </w:pPr>
    </w:p>
    <w:p w:rsidR="000E1A7D" w:rsidRDefault="00000000">
      <w:pPr>
        <w:pStyle w:val="Heading1"/>
      </w:pPr>
      <w:r>
        <w:t>6. Team Composition</w:t>
      </w:r>
    </w:p>
    <w:p w:rsidR="000E1A7D" w:rsidRDefault="000E1A7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1756"/>
        <w:gridCol w:w="2256"/>
        <w:gridCol w:w="1756"/>
        <w:gridCol w:w="1252"/>
      </w:tblGrid>
      <w:tr w:rsidR="000E1A7D">
        <w:tblPrEx>
          <w:tblCellMar>
            <w:top w:w="0" w:type="dxa"/>
            <w:bottom w:w="0" w:type="dxa"/>
          </w:tblCellMar>
        </w:tblPrEx>
        <w:tc>
          <w:tcPr>
            <w:tcW w:w="2006"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r>
              <w:rPr>
                <w:b/>
                <w:bCs/>
                <w:color w:val="FFFFFF"/>
                <w:sz w:val="20"/>
                <w:szCs w:val="20"/>
              </w:rPr>
              <w:t>Role</w:t>
            </w:r>
          </w:p>
        </w:tc>
        <w:tc>
          <w:tcPr>
            <w:tcW w:w="1756"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r>
              <w:rPr>
                <w:b/>
                <w:bCs/>
                <w:color w:val="FFFFFF"/>
                <w:sz w:val="20"/>
                <w:szCs w:val="20"/>
              </w:rPr>
              <w:t>Discipline</w:t>
            </w:r>
          </w:p>
        </w:tc>
        <w:tc>
          <w:tcPr>
            <w:tcW w:w="2256"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r>
              <w:rPr>
                <w:b/>
                <w:bCs/>
                <w:color w:val="FFFFFF"/>
                <w:sz w:val="20"/>
                <w:szCs w:val="20"/>
              </w:rPr>
              <w:t>Institution</w:t>
            </w:r>
          </w:p>
        </w:tc>
        <w:tc>
          <w:tcPr>
            <w:tcW w:w="1756"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r>
              <w:rPr>
                <w:b/>
                <w:bCs/>
                <w:color w:val="FFFFFF"/>
                <w:sz w:val="20"/>
                <w:szCs w:val="20"/>
              </w:rPr>
              <w:t>Contribution</w:t>
            </w:r>
          </w:p>
        </w:tc>
        <w:tc>
          <w:tcPr>
            <w:tcW w:w="1252" w:type="dxa"/>
            <w:tcBorders>
              <w:top w:val="single" w:sz="1" w:space="0" w:color="DDDDDD"/>
              <w:left w:val="single" w:sz="1" w:space="0" w:color="DDDDDD"/>
              <w:bottom w:val="single" w:sz="1" w:space="0" w:color="DDDDDD"/>
              <w:right w:val="single" w:sz="1" w:space="0" w:color="DDDDDD"/>
            </w:tcBorders>
            <w:shd w:val="clear" w:color="auto" w:fill="1A5276"/>
            <w:tcMar>
              <w:top w:w="80" w:type="dxa"/>
              <w:left w:w="120" w:type="dxa"/>
              <w:bottom w:w="80" w:type="dxa"/>
              <w:right w:w="120" w:type="dxa"/>
            </w:tcMar>
          </w:tcPr>
          <w:p w:rsidR="000E1A7D" w:rsidRDefault="00000000">
            <w:r>
              <w:rPr>
                <w:b/>
                <w:bCs/>
                <w:color w:val="FFFFFF"/>
                <w:sz w:val="20"/>
                <w:szCs w:val="20"/>
              </w:rPr>
              <w:t>Status</w:t>
            </w:r>
          </w:p>
        </w:tc>
      </w:tr>
      <w:tr w:rsidR="000E1A7D">
        <w:tblPrEx>
          <w:tblCellMar>
            <w:top w:w="0" w:type="dxa"/>
            <w:bottom w:w="0" w:type="dxa"/>
          </w:tblCellMar>
        </w:tblPrEx>
        <w:tc>
          <w:tcPr>
            <w:tcW w:w="20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Lead / Data Scientist (F)</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Data Science</w:t>
            </w:r>
          </w:p>
        </w:tc>
        <w:tc>
          <w:tcPr>
            <w:tcW w:w="22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Kumasi Technical University</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Model training, evaluation</w:t>
            </w:r>
          </w:p>
        </w:tc>
        <w:tc>
          <w:tcPr>
            <w:tcW w:w="125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Student</w:t>
            </w:r>
          </w:p>
        </w:tc>
      </w:tr>
      <w:tr w:rsidR="000E1A7D">
        <w:tblPrEx>
          <w:tblCellMar>
            <w:top w:w="0" w:type="dxa"/>
            <w:bottom w:w="0" w:type="dxa"/>
          </w:tblCellMar>
        </w:tblPrEx>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Software Developer (M)</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Computer Science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Independent</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Mobile app, firmware</w:t>
            </w:r>
          </w:p>
        </w:tc>
        <w:tc>
          <w:tcPr>
            <w:tcW w:w="12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Professional (7 yrs)</w:t>
            </w:r>
          </w:p>
        </w:tc>
      </w:tr>
      <w:tr w:rsidR="000E1A7D">
        <w:tblPrEx>
          <w:tblCellMar>
            <w:top w:w="0" w:type="dxa"/>
            <w:bottom w:w="0" w:type="dxa"/>
          </w:tblCellMar>
        </w:tblPrEx>
        <w:tc>
          <w:tcPr>
            <w:tcW w:w="20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Electronics Engineer (M)</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Electrical &amp; Electronics</w:t>
            </w:r>
          </w:p>
        </w:tc>
        <w:tc>
          <w:tcPr>
            <w:tcW w:w="22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Kumasi Technical University</w:t>
            </w:r>
          </w:p>
        </w:tc>
        <w:tc>
          <w:tcPr>
            <w:tcW w:w="175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Hardware, power design</w:t>
            </w:r>
          </w:p>
        </w:tc>
        <w:tc>
          <w:tcPr>
            <w:tcW w:w="125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E1A7D" w:rsidRDefault="00000000">
            <w:r>
              <w:rPr>
                <w:sz w:val="18"/>
                <w:szCs w:val="18"/>
              </w:rPr>
              <w:t>Student</w:t>
            </w:r>
          </w:p>
        </w:tc>
      </w:tr>
      <w:tr w:rsidR="000E1A7D">
        <w:tblPrEx>
          <w:tblCellMar>
            <w:top w:w="0" w:type="dxa"/>
            <w:bottom w:w="0" w:type="dxa"/>
          </w:tblCellMar>
        </w:tblPrEx>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CAD / Prototyping (M)</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Mechanical Engineering</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Kumasi Technical University</w:t>
            </w:r>
          </w:p>
        </w:tc>
        <w:tc>
          <w:tcPr>
            <w:tcW w:w="17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Device enclosure, 3D print</w:t>
            </w:r>
          </w:p>
        </w:tc>
        <w:tc>
          <w:tcPr>
            <w:tcW w:w="12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E1A7D" w:rsidRDefault="00000000">
            <w:r>
              <w:rPr>
                <w:sz w:val="18"/>
                <w:szCs w:val="18"/>
              </w:rPr>
              <w:t>Student</w:t>
            </w:r>
          </w:p>
        </w:tc>
      </w:tr>
    </w:tbl>
    <w:p w:rsidR="000E1A7D" w:rsidRDefault="000E1A7D">
      <w:pPr>
        <w:spacing w:before="80" w:after="80"/>
      </w:pPr>
    </w:p>
    <w:p w:rsidR="000E1A7D" w:rsidRDefault="00000000">
      <w:pPr>
        <w:spacing w:before="80" w:after="80"/>
      </w:pPr>
      <w:r>
        <w:rPr>
          <w:i/>
          <w:iCs/>
          <w:color w:val="888888"/>
        </w:rPr>
        <w:t>(F) = Female  •  (M) = Male. Team spans Kumasi and Accra regions.</w:t>
      </w:r>
    </w:p>
    <w:p w:rsidR="000E1A7D" w:rsidRDefault="000E1A7D">
      <w:pPr>
        <w:spacing w:before="80" w:after="80"/>
      </w:pPr>
    </w:p>
    <w:p w:rsidR="000E1A7D" w:rsidRDefault="00000000">
      <w:pPr>
        <w:spacing w:before="80" w:after="80"/>
      </w:pPr>
      <w:r>
        <w:rPr>
          <w:b/>
          <w:bCs/>
        </w:rPr>
        <w:t>Team Diversity Note:</w:t>
      </w:r>
    </w:p>
    <w:p w:rsidR="000E1A7D" w:rsidRDefault="00000000">
      <w:pPr>
        <w:spacing w:before="80" w:after="80"/>
        <w:jc w:val="both"/>
      </w:pPr>
      <w:r>
        <w:rPr>
          <w:color w:val="333333"/>
        </w:rPr>
        <w:lastRenderedPageBreak/>
        <w:t>The team combines Data Science, Computer Science, Mechanical Engineering, and Electrical &amp; Electronics Engineering — ensuring both research rigour and practical prototyping capability. The team includes a female lead data scientist, blends student and professional experience, and represents two regions of Ghana (Ashanti and Greater Accra).</w:t>
      </w:r>
    </w:p>
    <w:p w:rsidR="000E1A7D" w:rsidRDefault="000E1A7D">
      <w:pPr>
        <w:spacing w:before="80" w:after="80"/>
      </w:pPr>
    </w:p>
    <w:p w:rsidR="000E1A7D" w:rsidRDefault="00000000">
      <w:pPr>
        <w:pStyle w:val="Heading1"/>
      </w:pPr>
      <w:r>
        <w:t>7. Repository &amp; Reproducibility</w:t>
      </w:r>
    </w:p>
    <w:p w:rsidR="000E1A7D" w:rsidRDefault="00000000">
      <w:pPr>
        <w:spacing w:before="80" w:after="80"/>
      </w:pPr>
      <w:r>
        <w:t>All code, model weights, training notebooks, and firmware will be published on a public GitHub repository prior to the submission deadline. The repository will include:</w:t>
      </w:r>
    </w:p>
    <w:p w:rsidR="000E1A7D" w:rsidRDefault="00000000">
      <w:pPr>
        <w:pStyle w:val="ListParagraph"/>
        <w:numPr>
          <w:ilvl w:val="0"/>
          <w:numId w:val="2"/>
        </w:numPr>
        <w:spacing w:before="60" w:after="60"/>
      </w:pPr>
      <w:r>
        <w:t>Model training pipeline (Python / TensorFlow)</w:t>
      </w:r>
    </w:p>
    <w:p w:rsidR="000E1A7D" w:rsidRDefault="00000000">
      <w:pPr>
        <w:pStyle w:val="ListParagraph"/>
        <w:numPr>
          <w:ilvl w:val="0"/>
          <w:numId w:val="2"/>
        </w:numPr>
        <w:spacing w:before="60" w:after="60"/>
      </w:pPr>
      <w:r>
        <w:t>TFLite conversion and quantisation scripts</w:t>
      </w:r>
    </w:p>
    <w:p w:rsidR="000E1A7D" w:rsidRDefault="00980EA7">
      <w:pPr>
        <w:pStyle w:val="ListParagraph"/>
        <w:numPr>
          <w:ilvl w:val="0"/>
          <w:numId w:val="2"/>
        </w:numPr>
        <w:spacing w:before="60" w:after="60"/>
      </w:pPr>
      <w:r>
        <w:t>.Net Maui</w:t>
      </w:r>
      <w:r w:rsidR="00000000">
        <w:t xml:space="preserve"> mobile application source code</w:t>
      </w:r>
    </w:p>
    <w:p w:rsidR="000E1A7D" w:rsidRDefault="00000000">
      <w:pPr>
        <w:pStyle w:val="ListParagraph"/>
        <w:numPr>
          <w:ilvl w:val="0"/>
          <w:numId w:val="2"/>
        </w:numPr>
        <w:spacing w:before="60" w:after="60"/>
      </w:pPr>
      <w:r>
        <w:t>Raspberry Pi firmware and inference scripts</w:t>
      </w:r>
    </w:p>
    <w:p w:rsidR="000E1A7D" w:rsidRDefault="00000000">
      <w:pPr>
        <w:pStyle w:val="ListParagraph"/>
        <w:numPr>
          <w:ilvl w:val="0"/>
          <w:numId w:val="2"/>
        </w:numPr>
        <w:spacing w:before="60" w:after="60"/>
      </w:pPr>
      <w:r>
        <w:t>CAD files for the device enclosure (.STL / Fusion 360)</w:t>
      </w:r>
    </w:p>
    <w:p w:rsidR="000E1A7D" w:rsidRDefault="00000000">
      <w:pPr>
        <w:pStyle w:val="ListParagraph"/>
        <w:numPr>
          <w:ilvl w:val="0"/>
          <w:numId w:val="2"/>
        </w:numPr>
        <w:spacing w:before="60" w:after="60"/>
      </w:pPr>
      <w:r>
        <w:t>Dataset preprocessing and augmentation scripts</w:t>
      </w:r>
    </w:p>
    <w:p w:rsidR="000E1A7D" w:rsidRDefault="000E1A7D">
      <w:pPr>
        <w:spacing w:before="80" w:after="80"/>
      </w:pPr>
    </w:p>
    <w:p w:rsidR="000E1A7D" w:rsidRDefault="00000000">
      <w:pPr>
        <w:spacing w:before="80" w:after="80"/>
      </w:pPr>
      <w:r>
        <w:rPr>
          <w:color w:val="444444"/>
        </w:rPr>
        <w:t>Data handling complies with CC BY 4.0 licence terms. No personal data is collected by either application.</w:t>
      </w:r>
    </w:p>
    <w:sectPr w:rsidR="000E1A7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3831" w:rsidRDefault="006B3831">
      <w:r>
        <w:separator/>
      </w:r>
    </w:p>
  </w:endnote>
  <w:endnote w:type="continuationSeparator" w:id="0">
    <w:p w:rsidR="006B3831" w:rsidRDefault="006B3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1A7D" w:rsidRDefault="00000000">
    <w:pPr>
      <w:pBdr>
        <w:top w:val="single" w:sz="4" w:space="1" w:color="CCCCCC"/>
      </w:pBdr>
      <w:tabs>
        <w:tab w:val="right" w:pos="9026"/>
      </w:tabs>
    </w:pPr>
    <w:r>
      <w:rPr>
        <w:color w:val="888888"/>
        <w:sz w:val="18"/>
        <w:szCs w:val="18"/>
      </w:rPr>
      <w:t>Kumasi Technical University  |  Agriculture Domain</w:t>
    </w:r>
    <w:r>
      <w:rPr>
        <w:color w:val="888888"/>
        <w:sz w:val="18"/>
        <w:szCs w:val="18"/>
      </w:rPr>
      <w:tab/>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3831" w:rsidRDefault="006B3831">
      <w:r>
        <w:separator/>
      </w:r>
    </w:p>
  </w:footnote>
  <w:footnote w:type="continuationSeparator" w:id="0">
    <w:p w:rsidR="006B3831" w:rsidRDefault="006B3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1A7D" w:rsidRDefault="00000000">
    <w:pPr>
      <w:pBdr>
        <w:bottom w:val="single" w:sz="4" w:space="1" w:color="2E6DA4"/>
      </w:pBdr>
    </w:pPr>
    <w:r>
      <w:rPr>
        <w:color w:val="666666"/>
        <w:sz w:val="18"/>
        <w:szCs w:val="18"/>
      </w:rPr>
      <w:t>Ghana AI Innovation Challenge  |  Technical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4BA"/>
    <w:multiLevelType w:val="hybridMultilevel"/>
    <w:tmpl w:val="8E5CD006"/>
    <w:lvl w:ilvl="0" w:tplc="F0A22F28">
      <w:start w:val="1"/>
      <w:numFmt w:val="bullet"/>
      <w:lvlText w:val="•"/>
      <w:lvlJc w:val="left"/>
      <w:pPr>
        <w:ind w:left="720" w:hanging="360"/>
      </w:pPr>
    </w:lvl>
    <w:lvl w:ilvl="1" w:tplc="9092C01A">
      <w:numFmt w:val="decimal"/>
      <w:lvlText w:val=""/>
      <w:lvlJc w:val="left"/>
    </w:lvl>
    <w:lvl w:ilvl="2" w:tplc="39166EB4">
      <w:numFmt w:val="decimal"/>
      <w:lvlText w:val=""/>
      <w:lvlJc w:val="left"/>
    </w:lvl>
    <w:lvl w:ilvl="3" w:tplc="86EA27DE">
      <w:numFmt w:val="decimal"/>
      <w:lvlText w:val=""/>
      <w:lvlJc w:val="left"/>
    </w:lvl>
    <w:lvl w:ilvl="4" w:tplc="BD7CBA22">
      <w:numFmt w:val="decimal"/>
      <w:lvlText w:val=""/>
      <w:lvlJc w:val="left"/>
    </w:lvl>
    <w:lvl w:ilvl="5" w:tplc="3DA41352">
      <w:numFmt w:val="decimal"/>
      <w:lvlText w:val=""/>
      <w:lvlJc w:val="left"/>
    </w:lvl>
    <w:lvl w:ilvl="6" w:tplc="9D14A2E4">
      <w:numFmt w:val="decimal"/>
      <w:lvlText w:val=""/>
      <w:lvlJc w:val="left"/>
    </w:lvl>
    <w:lvl w:ilvl="7" w:tplc="8F288490">
      <w:numFmt w:val="decimal"/>
      <w:lvlText w:val=""/>
      <w:lvlJc w:val="left"/>
    </w:lvl>
    <w:lvl w:ilvl="8" w:tplc="E9E47C7E">
      <w:numFmt w:val="decimal"/>
      <w:lvlText w:val=""/>
      <w:lvlJc w:val="left"/>
    </w:lvl>
  </w:abstractNum>
  <w:abstractNum w:abstractNumId="1" w15:restartNumberingAfterBreak="0">
    <w:nsid w:val="73B002D2"/>
    <w:multiLevelType w:val="hybridMultilevel"/>
    <w:tmpl w:val="BFCA5DF4"/>
    <w:lvl w:ilvl="0" w:tplc="C24A4480">
      <w:start w:val="1"/>
      <w:numFmt w:val="bullet"/>
      <w:lvlText w:val="●"/>
      <w:lvlJc w:val="left"/>
      <w:pPr>
        <w:ind w:left="720" w:hanging="360"/>
      </w:pPr>
    </w:lvl>
    <w:lvl w:ilvl="1" w:tplc="5030B2BC">
      <w:start w:val="1"/>
      <w:numFmt w:val="bullet"/>
      <w:lvlText w:val="○"/>
      <w:lvlJc w:val="left"/>
      <w:pPr>
        <w:ind w:left="1440" w:hanging="360"/>
      </w:pPr>
    </w:lvl>
    <w:lvl w:ilvl="2" w:tplc="4210BF44">
      <w:start w:val="1"/>
      <w:numFmt w:val="bullet"/>
      <w:lvlText w:val="■"/>
      <w:lvlJc w:val="left"/>
      <w:pPr>
        <w:ind w:left="2160" w:hanging="360"/>
      </w:pPr>
    </w:lvl>
    <w:lvl w:ilvl="3" w:tplc="38B62E56">
      <w:start w:val="1"/>
      <w:numFmt w:val="bullet"/>
      <w:lvlText w:val="●"/>
      <w:lvlJc w:val="left"/>
      <w:pPr>
        <w:ind w:left="2880" w:hanging="360"/>
      </w:pPr>
    </w:lvl>
    <w:lvl w:ilvl="4" w:tplc="076E630C">
      <w:start w:val="1"/>
      <w:numFmt w:val="bullet"/>
      <w:lvlText w:val="○"/>
      <w:lvlJc w:val="left"/>
      <w:pPr>
        <w:ind w:left="3600" w:hanging="360"/>
      </w:pPr>
    </w:lvl>
    <w:lvl w:ilvl="5" w:tplc="43568FEE">
      <w:start w:val="1"/>
      <w:numFmt w:val="bullet"/>
      <w:lvlText w:val="■"/>
      <w:lvlJc w:val="left"/>
      <w:pPr>
        <w:ind w:left="4320" w:hanging="360"/>
      </w:pPr>
    </w:lvl>
    <w:lvl w:ilvl="6" w:tplc="0E4CB6CE">
      <w:start w:val="1"/>
      <w:numFmt w:val="bullet"/>
      <w:lvlText w:val="●"/>
      <w:lvlJc w:val="left"/>
      <w:pPr>
        <w:ind w:left="5040" w:hanging="360"/>
      </w:pPr>
    </w:lvl>
    <w:lvl w:ilvl="7" w:tplc="83224D68">
      <w:start w:val="1"/>
      <w:numFmt w:val="bullet"/>
      <w:lvlText w:val="●"/>
      <w:lvlJc w:val="left"/>
      <w:pPr>
        <w:ind w:left="5760" w:hanging="360"/>
      </w:pPr>
    </w:lvl>
    <w:lvl w:ilvl="8" w:tplc="DC76432C">
      <w:start w:val="1"/>
      <w:numFmt w:val="bullet"/>
      <w:lvlText w:val="●"/>
      <w:lvlJc w:val="left"/>
      <w:pPr>
        <w:ind w:left="6480" w:hanging="360"/>
      </w:pPr>
    </w:lvl>
  </w:abstractNum>
  <w:num w:numId="1" w16cid:durableId="1675575251">
    <w:abstractNumId w:val="1"/>
    <w:lvlOverride w:ilvl="0">
      <w:startOverride w:val="1"/>
    </w:lvlOverride>
  </w:num>
  <w:num w:numId="2" w16cid:durableId="579829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7D"/>
    <w:rsid w:val="000E1A7D"/>
    <w:rsid w:val="006B3831"/>
    <w:rsid w:val="007E3213"/>
    <w:rsid w:val="00980EA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CCEFA65"/>
  <w15:docId w15:val="{A592FD5C-67DF-D348-AAFC-0CF46092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276"/>
      <w:sz w:val="28"/>
      <w:szCs w:val="28"/>
    </w:rPr>
  </w:style>
  <w:style w:type="paragraph" w:styleId="Heading2">
    <w:name w:val="heading 2"/>
    <w:uiPriority w:val="9"/>
    <w:unhideWhenUsed/>
    <w:qFormat/>
    <w:pPr>
      <w:spacing w:before="240" w:after="12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1011</Words>
  <Characters>5767</Characters>
  <Application>Microsoft Office Word</Application>
  <DocSecurity>0</DocSecurity>
  <Lines>48</Lines>
  <Paragraphs>13</Paragraphs>
  <ScaleCrop>false</ScaleCrop>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OTITIAKU</cp:lastModifiedBy>
  <cp:revision>2</cp:revision>
  <dcterms:created xsi:type="dcterms:W3CDTF">2026-04-10T09:23:00Z</dcterms:created>
  <dcterms:modified xsi:type="dcterms:W3CDTF">2026-04-10T09:41:00Z</dcterms:modified>
</cp:coreProperties>
</file>