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before="0" w:after="0"/>
        <w:jc w:val="center"/>
        <w:rPr>
          <w:rFonts w:ascii="Adwaita Sans" w:hAnsi="Adwaita Sans"/>
          <w:b/>
          <w:bCs/>
          <w:sz w:val="36"/>
          <w:szCs w:val="36"/>
        </w:rPr>
      </w:pPr>
      <w:r>
        <w:rPr>
          <w:rFonts w:ascii="Adwaita Sans" w:hAnsi="Adwaita Sans"/>
          <w:b/>
          <w:bCs/>
          <w:sz w:val="36"/>
          <w:szCs w:val="36"/>
        </w:rPr>
        <w:t xml:space="preserve"> </w:t>
      </w:r>
      <w:r>
        <w:rPr>
          <w:rFonts w:ascii="Adwaita Sans" w:hAnsi="Adwaita Sans"/>
          <w:b/>
          <w:bCs/>
          <w:sz w:val="36"/>
          <w:szCs w:val="36"/>
        </w:rPr>
        <w:t>ESTABLECIMIENTO DE COMPONENTES FRONTEND DE LA APLICACIÓN WEB</w:t>
      </w:r>
    </w:p>
    <w:p>
      <w:pPr>
        <w:pStyle w:val="PreformattedText"/>
        <w:bidi w:val="0"/>
        <w:spacing w:lineRule="auto" w:line="360" w:before="0" w:after="0"/>
        <w:jc w:val="center"/>
        <w:rPr>
          <w:rFonts w:ascii="Adwaita Sans" w:hAnsi="Adwaita Sans"/>
          <w:b/>
          <w:bCs/>
          <w:sz w:val="36"/>
          <w:szCs w:val="36"/>
        </w:rPr>
      </w:pPr>
      <w:r>
        <w:rPr>
          <w:rFonts w:ascii="Adwaita Sans" w:hAnsi="Adwaita Sans"/>
          <w:b/>
          <w:bCs/>
          <w:sz w:val="36"/>
          <w:szCs w:val="36"/>
        </w:rPr>
        <w:t xml:space="preserve"> </w:t>
      </w:r>
      <w:r>
        <w:rPr>
          <w:rFonts w:ascii="Adwaita Sans" w:hAnsi="Adwaita Sans"/>
          <w:b/>
          <w:bCs/>
          <w:sz w:val="36"/>
          <w:szCs w:val="36"/>
        </w:rPr>
        <w:t xml:space="preserve">GA6-220501096-AA4-EV02 </w:t>
      </w:r>
      <w:bookmarkStart w:id="0" w:name="__DdeLink__484_3751743897"/>
    </w:p>
    <w:p>
      <w:pPr>
        <w:pStyle w:val="PreformattedText"/>
        <w:bidi w:val="0"/>
        <w:spacing w:before="0" w:after="0"/>
        <w:jc w:val="center"/>
        <w:rPr>
          <w:rFonts w:ascii="Adwaita Sans" w:hAnsi="Adwaita Sans"/>
          <w:b/>
          <w:bCs/>
        </w:rPr>
      </w:pPr>
      <w:r>
        <w:rPr>
          <w:rFonts w:ascii="Adwaita Sans" w:hAnsi="Adwaita Sans"/>
          <w:b/>
          <w:bC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drawing>
          <wp:anchor behindDoc="0" distT="0" distB="0" distL="0" distR="0" simplePos="0" locked="0" layoutInCell="0" allowOverlap="1" relativeHeight="2">
            <wp:simplePos x="0" y="0"/>
            <wp:positionH relativeFrom="column">
              <wp:posOffset>2506345</wp:posOffset>
            </wp:positionH>
            <wp:positionV relativeFrom="paragraph">
              <wp:posOffset>118745</wp:posOffset>
            </wp:positionV>
            <wp:extent cx="1363980" cy="133731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363980" cy="1337310"/>
                    </a:xfrm>
                    <a:prstGeom prst="rect">
                      <a:avLst/>
                    </a:prstGeom>
                    <a:noFill/>
                  </pic:spPr>
                </pic:pic>
              </a:graphicData>
            </a:graphic>
          </wp:anchor>
        </w:drawing>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Title"/>
        <w:rPr>
          <w:rFonts w:ascii="Adwaita Sans" w:hAnsi="Adwaita Sans"/>
        </w:rPr>
      </w:pPr>
      <w:bookmarkStart w:id="1" w:name="docs-internal-guid-255404e9-7fff-4a4b-60"/>
      <w:bookmarkEnd w:id="1"/>
      <w:r>
        <w:rPr>
          <w:rFonts w:ascii="Adwaita Sans" w:hAnsi="Adwaita Sans"/>
          <w:sz w:val="44"/>
          <w:szCs w:val="44"/>
        </w:rPr>
        <w:t>Isidro J Gallardo Navarro</w:t>
      </w:r>
    </w:p>
    <w:p>
      <w:pPr>
        <w:pStyle w:val="Title"/>
        <w:rPr>
          <w:rFonts w:ascii="Adwaita Sans" w:hAnsi="Adwaita Sans"/>
        </w:rPr>
      </w:pPr>
      <w:r>
        <w:rPr>
          <w:rFonts w:ascii="Adwaita Sans" w:hAnsi="Adwaita Sans"/>
          <w:sz w:val="44"/>
          <w:szCs w:val="44"/>
        </w:rPr>
        <w:t> </w:t>
      </w:r>
    </w:p>
    <w:p>
      <w:pPr>
        <w:pStyle w:val="Title"/>
        <w:rPr>
          <w:rFonts w:ascii="Adwaita Sans" w:hAnsi="Adwaita Sans"/>
        </w:rPr>
      </w:pPr>
      <w:r>
        <w:rPr>
          <w:rFonts w:ascii="Adwaita Sans" w:hAnsi="Adwaita Sans"/>
          <w:sz w:val="44"/>
          <w:szCs w:val="44"/>
        </w:rPr>
        <w:t>Ficha:3070299</w:t>
      </w:r>
    </w:p>
    <w:p>
      <w:pPr>
        <w:pStyle w:val="Title"/>
        <w:rPr>
          <w:rFonts w:ascii="Adwaita Sans" w:hAnsi="Adwaita Sans"/>
        </w:rPr>
      </w:pPr>
      <w:r>
        <w:rPr>
          <w:rFonts w:ascii="Adwaita Sans" w:hAnsi="Adwaita Sans"/>
          <w:sz w:val="44"/>
          <w:szCs w:val="44"/>
        </w:rPr>
        <w:t> </w:t>
      </w:r>
      <w:r>
        <w:rPr>
          <w:rFonts w:ascii="Adwaita Sans" w:hAnsi="Adwaita Sans"/>
          <w:sz w:val="44"/>
          <w:szCs w:val="44"/>
        </w:rPr>
        <w:t>2026</w:t>
      </w:r>
    </w:p>
    <w:p>
      <w:pPr>
        <w:pStyle w:val="Title"/>
        <w:rPr>
          <w:rFonts w:ascii="Adwaita Sans" w:hAnsi="Adwaita Sans"/>
        </w:rPr>
      </w:pPr>
      <w:r>
        <w:rPr>
          <w:rFonts w:ascii="Adwaita Sans" w:hAnsi="Adwaita Sans"/>
          <w:b w:val="false"/>
          <w:i w:val="false"/>
          <w:sz w:val="44"/>
          <w:szCs w:val="44"/>
        </w:rPr>
        <w:t> </w:t>
      </w:r>
    </w:p>
    <w:p>
      <w:pPr>
        <w:pStyle w:val="Title"/>
        <w:rPr>
          <w:rFonts w:ascii="Adwaita Sans" w:hAnsi="Adwaita Sans"/>
        </w:rPr>
      </w:pPr>
      <w:r>
        <w:rPr>
          <w:rFonts w:ascii="Adwaita Sans" w:hAnsi="Adwaita Sans"/>
          <w:sz w:val="44"/>
          <w:szCs w:val="44"/>
        </w:rPr>
        <w:t>Tecnología en Análisis y Desarrollo de Software.</w:t>
      </w:r>
    </w:p>
    <w:p>
      <w:pPr>
        <w:pStyle w:val="Title"/>
        <w:rPr>
          <w:rFonts w:ascii="Adwaita Sans" w:hAnsi="Adwaita Sans"/>
        </w:rPr>
      </w:pPr>
      <w:bookmarkStart w:id="2" w:name="__DdeLink__308_1991315243"/>
      <w:bookmarkStart w:id="3" w:name="__DdeLink__312_1991315243"/>
      <w:r>
        <w:rPr>
          <w:rFonts w:eastAsia="Noto Sans Mono CJK SC" w:cs="Liberation Mono" w:ascii="Adwaita Sans" w:hAnsi="Adwaita Sans"/>
          <w:sz w:val="44"/>
          <w:szCs w:val="44"/>
        </w:rPr>
        <w:t>ADSO</w:t>
      </w:r>
      <w:bookmarkEnd w:id="0"/>
      <w:bookmarkEnd w:id="2"/>
      <w:bookmarkEnd w:id="3"/>
    </w:p>
    <w:p>
      <w:pPr>
        <w:pStyle w:val="PreformattedText"/>
        <w:bidi w:val="0"/>
        <w:spacing w:before="0" w:after="0"/>
        <w:jc w:val="start"/>
        <w:rPr>
          <w:rFonts w:ascii="Adwaita Sans" w:hAnsi="Adwaita Sans"/>
        </w:rPr>
      </w:pPr>
      <w:r>
        <w:rPr>
          <w:rFonts w:ascii="Adwaita Sans" w:hAnsi="Adwaita Sans"/>
        </w:rPr>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b/>
          <w:bCs/>
        </w:rPr>
      </w:pPr>
      <w:r>
        <w:rPr>
          <w:rFonts w:ascii="Adwaita Sans" w:hAnsi="Adwaita Sans"/>
          <w:b/>
          <w:bCs/>
          <w:sz w:val="22"/>
          <w:szCs w:val="22"/>
        </w:rPr>
        <w:t>INTRODUCCIÓN</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El desarrollo del frontend para el proyecto "Censo Rural" representa un componente crítico en la optimización de la captura de datos en zonas rurales apartadas. Este documento técnico especifica la estructura modular de componentes web que conformarán la interfaz de usuario, garantizando accesibilidad, usabilidad y rendimiento óptimo en condiciones de conectividad limitada.</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El contexto operativo del Sistema de Censo Rural presenta desafíos específicos que han guiado las decisiones de diseño frontend. Los encuestadores, operando en campo con dispositivos móviles, requieren interfaces intuitivas que minimicen la carga cognitiva y faciliten la captura eficiente de información demográfica. La metodología Extreme Programming (XP) adoptada para este proyecto favorece una arquitectura de componentes reutilizables que permite entregas incrementales y adaptación continua basada en retroalimentación de usuarios reales.</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Objetivo del Documento</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Definir y especificar los componentes reutilizables y la estructura semántica de la aplicación web del Censo Rural, estableciendo elementos HTML y estilos CSS bajo un enfoque de diseño modular que garantice usabilidad y accesibilidad para usuarios con diversos niveles de alfabetización digital.</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b/>
          <w:bCs/>
        </w:rPr>
      </w:pPr>
      <w:r>
        <w:rPr>
          <w:rFonts w:ascii="Adwaita Sans" w:hAnsi="Adwaita Sans"/>
          <w:b/>
          <w:bCs/>
          <w:sz w:val="22"/>
          <w:szCs w:val="22"/>
        </w:rPr>
        <w:t>ARQUITECTURA DE COMPONENTES FRONTEND</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b/>
          <w:bCs/>
        </w:rPr>
      </w:pPr>
      <w:r>
        <w:rPr>
          <w:rFonts w:ascii="Adwaita Sans" w:hAnsi="Adwaita Sans"/>
          <w:b/>
          <w:bCs/>
          <w:sz w:val="22"/>
          <w:szCs w:val="22"/>
        </w:rPr>
        <w:t>Estructura Modular Basada en XP</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La arquitectura frontend del Sistema de Censo Rural adopta un enfoque de componentes modulares que se alinea directamente con los principios de la metodología Extreme Programming. Esta decisión arquitectónica permite descomponer la interfaz en bloques funcionales independientes que pueden desarrollarse, probarse e integrarse iterativamente, facilitando entregas frecuentes de funcionalidad y reduciendo el riesgo técnico.</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Cada componente se diseña como una unidad autónoma con responsabilidades claramente definidas, interfaces bien documentadas y dependencias mínimas. Esta modularidad mejora la mantenibilidad del código, facilita el trabajo colaborativo entre desarrolladores y permite la reutilización de componentes en diferentes contextos de la aplicación.</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b/>
          <w:bCs/>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7011035"/>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6332220" cy="7011035"/>
                    </a:xfrm>
                    <a:prstGeom prst="rect">
                      <a:avLst/>
                    </a:prstGeom>
                    <a:noFill/>
                  </pic:spPr>
                </pic:pic>
              </a:graphicData>
            </a:graphic>
          </wp:anchor>
        </w:drawing>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El componente de navegación constituye el elemento de orientación principal dentro de la aplicación. Implementa un sistema de menú horizontal responsivo que proporciona acceso directo a las secciones fundamentales: Inicio, Formulario de Captura y Repositorio de Datos. La implementación utiliza la propiedad CSS `backdrop-filter` para generar un efecto de desenfoque sobre el contenido subyacente, creando jerarquía visual sin sacrificar la legibilidad del contenido de fondo.</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[ESPACIO PARA IMAGEN: Mockup del componente Navbar mostrando el menú horizontal con efecto de desenfoque]</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b/>
          <w:bCs/>
        </w:rPr>
      </w:pPr>
      <w:r>
        <w:rPr>
          <w:rFonts w:ascii="Adwaita Sans" w:hAnsi="Adwaita Sans"/>
          <w:b/>
          <w:bCs/>
          <w:sz w:val="22"/>
          <w:szCs w:val="22"/>
        </w:rPr>
        <w:t>Componente de Registro (Formulario)</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El componente de formulario representa el núcleo funcional de la aplicación, facilitando la captura estructurada de información demográfica. Este módulo implementa campos para nombres completos, número de documento de identidad, tipo de documento, domicilio completo, número de celular y sexo biológico. La validación de datos ocurre en tiempo real, proporcionando retroalimentación inmediata al usuario para minimizar errores de captura.</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La estructura HTML utiliza elementos semánticos `&lt;form&gt;`, `&lt;fieldset&gt;` y `&lt;legend&gt;` para agrupar lógicamente los campos relacionados, mejorando tanto la accesibilidad para tecnologías asistivas como la comprensión visual de la jerarquía de información.</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[ESPACIO PARA IMAGEN: Diseño del formulario de captura con campos etiquetados y agrupación lógica]</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**Componentes de Visualización (Cards)**</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Los componentes tipo tarjeta (cards) proporcionan contenedores visuales para presentar información resumida o tipos de formularios disponibles. Cada tarjeta implementa una estructura visual consistente con encabezado, contenido principal y área de acciones, utilizando sombras sutiles y bordes redondeados para crear profundidad visual y facilitar el escaneo rápido de opciones disponibles.</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[ESPACIO PARA IMAGEN: Grid de tarjetas mostrando diferentes tipos de formularios disponibles]</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Componente de Guía (Steps)</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El componente de pasos secuenciales proporciona orientación visual sobre el proceso de captura de datos, presentando una lista ordenada que guía al encuestador a través de las etapas: Planificar, Diseñar, Implementar y Lanzar. Este elemento utiliza indicadores numéricos, iconografía descriptiva y estados visuales diferenciados (completado, activo, pendiente) para comunicar el progreso del flujo de trabajo.</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[ESPACIO PARA IMAGEN: Componente de pasos mostrando las cuatro etapas del proceso]</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b/>
          <w:bCs/>
        </w:rPr>
      </w:pPr>
      <w:r>
        <w:rPr>
          <w:rFonts w:ascii="Adwaita Sans" w:hAnsi="Adwaita Sans"/>
          <w:b/>
          <w:bCs/>
          <w:sz w:val="22"/>
          <w:szCs w:val="22"/>
        </w:rPr>
        <w:t>Componente de Cierre (Footer)</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El componente footer proporciona información institucional, avisos legales, enlaces de contacto y controles de configuración de interfaz. Una característica destacada es el selector de modo oscuro que permite a los usuarios adaptar el esquema de colores según condiciones de iluminación ambiental o preferencias personales, mejorando la usabilidad en diferentes contextos de uso.</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b/>
          <w:bCs/>
        </w:rPr>
      </w:pPr>
      <w:r>
        <w:rPr>
          <w:rFonts w:ascii="Adwaita Sans" w:hAnsi="Adwaita Sans"/>
          <w:b/>
          <w:bCs/>
          <w:sz w:val="22"/>
          <w:szCs w:val="22"/>
        </w:rPr>
        <w:t>ESPECIFICACIÓN TÉCNICA DE ELEMENTOS HTML Y CSS</w:t>
      </w:r>
    </w:p>
    <w:p>
      <w:pPr>
        <w:pStyle w:val="PreformattedText"/>
        <w:bidi w:val="0"/>
        <w:spacing w:lineRule="auto" w:line="360" w:before="0" w:after="0"/>
        <w:jc w:val="both"/>
        <w:rPr>
          <w:b/>
          <w:bCs/>
        </w:rPr>
      </w:pPr>
      <w:r>
        <w:rPr>
          <w:rFonts w:ascii="Adwaita Sans" w:hAnsi="Adwaita Sans"/>
          <w:b/>
          <w:bCs/>
          <w:sz w:val="22"/>
          <w:szCs w:val="22"/>
        </w:rPr>
        <w:t>Definición de Elementos HTML</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La estructura HTML del Sistema de Censo Rural adopta una aproximación semántica que mejora la accesibilidad, el SEO y la mantenibilidad del código. La implementación utiliza abreviaturas Emmet para acelerar el desarrollo mientras mantiene consistencia estructural.</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b/>
          <w:bCs/>
        </w:rPr>
      </w:pPr>
      <w:r>
        <w:rPr>
          <w:rFonts w:ascii="Adwaita Sans" w:hAnsi="Adwaita Sans"/>
          <w:b/>
          <w:bCs/>
          <w:sz w:val="22"/>
          <w:szCs w:val="22"/>
        </w:rPr>
        <w:t>Estructura Semántica Base</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```html</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&lt;!DOCTYPE html&gt;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&lt;html lang="es"&gt;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&lt;head&gt;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&lt;meta charset="UTF-8"&gt;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&lt;meta name="viewport" content="width=device-width, initial-scale=1.0"&gt;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&lt;title&gt;Censo Rural - Captura de Datos&lt;/title&gt;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&lt;link rel="stylesheet" href="styles.css"&gt;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&lt;/head&gt;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&lt;body&gt;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&lt;header class="header"&gt;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 Componente Navbar --&gt;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&lt;/header&gt;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&lt;main class="main"&gt;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&lt;section class="hero"&gt;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 Contenido principal --&gt;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&lt;/section&gt;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&lt;section class="form-section"&gt;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 Componente Formulario --&gt;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&lt;/section&gt;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&lt;/main&gt;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&lt;footer class="footer"&gt;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 Componente Footer --&gt;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&lt;/footer&gt;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&lt;/body&gt;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&lt;/html&gt;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Campos de Formulario Especializados</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El formulario de captura implementa diversos tipos de campos HTML5 que facilitan la entrada de datos y proporcionan validación nativa:</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```html</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&lt;form class="censo-form" id="censoForm"&gt;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&lt;fieldset class="form-group"&gt;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&lt;legend&gt;Información Personal&lt;/legend&gt;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&lt;label for="nombres"&gt;Nombres Completos:&lt;/label&gt;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 xml:space="preserve">&lt;input type="text" id="nombres" name="nombres" required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placeholder="Ingrese nombres completos"&gt;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&lt;label for="tipoDoc"&gt;Tipo de Documento:&lt;/label&gt;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&lt;select id="tipoDoc" name="tipoDoc" required&gt;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&lt;option value=""&gt;Seleccione...&lt;/option&gt;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&lt;option value="CC"&gt;Cédula de Ciudadanía&lt;/option&gt;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&lt;option value="TI"&gt;Tarjeta de Identidad&lt;/option&gt;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&lt;option value="CE"&gt;Cédula de Extranjería&lt;/option&gt;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&lt;/select&gt;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&lt;label for="numDoc"&gt;Número de Documento:&lt;/label&gt;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&lt;input type="number" id="numDoc" name="numDoc" required&gt;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&lt;label for="celular"&gt;Número de Celular:&lt;/label&gt;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 xml:space="preserve">&lt;input type="tel" id="celular" name="celular"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pattern="[0-9]{10}" placeholder="3001234567"&gt;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&lt;label for="sexo"&gt;Sexo Biológico:&lt;/label&gt;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&lt;select id="sexo" name="sexo" required&gt;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&lt;option value=""&gt;Seleccione...&lt;/option&gt;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&lt;option value="M"&gt;Masculino&lt;/option&gt;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&lt;option value="F"&gt;Femenino&lt;/option&gt;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&lt;/select&gt;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&lt;/fieldset&gt;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&lt;button type="submit" class="btn-primary"&gt;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Registrar Información</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&lt;/button&gt;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&lt;/form&gt;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b/>
          <w:bCs/>
        </w:rPr>
      </w:pPr>
      <w:r>
        <w:rPr>
          <w:rFonts w:ascii="Adwaita Sans" w:hAnsi="Adwaita Sans"/>
          <w:b/>
          <w:bCs/>
          <w:sz w:val="22"/>
          <w:szCs w:val="22"/>
        </w:rPr>
        <w:t xml:space="preserve"> </w:t>
      </w:r>
      <w:r>
        <w:rPr>
          <w:rFonts w:ascii="Adwaita Sans" w:hAnsi="Adwaita Sans"/>
          <w:b/>
          <w:bCs/>
          <w:sz w:val="22"/>
          <w:szCs w:val="22"/>
        </w:rPr>
        <w:t>Sistema de Estilos y Variables CSS</w:t>
      </w:r>
    </w:p>
    <w:p>
      <w:pPr>
        <w:pStyle w:val="PreformattedText"/>
        <w:bidi w:val="0"/>
        <w:spacing w:lineRule="auto" w:line="360" w:before="0" w:after="0"/>
        <w:jc w:val="both"/>
        <w:rPr>
          <w:rFonts w:ascii="Adwaita Sans" w:hAnsi="Adwaita Sans"/>
          <w:b/>
          <w:bCs/>
          <w:sz w:val="26"/>
          <w:szCs w:val="26"/>
        </w:rPr>
      </w:pPr>
      <w:r>
        <w:rPr>
          <w:rFonts w:ascii="Adwaita Sans" w:hAnsi="Adwaita Sans"/>
          <w:b/>
          <w:bCs/>
          <w:sz w:val="26"/>
          <w:szCs w:val="26"/>
        </w:rPr>
      </w:r>
    </w:p>
    <w:p>
      <w:pPr>
        <w:pStyle w:val="PreformattedText"/>
        <w:bidi w:val="0"/>
        <w:spacing w:lineRule="auto" w:line="360" w:before="0" w:after="0"/>
        <w:jc w:val="both"/>
        <w:rPr>
          <w:b/>
          <w:bCs/>
        </w:rPr>
      </w:pPr>
      <w:r>
        <w:rPr>
          <w:rFonts w:ascii="Adwaita Sans" w:hAnsi="Adwaita Sans"/>
          <w:b/>
          <w:bCs/>
          <w:sz w:val="22"/>
          <w:szCs w:val="22"/>
        </w:rPr>
        <w:t>Variables de Raíz y Esquema de Colores</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El sistema de diseño implementa un conjunto de variables CSS en la pseudo-clase `:root` que establece el esquema cromático institucional y propiedades de diseño reutilizables:</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```css</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:root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 Colores Base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--bg: #0b0f17;</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--surface: #0f172a;</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--primary: #60a5fa;</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--primary-hover: #3b82f6;</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--text: #f1f5f9;</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--text-secondary: #94a3b8;</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--border: #1e293b;</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 Propiedades de Diseño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--radius: 12px;</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--shadow: 0 4px 6px -1px rgba(0, 0, 0, 0.1);</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--shadow-lg: 0 10px 15px -3px rgba(0, 0, 0, 0.3);</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--transition: all 0.3s cubic-bezier(0.4, 0, 0.2, 1);</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 Tipografía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--font-base: 16px;</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--font-lg: 1.125rem;</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--font-xl: 1.5rem;</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--line-height: 1.6;</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**Layout Responsivo con CSS Grid**</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El formulario principal implementa CSS Grid para crear un layout adaptativo que reorganiza los campos según el espacio disponible:</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```css</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.censo-form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display: grid;</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gap: 1.5rem;</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max-width: 1200px;</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margin: 0 auto;</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padding: 2rem;</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background: var(--surface);</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border-radius: var(--radius);</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box-shadow: var(--shadow-lg);</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@media (min-width: 768px)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.form-group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display: grid;</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grid-template-columns: repeat(2, 1fr);</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gap: 1.5rem;</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.form-group label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grid-column: span 2;</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b/>
          <w:bCs/>
        </w:rPr>
      </w:pPr>
      <w:r>
        <w:rPr>
          <w:rFonts w:ascii="Adwaita Sans" w:hAnsi="Adwaita Sans"/>
          <w:b/>
          <w:bCs/>
          <w:sz w:val="22"/>
          <w:szCs w:val="22"/>
        </w:rPr>
        <w:t>Estética de Componentes y Accesibilidad</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Los estilos garantizan áreas de interacción suficientes y retroalimentación visual clara:</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```css</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.btn-primary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min-height: 48px;</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padding: 0.75rem 2rem;</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background: var(--primary);</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color: white;</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border: none;</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border-radius: var(--radius);</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font-size: var(--font-base);</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font-weight: 600;</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cursor: pointer;</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transition: var(--transition);</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.btn-primary:hover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background: var(--primary-hover);</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transform: translateY(-2px);</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box-shadow: var(--shadow-lg);</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.btn-primary:focus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outline: 2px solid var(--primary);</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outline-offset: 2px;</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input, select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min-height: 48px;</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padding: 0.75rem;</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background: var(--bg);</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border: 1px solid var(--border);</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border-radius: calc(var(--radius) / 2);</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color: var(--text);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font-size: var(--font-base);</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transition: var(--transition);</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input:focus, select:focus {</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outline: none;</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border-color: var(--primary);</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xml:space="preserve">    </w:t>
      </w:r>
      <w:r>
        <w:rPr>
          <w:rFonts w:ascii="Adwaita Sans" w:hAnsi="Adwaita Sans"/>
          <w:sz w:val="22"/>
          <w:szCs w:val="22"/>
        </w:rPr>
        <w:t>box-shadow: 0 0 0 3px rgba(96, 165, 250, 0.1);</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w:t>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w:t>
      </w:r>
    </w:p>
    <w:p>
      <w:pPr>
        <w:pStyle w:val="PreformattedText"/>
        <w:bidi w:val="0"/>
        <w:spacing w:lineRule="auto" w:line="360" w:before="0" w:after="0"/>
        <w:jc w:val="both"/>
        <w:rPr/>
      </w:pPr>
      <w:r>
        <w:rPr>
          <w:rFonts w:ascii="Adwaita Sans" w:hAnsi="Adwaita Sans"/>
          <w:b/>
          <w:bCs/>
          <w:sz w:val="22"/>
          <w:szCs w:val="22"/>
        </w:rPr>
        <w:t>ANÁLISIS DE USABILIDAD E INTEGRACIÓN</w:t>
      </w:r>
    </w:p>
    <w:p>
      <w:pPr>
        <w:pStyle w:val="PreformattedText"/>
        <w:bidi w:val="0"/>
        <w:spacing w:lineRule="auto" w:line="360" w:before="0" w:after="0"/>
        <w:jc w:val="both"/>
        <w:rPr>
          <w:b/>
          <w:bCs/>
        </w:rPr>
      </w:pPr>
      <w:r>
        <w:rPr>
          <w:rFonts w:ascii="Adwaita Sans" w:hAnsi="Adwaita Sans"/>
          <w:b/>
          <w:bCs/>
          <w:sz w:val="22"/>
          <w:szCs w:val="22"/>
        </w:rPr>
        <w:t>Consideraciones de Usabilidad</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El diseño de componentes del Sistema de Censo Rural implementa principios de usabilidad específicamente adaptados al contexto de usuarios con diversos niveles de alfabetización digital operando en condiciones de campo.</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b/>
          <w:bCs/>
        </w:rPr>
      </w:pPr>
      <w:r>
        <w:rPr>
          <w:rFonts w:ascii="Adwaita Sans" w:hAnsi="Adwaita Sans"/>
          <w:b/>
          <w:bCs/>
          <w:sz w:val="22"/>
          <w:szCs w:val="22"/>
        </w:rPr>
        <w:t>Áreas de Interacción Optimizadas</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Todos los elementos interactivos (botones, campos de entrada, selectores) implementan un tamaño mínimo de 48dp (density-independent pixels), siguiendo las directrices de Material Design y WCAG 2.1. Esta decisión garantiza que los usuarios puedan interactuar con precisión incluso en dispositivos móviles con pantallas pequeñas o en condiciones de movimiento típicas del trabajo de campo.</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b/>
          <w:bCs/>
        </w:rPr>
      </w:pPr>
      <w:r>
        <w:rPr>
          <w:rFonts w:ascii="Adwaita Sans" w:hAnsi="Adwaita Sans"/>
          <w:b/>
          <w:bCs/>
          <w:sz w:val="22"/>
          <w:szCs w:val="22"/>
        </w:rPr>
        <w:t>Retroalimentación Contextual</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Cada campo de formulario incluye mensajes de ayuda contextual implementados mediante elementos `&lt;span class="help"&gt;` que proporcionan orientación específica sobre el formato esperado de datos. Los mensajes de error de validación utilizan un lenguaje claro y constructivo, evitando terminología técnica y sugiriendo acciones correctivas específicas.</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b/>
          <w:bCs/>
        </w:rPr>
      </w:pPr>
      <w:r>
        <w:rPr>
          <w:rFonts w:ascii="Adwaita Sans" w:hAnsi="Adwaita Sans"/>
          <w:b/>
          <w:bCs/>
          <w:sz w:val="22"/>
          <w:szCs w:val="22"/>
        </w:rPr>
        <w:t>Navegación Predictible</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La arquitectura de navegación mantiene consistencia en la ubicación de elementos comunes (menú principal, botones de acción, información de estado) a lo largo de todas las pantallas de la aplicación. Esta predictibilidad reduce la carga cognitiva y acelera el aprendizaje del sistema, permitiendo a los encuestadores alcanzar eficiencia operativa en menor tiempo.</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b/>
          <w:bCs/>
        </w:rPr>
      </w:pPr>
      <w:r>
        <w:rPr>
          <w:rFonts w:ascii="Adwaita Sans" w:hAnsi="Adwaita Sans"/>
          <w:b/>
          <w:bCs/>
          <w:sz w:val="22"/>
          <w:szCs w:val="22"/>
        </w:rPr>
        <w:t>Integración del Sistema</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La integración entre componentes garantiza una experiencia de usuario coherente y fluida a través del flujo completo de captura de datos.</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b/>
          <w:bCs/>
        </w:rPr>
      </w:pPr>
      <w:r>
        <w:rPr>
          <w:rFonts w:ascii="Adwaita Sans" w:hAnsi="Adwaita Sans"/>
          <w:b/>
          <w:bCs/>
          <w:sz w:val="22"/>
          <w:szCs w:val="22"/>
        </w:rPr>
        <w:t>Coherencia Visual</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Todos los componentes implementan el mismo sistema de diseño basado en las variables CSS definidas en `:root`, garantizando consistencia cromática, tipográfica y espacial. Esta coherencia visual reduce la fricción cognitiva y refuerza el aprendizaje de patrones de interacción.</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b/>
          <w:bCs/>
        </w:rPr>
      </w:pPr>
      <w:r>
        <w:rPr>
          <w:rFonts w:ascii="Adwaita Sans" w:hAnsi="Adwaita Sans"/>
          <w:b/>
          <w:bCs/>
          <w:sz w:val="22"/>
          <w:szCs w:val="22"/>
        </w:rPr>
        <w:t>Flujo de Navegación</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La página principal funciona como hub central que proporciona acceso a los diferentes tipos de formularios disponibles mediante el componente de tarjetas. Cada tarjeta presenta información descriptiva sobre el tipo de censo (individual, familiar, comunitario) y conduce al formulario correspondiente mediante navegación clara y predecible.</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b/>
          <w:bCs/>
        </w:rPr>
      </w:pPr>
      <w:r>
        <w:rPr>
          <w:rFonts w:ascii="Adwaita Sans" w:hAnsi="Adwaita Sans"/>
          <w:b/>
          <w:bCs/>
          <w:sz w:val="22"/>
          <w:szCs w:val="22"/>
        </w:rPr>
        <w:t>Persistencia de Estado</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Los componentes implementan mecanismos de persistencia local mediante `localStorage` que preservan el progreso del usuario en caso de interrupciones de conectividad o cierre accidental de la aplicación, característica crítica para operación en zonas rurales con conectividad intermitente.</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pPr>
      <w:r>
        <w:rPr>
          <w:rFonts w:ascii="Adwaita Sans" w:hAnsi="Adwaita Sans"/>
          <w:b/>
          <w:bCs/>
          <w:sz w:val="22"/>
          <w:szCs w:val="22"/>
        </w:rPr>
        <w:t>CONCLUSIONES</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El establecimiento de componentes frontend para el Sistema de Censo Rural constituye una base sólida para la construcción de una interfaz robusta, escalable y centrada en el usuario. La arquitectura modular adoptada, alineada con los principios de Extreme Programming, facilita el desarrollo iterativo, la integración continua y la adaptación basada en retroalimentación de usuarios reales en condiciones de campo.</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La especificación técnica detallada de elementos HTML semánticos y el sistema de estilos CSS basado en variables garantiza consistencia visual, accesibilidad universal y mantenibilidad a largo plazo. Las decisiones de diseño documentadas en este informe priorizan la usabilidad para usuarios con bajo nivel de alfabetización digital, implementando áreas de interacción optimizadas, retroalimentación contextual clara y navegación predictible.</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El enfoque de componentes reutilizables no solo acelera el desarrollo inicial, sino que también facilita la evolución futura del sistema, permitiendo la incorporación de nuevas funcionalidades sin comprometer la estabilidad de componentes existentes. Esta arquitectura modular representa una inversión estratégica en la sostenibilidad técnica del proyecto Censo Rural.</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La integración coherente entre componentes, respaldada por un sistema de diseño consistente y patrones de navegación predecibles, garantiza una experiencia de usuario fluida que minimiza la fricción operativa y maximiza la eficiencia en la captura de datos demográficos en zonas rurales apartadas.</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 REFERENCIAS</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Material Design Guidelines. (2024). *Touch Targets*. Google. https://material.io/design/usability/accessibility.html</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Mozilla Developer Network. (2024). *HTML Semantics*. https://developer.mozilla.org/docs/Glossary/Semantics</w:t>
      </w:r>
    </w:p>
    <w:p>
      <w:pPr>
        <w:pStyle w:val="PreformattedText"/>
        <w:bidi w:val="0"/>
        <w:spacing w:lineRule="auto" w:line="360" w:before="0" w:after="0"/>
        <w:jc w:val="both"/>
        <w:rPr>
          <w:rFonts w:ascii="Adwaita Sans" w:hAnsi="Adwaita Sans"/>
          <w:sz w:val="26"/>
          <w:szCs w:val="26"/>
        </w:rPr>
      </w:pPr>
      <w:r>
        <w:rPr>
          <w:rFonts w:ascii="Adwaita Sans" w:hAnsi="Adwaita Sans"/>
          <w:sz w:val="26"/>
          <w:szCs w:val="26"/>
        </w:rPr>
      </w:r>
    </w:p>
    <w:p>
      <w:pPr>
        <w:pStyle w:val="PreformattedText"/>
        <w:bidi w:val="0"/>
        <w:spacing w:lineRule="auto" w:line="360" w:before="0" w:after="0"/>
        <w:jc w:val="both"/>
        <w:rPr>
          <w:rFonts w:ascii="Adwaita Sans" w:hAnsi="Adwaita Sans"/>
          <w:sz w:val="26"/>
          <w:szCs w:val="26"/>
        </w:rPr>
      </w:pPr>
      <w:r>
        <w:rPr>
          <w:rFonts w:ascii="Adwaita Sans" w:hAnsi="Adwaita Sans"/>
          <w:sz w:val="22"/>
          <w:szCs w:val="22"/>
        </w:rPr>
        <w:t>World Wide Web Consortium. (2018). *Web Content Accessibility Guidelines (WCAG) 2.1*. https://www.w3.org/TR/WCAG21/</w:t>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360" w:before="0" w:after="0"/>
        <w:jc w:val="both"/>
        <w:rPr>
          <w:rFonts w:ascii="Adwaita Sans" w:hAnsi="Adwaita Sans"/>
          <w:sz w:val="22"/>
          <w:szCs w:val="22"/>
        </w:rPr>
      </w:pPr>
      <w:r>
        <w:rPr>
          <w:rFonts w:ascii="Adwaita Sans" w:hAnsi="Adwaita Sans"/>
          <w:sz w:val="22"/>
          <w:szCs w:val="22"/>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Liberation Mono">
    <w:altName w:val="Courier New"/>
    <w:charset w:val="01" w:characterSet="utf-8"/>
    <w:family w:val="roman"/>
    <w:pitch w:val="variable"/>
  </w:font>
  <w:font w:name="Adwaita Sans">
    <w:charset w:val="01" w:characterSet="utf-8"/>
    <w:family w:val="swiss"/>
    <w:pitch w:val="variable"/>
  </w:font>
</w:fonts>
</file>

<file path=word/settings.xml><?xml version="1.0" encoding="utf-8"?>
<w:settings xmlns:w="http://schemas.openxmlformats.org/wordprocessingml/2006/main">
  <w:zoom w:percent="95"/>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s-CO"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Liberation Serif" w:hAnsi="Liberation Serif" w:eastAsia="Noto Serif CJK SC" w:cs="Noto Sans Devanagari"/>
      <w:color w:val="auto"/>
      <w:kern w:val="0"/>
      <w:sz w:val="24"/>
      <w:szCs w:val="24"/>
      <w:lang w:val="es-CO"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itle">
    <w:name w:val="Title"/>
    <w:basedOn w:val="Heading"/>
    <w:next w:val="BodyText"/>
    <w:qFormat/>
    <w:pPr>
      <w:jc w:val="center"/>
    </w:pPr>
    <w:rPr>
      <w:b/>
      <w:bCs/>
      <w:sz w:val="56"/>
      <w:szCs w:val="5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2346</TotalTime>
  <Application>LibreOffice/24.8.7.2$Linux_X86_64 LibreOffice_project/480$Build-2</Application>
  <AppVersion>15.0000</AppVersion>
  <Pages>17</Pages>
  <Words>1788</Words>
  <Characters>12242</Characters>
  <CharactersWithSpaces>14467</CharactersWithSpaces>
  <Paragraphs>222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es-CO</dc:language>
  <cp:lastModifiedBy/>
  <cp:lastPrinted>2025-07-14T06:47:15Z</cp:lastPrinted>
  <dcterms:modified xsi:type="dcterms:W3CDTF">2026-02-26T07:12:13Z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