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ascii="Adwaita Sans" w:hAnsi="Adwaita Sans"/>
          <w:b/>
          <w:bCs/>
          <w:sz w:val="36"/>
          <w:szCs w:val="36"/>
        </w:rPr>
      </w:r>
      <w:bookmarkStart w:id="0" w:name="__DdeLink__484_3751743897"/>
      <w:bookmarkStart w:id="1" w:name="__DdeLink__484_3751743897"/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ascii="Adwaita Sans" w:hAnsi="Adwaita Sans"/>
          <w:b/>
          <w:bCs/>
          <w:sz w:val="36"/>
          <w:szCs w:val="36"/>
        </w:rPr>
        <w:t>Selección de herramientas para prototipado (GA6-220501096-AA3-EV01) — Proyecto “Censo Rural”</w:t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2506345</wp:posOffset>
            </wp:positionH>
            <wp:positionV relativeFrom="paragraph">
              <wp:posOffset>118745</wp:posOffset>
            </wp:positionV>
            <wp:extent cx="1363980" cy="13373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bookmarkStart w:id="2" w:name="docs-internal-guid-255404e9-7fff-4a4b-60"/>
      <w:bookmarkEnd w:id="2"/>
      <w:r>
        <w:rPr>
          <w:rFonts w:ascii="Adwaita Sans" w:hAnsi="Adwaita Sans"/>
          <w:sz w:val="44"/>
          <w:szCs w:val="44"/>
        </w:rPr>
        <w:t>Isidro J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Ficha:3070299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</w:t>
      </w:r>
      <w:r>
        <w:rPr>
          <w:rFonts w:ascii="Adwaita Sans" w:hAnsi="Adwaita Sans"/>
          <w:sz w:val="44"/>
          <w:szCs w:val="44"/>
        </w:rPr>
        <w:t>6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Tecnología en Análisis y Desarrollo de Software.</w:t>
      </w:r>
    </w:p>
    <w:p>
      <w:pPr>
        <w:pStyle w:val="Title"/>
        <w:rPr>
          <w:rFonts w:ascii="Adwaita Sans" w:hAnsi="Adwaita Sans"/>
        </w:rPr>
      </w:pPr>
      <w:bookmarkStart w:id="3" w:name="__DdeLink__484_3751743897"/>
      <w:bookmarkStart w:id="4" w:name="__DdeLink__308_1991315243"/>
      <w:bookmarkStart w:id="5" w:name="__DdeLink__312_1991315243"/>
      <w:r>
        <w:rPr>
          <w:rFonts w:eastAsia="Noto Sans Mono CJK SC" w:cs="Liberation Mono" w:ascii="Adwaita Sans" w:hAnsi="Adwaita Sans"/>
          <w:sz w:val="44"/>
          <w:szCs w:val="44"/>
        </w:rPr>
        <w:t>ADSO</w:t>
      </w:r>
      <w:bookmarkEnd w:id="3"/>
      <w:bookmarkEnd w:id="4"/>
      <w:bookmarkEnd w:id="5"/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Introducción y contextualización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El prototipado es una práctica clave en el desarrollo ágil porque permite validar tempranamente decisiones de diseño con usuarios y reducir el riesgo antes de construir software. En la metodología Extreme Programming (XP), los entregables frecuentes, el feedback continuo y el enfoque en simplicidad y calidad técnica demandan que las interfaces se materialicen pronto para facilitar la conversación con el cliente y el equipo (valores: comunicación, simplicidad, feedback, coraje y respeto). (Agile Alliance, s. f.) [agilealliance.org]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El presente documento constituye la evidencia GA6-220501096-AA3-EV01 para el proyecto “Censo Rural” y describe la selección, configuración y uso de una herramienta de prototipado, además del desarrollo de un ejemplo de interfaz con buenas prácticas de usabilidad y accesibilidad.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Objetivo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Demostrar destrezas en el manejo de herramientas de diseño de interfaces, asegurando que los componentes cumplan con los requisitos funcionales y criterios de calidad de usabilidad y accesibilidad definidos para el proyecto “Censo Rural”.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 xml:space="preserve">II. Selección y justificación de la herramienta 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Herramienta seleccionada: Draw.io (diagrams.net)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Justificación de la elección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Versatilidad y gratuidad: Draw.io (diagrams.net) es un editor gratuito de diagramas con amplias bibliotecas y plantillas para UML, wireframes y mockups. El catálogo oficial muestra ejemplos y plantillas de UML y mockups/wireframes listos para usar. [drawio.com]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Facilidad de uso y experiencia previa del equipo: La curva de aprendizaje es baja; la activación de librerías de Mockups y plantillas permite armar pantallas rápidamente (véase cómo habilitar Mockups y iOS desde “More shapes…”). [drawio-app.com]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Integración con la nube (Google Drive): Permite guardar, versionar y compartir diagramas directamente en Google Drive, con add-on para Google Docs/Slides/Sheets y guardado automático. [drawio.com], [workspace.google.com], [drawio-app.com]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Cobertura de modelado: Ofrece bibliotecas para UML y decenas de dominios (software, infraestructura, procesos), incluyendo repositorios comunitarios de librerías reutilizables. [drawio.com], [github.com], [github.com]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Conclusión de selección (Checklist #1): Por costo, cobertura funcional, bibliotecas de UI y colaboración en Drive, Draw.io es adecuado para prototipos de media/alta fidelidad del “Censo Rural”, alineado con la necesidad de entregas frecuentes de XP. [drawio.com], [drawio-app.com], [agilealliance.org]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 xml:space="preserve">III. Configuración y manejo de funcionalidades 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1) Configuración inicial del entorno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Abre app.diagrams.net y elige Google Drive como almacenamiento. Autoriza el acceso para guardar y versionar el archivo .drawio. [Inserte captura: Selección de almacenamiento y autorización]. [drawio.com]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En el panel izquierdo, pulsa “+ More shapes…” y activa las librerías Mockups (y, si se requiere, iOS o Android). [Inserte captura: Diálogo “More shapes…” con Mockups habilitado]. [drawio-app.com]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Crea un archivo CensoRural.drawio y guarda en la carpeta del proyecto. [Inserte captura: Archivo nuevo con nombre y plantilla en blanco].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2) Exploración de librerías y elementos disponibles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Contenedores y páginas: Usa “Mockup Containers” para marcos de pantallas y vistas. [Inserte captura: Mockup Containers en el panel de formas]. [thomasventurini.com]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Componentes de UI: Arrastra botones, campos de texto, menús, tabs, cards, listas y iconos desde Mockups y otras librerías (Wireframes, General, UML). [Inserte captura: Biblioteca Mockups con botones, inputs y menús]. [drawio-app.com]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Plantillas: Alternativamente, inserta plantillas de wireframes para acelerar el armado inicial. [Inserte captura: Plantilla de wireframe aplicada]. [drawio.com]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Tip: Trabaja con páginas (Pages) para cada vista y usa alineación y “snap” para precisión. Duplica marcos para mantener coherencia visual entre pantallas. (Basado en guía de mockups con Draw.io). [drawio-app.com]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IV. Desarrollo del prototipo de ejemplo (Checklist #2)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Siguiendo lo establecido en mes12.txt, se desarrollan cuatro vistas para el “Censo Rural”: Navbar, Footer, Card y Formulario de captura.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1) Barra de navegación (Navbar)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Objetivo: Acceso directo a Inicio, Formulario, Repositorio.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Diseño propuesto: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Ubicación superior fija (sticky), íconos + etiquetas para reducir ambigüedad.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Estados activo/hover visibles; contraste AA (ver sección de accesibilidad).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[Inserte captura: Navbar con tres ítems y estado activo].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2) Pie de página (Footer)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Contenido: Información institucional (nombre del programa), enlaces de contacto (correo, WhatsApp institucional), términos/privacidad.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Diseño propuesto: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Tipografía pequeña pero legible con contraste AA.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[Inserte captura: Footer con enlaces y datos de contacto].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3) Modelo de Carta (Card)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Uso: Resumen de regiones o censos realizados.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Estructura: Imagen (opcional), título de región, KPIs (hogares encuestados, fecha última visita), botón “Ver detalle”.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[Inserte captura: Grid de 2×2 cards con botón de acción].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4) Formulario de captura de datos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Campos obligatorios (alineados en 1 o 2 columnas según ancho):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Primer nombre, Segundo nombre, Apellidos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Tipo y número de documento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Domicilio, Fecha de nacimiento, Sexo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Celular, Dirección, Barrio, Email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Acciones: Enviar formulario, Capturar GPS (botón secundario).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Diseño propuesto: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Agrupa campos por secciones (Identificación / Ubicación / Contacto).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Validaciones: formato de documento y email, requeridos visibles; mensajes de error claros y cercanos al campo.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Controles móviles: Fecha con date picker, select para tipo de documento/sexo; botones con área táctil ≥ 48 dp (ver accesibilidad). [Inserte captura: Formulario completo con secciones y botones].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Confirmación: Snackbar/banner “Registro enviado” y opción “Ver registro”.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V. Aplicación de estándares de usabilidad y accesibilidad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1) Usabilidad (orientada a encuestadores con baja alfabetización digital)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Lenguaje claro y etiquetas explícitas (“Primer nombre”/“Apellidos”), evitando tecnicismos.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Navegación simplificada: máximo 3 opciones primarias (Inicio/Formulario/Repositorio) y flujo lineal.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Reconocimiento sobre recuerdo: íconos + texto; autorrelleno de campos repetitivos cuando sea posible.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Acciones prominentes: “Enviar formulario” (primaria) y “Capturar GPS” (secundaria).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Estas directrices se alinean con el principio de simplicidad y feedback frecuente de XP para sostener iteraciones cortas y validación continua con usuarios finales. (Agile Alliance, s. f.) [agilealliance.org]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2) Accesibilidad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Contraste de color y legibilidad (WCAG 2.1)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Asegurar contraste mínimo 4.5:1 para texto normal y 3:1 para texto grande; para componentes y gráficos, 3:1 (AA). Recomendado AAA cuando sea posible. Usa herramientas como WebAIM Contrast Checker para verificar combinaciones. (W3C/WAI, 2018; WebAIM, s. f.; MDN, 2025). [w3.org], [webaim.org], [developer....ozilla.org]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Marcador en el prototipo: añade una nota bajo la paleta con los radios de contraste verificados. [Inserte captura: Paleta con resultados AA/AAA].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Tamaño de objetivos táctiles (Android)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Garantizar áreas táctiles ≥ 48 dp × 48 dp (≈ 9 mm), incluso si el icono visual es menor; Material Design y la ayuda de Android recomiendan este mínimo y separación suficiente entre controles. (Google Material, s. f.; Android Accessibility Help, s. f.). [m2.material.io], [support.google.com]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Marcador en el prototipo: dibuja un cuadro de 48 dp alrededor de cada botón/ícono para verificar. [Inserte captura: Overlays de 48 dp en botones].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Estructura y jerarquía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Usa encabezados y landmarks claros; navegación con orden lógico y foco visible, en línea con la guía de accesibilidad de Material 3. (Material Design 3, s. f.). [m3.material.io]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VI. Conclusiones y entregables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1) Conclusiones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Draw.io demostró ser una herramienta eficiente para prototipado de interfaces del “Censo Rural” por su rapidez de armado con bibliotecas de Mockups, su integración con Google Drive (versionado y colaboración) y su capacidad para crear diagramas UML y wireframes dentro del mismo entorno. Esto favorece las entregas frecuentes de módulos funcionales y el feedback continuo que promueve XP, reduciendo el tiempo entre idea, prueba y mejora. [drawio-app.com], [drawio.com], [drawio.com], [agilealliance.org]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2) Entregable final (ZIP)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Incluye: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Descripción y pantallazos de configuración (More shapes…, bibliotecas) y del prototipo (Navbar, Footer, Card, Formulario).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Archivo fuente del prototipo: CensoRural.drawio (o exportación compatible: PNG/SVG con XML).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Estructura sugerida del ZIP: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/GA6-220501096-AA3-EV01_CensoRural/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 xml:space="preserve">├─ </w:t>
      </w:r>
      <w:r>
        <w:rPr>
          <w:rFonts w:ascii="Adwaita Sans" w:hAnsi="Adwaita Sans"/>
          <w:sz w:val="26"/>
          <w:szCs w:val="26"/>
        </w:rPr>
        <w:t>documento/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 xml:space="preserve">│  └─ </w:t>
      </w:r>
      <w:r>
        <w:rPr>
          <w:rFonts w:ascii="Adwaita Sans" w:hAnsi="Adwaita Sans"/>
          <w:sz w:val="26"/>
          <w:szCs w:val="26"/>
        </w:rPr>
        <w:t>GA6-AA3-EV01_CensoRural.pdf (o .docx)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 xml:space="preserve">├─ </w:t>
      </w:r>
      <w:r>
        <w:rPr>
          <w:rFonts w:ascii="Adwaita Sans" w:hAnsi="Adwaita Sans"/>
          <w:sz w:val="26"/>
          <w:szCs w:val="26"/>
        </w:rPr>
        <w:t>prototipo/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 xml:space="preserve">│  ├─ </w:t>
      </w:r>
      <w:r>
        <w:rPr>
          <w:rFonts w:ascii="Adwaita Sans" w:hAnsi="Adwaita Sans"/>
          <w:sz w:val="26"/>
          <w:szCs w:val="26"/>
        </w:rPr>
        <w:t>CensoRural.drawio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 xml:space="preserve">│  └─ </w:t>
      </w:r>
      <w:r>
        <w:rPr>
          <w:rFonts w:ascii="Adwaita Sans" w:hAnsi="Adwaita Sans"/>
          <w:sz w:val="26"/>
          <w:szCs w:val="26"/>
        </w:rPr>
        <w:t>exportaciones/ (PNG/SVG/PDF)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 xml:space="preserve">└─ </w:t>
      </w:r>
      <w:r>
        <w:rPr>
          <w:rFonts w:ascii="Adwaita Sans" w:hAnsi="Adwaita Sans"/>
          <w:sz w:val="26"/>
          <w:szCs w:val="26"/>
        </w:rPr>
        <w:t>evidencias/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 xml:space="preserve">   └─ </w:t>
      </w:r>
      <w:r>
        <w:rPr>
          <w:rFonts w:ascii="Adwaita Sans" w:hAnsi="Adwaita Sans"/>
          <w:sz w:val="26"/>
          <w:szCs w:val="26"/>
        </w:rPr>
        <w:t>capturas_configuracion_y_vistas/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Apéndice A — Lista de “pantallazos” requeridos (para insertar en el documento)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Almacenamiento en Google Drive y autorización (Draw.io). [CAPTURA A1]. [drawio.com]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Activación de librerías Mockups/iOS/Android (More shapes…). [CAPTURA A2]. [drawio-app.com]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Panel de formas mostrando botones, inputs, menús. [CAPTURA A3]. [drawio-app.com]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Navbar con Inicio/Formulario/Repositorio y estado activo. [CAPTURA A4].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Footer con datos institucionales y contacto. [CAPTURA A5].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Cards de regiones/censos con KPIs y CTA. [CAPTURA A6].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Formulario completo con validaciones y botones (incl. overlay 48 dp). [CAPTURA A7]. [m2.material.io], [support.google.com]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Paleta de colores y verificación con Contrast Checker (AA/AAA). [CAPTURA A8]. [webaim.org]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  <w:t>Referencias (formato APA 7.ª ed.)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Agile Alliance. (s. f.). What is Extreme Programming (XP)? https://www.agilealliance.org/glossary/xp/ [agilealliance.org]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Android Accessibility Help. (s. f.). Touch target size. https://support.google.com/accessibility/android/answer/7101858 [support.google.com]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draw.io. (s. f.). Use draw.io with Google Drive. https://www.drawio.com/doc/faq/google-drive-diagrams [drawio.com]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draw.io. (2017, 29 diciembre). Use draw.io to mockup your mobile apps. https://drawio-app.com/blog/use-draw-io-to-mockup-your-mobile-apps/ [drawio-app.com]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draw.io. (s. f.). Example draw.io diagrams and templates. https://www.drawio.com/example-diagrams [drawio.com]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Google Workspace Marketplace. (2024, 7 marzo). draw.io. https://workspace.google.com/marketplace/app/drawio/224440279306 [workspace.google.com]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Material Design. (s. f.). Touch target (MDC Web). https://m2.material.io/develop/web/supporting/touch-target [m2.material.io]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Material Design 3. (s. f.). Accessibility — Designing (Structure). https://m3.material.io/foundations/designing/structure [m3.material.io]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MDN Web Docs. (2025, 23 junio). Color contrast. https://developer.mozilla.org/en-US/docs/Web/Accessibility/Guides/Understanding_WCAG/Perceivable/Color_contrast [developer....ozilla.org]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WebAIM. (s. f.). Contrast Checker. https://webaim.org/resources/contrastchecker/ [webaim.org]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W3C/WAI. (2018). Understanding Success Criterion 1.4.3: Contrast (Minimum). https://www.w3.org/WAI/WCAG21/Understanding/contrast-minimum.html [w3.org]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APA Style. (s. f.). Headings. https://apastyle.apa.org/style-grammar-guidelines/paper-format/headings [apastyle.apa.org]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  <w:t>APA Style. (2025, 8 octubre). Student Paper Setup Guide (PDF). https://apastyle.apa.org/instructional-aids/student-paper-setup-guide.pdf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i/>
          <w:i/>
          <w:iCs/>
          <w:sz w:val="26"/>
          <w:szCs w:val="26"/>
        </w:rPr>
      </w:pPr>
      <w:r>
        <w:rPr>
          <w:rFonts w:ascii="Adwaita Sans" w:hAnsi="Adwaita Sans"/>
          <w:i/>
          <w:iCs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Adwaita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2355</TotalTime>
  <Application>LibreOffice/25.8.3.2$Linux_X86_64 LibreOffice_project/580$Build-2</Application>
  <AppVersion>15.0000</AppVersion>
  <Pages>10</Pages>
  <Words>1418</Words>
  <Characters>10008</Characters>
  <CharactersWithSpaces>11328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lastPrinted>2025-07-14T06:47:15Z</cp:lastPrinted>
  <dcterms:modified xsi:type="dcterms:W3CDTF">2026-02-22T16:37:55Z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