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Introducción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El sistema Censo Rural requiere una interfaz frontend que soporte la captura eficiente de datos en campo y la gestión segura de la información asociada a los hogares y territorios censados. La presente evidencia documenta la materialización del diseño frontend completo (HTML, CSS y JS), alineado con los lineamientos de la Guía de Aprendizaje 6, la lógica técnica y los criterios, priorizando accesibilidad, usabilidad y consistencia visual con los prototipos previamente validados.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Metodología Extreme Programming (XP)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Se adopta XP por su énfasis en entregas pequeñas y frecuentes, feedback continuo, diseño simple y calidad técnica, lo que permite desarrollar y probar componentes independientes (navbar, cards, formulario, lista de pasos) en iteraciones cortas, reduciendo riesgos y facilitando el mantenimiento. Estos principios —comunicación, simplicidad, feedback, coraje y respeto— sustentan la arquitectura basada en componentes y el testing continuo de módulos.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 xml:space="preserve">II. Sistema de diseño y estilos globales 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Objetivo: Unificar la identidad visual y garantizar legibilidad en entornos de campo (móviles Android y navegadores modernos).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Variables de raíz (:root)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--primary: #60a5fa (acciones principales)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--bg: #0b0f17 (fondo oscuro para legibilidad)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--surface: #0f172a (contenedores)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--radius: 12px (borde redondeado uniforme)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[Espacio para imagen: “Paleta y tokens del sistema de diseño”]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Recomendaciones: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Tipografía base ≥ 16 px y altura de línea ≥ 1.5 para lectura cómoda.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Mantener contraste adecuado (ver Sección IV). Para texto normal, ≥ 4.5:1; para texto grande y componentes/UI, ≥ 3:1 (WCAG 2.1, nivel AA). [bing.com],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Layout responsivo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CSS Grid como base estructural (cabecera, contenido principal, pie).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Media queries (punto de quiebre sugerido: min-width: 768 px) para reorganizar columnas y densidad de información.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Objetivos táctiles y espaciado adecuados para interacción móvil (ver Sección IV).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[Espacio para imagen: “Wireframe del layout en móvil y tablet/escritorio”]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III. Implementación de componentes frontend (Checklist #2)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Nota: Los siguientes componentes se implementan con HTML semántico, clases reutilizables y JS ligero. Los textos e indicadores visuales se alinean con los prototipos validados en AA4-EV02.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1. Módulo de captura (formulario)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Estructura semántica con campos obligatorios y ayudas contextuales: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Campos: Nombres, Apellidos, Tipo y Número de documento, Domicilio, Fecha de nacimiento, Sexo, Número celular, Dirección, Barrio, Email.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Cada control con su &lt;label&gt; explícita, texto de ayuda (.help) bajo el campo y mensaje de error cercano al control.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Agrupación por secciones (Identificación / Ubicación / Contacto) para reducir carga cognitiva.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[Espacio para imagen: “Vista del formulario con ayudas y validaciones”]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Esqueleto HTML abreviado (referencial):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HTMLShow more lines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 Navegación y guía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Navbar: fija/pegajosa, con desenfoque (backdrop-filter) y fondo semitransparente sobre --bg. Estados hover/active y enfoque :focus-visible.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Steps (lista de pasos): “Planifica → Diseña → Implementa → Lanza”, usando &lt;ol&gt; con contadores CSS y círculos numerados para orientar el flujo.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[Espacio para imagen: “Navbar con ítem activo y lista de pasos”]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3. Visualización y cierre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Cards (tarjetas): resumen de censos o tipos de formularios; cada .card incluye título, breve descripción y acción (“Ver detalle”).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Footer: información institucional/legal y selector de Modo Oscuro (ver interactividad en Sección IV).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[Espacio para imagen: “Grid de cards y pie con selector de tema”]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IV. Usabilidad, accesibilidad e interactividad (Checklist #3)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1. Accesibilidad (WCAG 2.1)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Contraste: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Texto normal ≥ 4.5:1; texto grande y componentes/gráficos ≥ 3:1 (nivel AA). Validar con herramientas como WebAIM Contrast Checker. [bing.com],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Tamaño de objetivos táctiles: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Áreas activas ≥ 48 × 48 dp (≈ 9 mm), incluso si el ícono es menor; separaciones suficientes para evitar toques accidentales (recomendación Android/Material). [bing.com],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Navegación y foco: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Orden lógico, foco visible, roles ARIA cuando correspondan y uso de HTML semántico para mejorar lectura por tecnologías de apoyo. (Buenas prácticas de accesibilidad general).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2. Interactividad con JavaScript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Validación en tiempo real: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Escuchar eventos input/change para formato de email, teléfono, campos requeridos; mostrar mensajes inmediatos (aria-live) y estilo de error en el control.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Envío del formulario: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Prevent default, validaciones finales, feedback de éxito/error no intrusivo (toast / barra de estado).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Modo Oscuro (selector en Footer):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Alternar atributo en &lt;html&gt; (p. ej., data-theme="dark"), persistir con localStorage, respetar prefers-color-scheme.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Simulación Offline-First: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Simular indisponibilidad de red y cola de sincronización diferida; almacenar temporalmente en localStorage o stub de IndexedDB para la evidencia.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[Espacio para imagen: “Toast de éxito / estado offline y sincronización”]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V. Conclusiones y entregables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Conclusiones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La integración de HTML semántico, CSS con variables de sistema y JS ligero materializa los mockups previos y satisface los requerimientos del proyecto Censo Rural. La arquitectura por componentes reutilizables (navbar, cards, formulario, pasos) facilita iteraciones cortas, pruebas continuas y alineación visual en todos los módulos, en coherencia con XP y las pautas de accesibilidad exigidas (contraste, foco, objetivos táctiles). [bing.com], [bing.com],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Documento técnico explicativo (este documento con capturas anexadas).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Código fuente: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index.html (estructura semántica, secciones y componentes)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style.css (variables :root, layout con CSS Grid, clases .card, .steps, navbar con backdrop-filter)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script.js (validación en tiempo real, toasts, modo oscuro, simulación offline-first)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center"/>
        <w:rPr>
          <w:rFonts w:ascii="Adwaita Sans" w:hAnsi="Adwaita Sans"/>
          <w:b/>
          <w:bCs/>
          <w:sz w:val="44"/>
          <w:szCs w:val="44"/>
        </w:rPr>
      </w:pPr>
      <w:r>
        <w:rPr>
          <w:rFonts w:ascii="Adwaita Sans" w:hAnsi="Adwaita Sans"/>
          <w:sz w:val="22"/>
          <w:szCs w:val="22"/>
        </w:rPr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Referencias (formato APA 7.ª ed.)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Agile Alliance. (s. f.). What is Extreme Programming (XP)? https://www.agilealliance.org/glossary/xp/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Android Accessibility Help. (s. f.). Touch target size. https://support.google.com/accessibility/android/answer/7101858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Material Design. (s. f.). Touch target (MDC Web). https://m2.material.io/develop/web/supporting/touch-target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WebAIM. (s. f.). Contrast Checker. https://webaim.org/resources/contrastchecker/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W3C/WAI. (2018). Understanding Success Criterion 1.4.3: Contrast (Minimum). https://www.w3.org/WAI/WCAG21/Understanding/contrast-minimum.html [bing.com]</w:t>
      </w:r>
    </w:p>
    <w:p>
      <w:pPr>
        <w:pStyle w:val="BodyText"/>
        <w:spacing w:before="240" w:after="120"/>
        <w:jc w:val="both"/>
        <w:rPr>
          <w:rFonts w:ascii="Adwaita Sans" w:hAnsi="Adwaita Sans"/>
          <w:sz w:val="22"/>
          <w:szCs w:val="22"/>
        </w:rPr>
      </w:pPr>
      <w:r>
        <w:rPr>
          <w:rFonts w:ascii="Adwaita Sans" w:hAnsi="Adwaita Sans"/>
          <w:sz w:val="22"/>
          <w:szCs w:val="22"/>
        </w:rPr>
        <w:t>Material Design 3. (s. f.). Accessibility — Designing (Structure). https://m3.material.io/foundations/designing/structure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dwaita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0"/>
      <w:sz w:val="24"/>
      <w:szCs w:val="24"/>
      <w:lang w:val="es-CO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2345</TotalTime>
  <Application>LibreOffice/25.8.3.2$Linux_X86_64 LibreOffice_project/580$Build-2</Application>
  <AppVersion>15.0000</AppVersion>
  <Pages>7</Pages>
  <Words>859</Words>
  <Characters>5701</Characters>
  <CharactersWithSpaces>6486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cp:lastPrinted>2025-07-14T06:47:15Z</cp:lastPrinted>
  <dcterms:modified xsi:type="dcterms:W3CDTF">2026-02-22T16:22:16Z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