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r>
    </w:p>
    <w:p>
      <w:pPr>
        <w:pStyle w:val="Title"/>
        <w:rPr/>
      </w:pPr>
      <w:r>
        <w:rPr/>
        <w:t>Productivos</w:t>
      </w:r>
    </w:p>
    <w:p>
      <w:pPr>
        <w:pStyle w:val="Title"/>
        <w:rPr/>
      </w:pPr>
      <w:r>
        <w:rPr/>
        <w:t>GA3-220201501-AA3-EV01</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312_1991315243"/>
      <w:bookmarkStart w:id="2" w:name="__DdeLink__308_1991315243"/>
      <w:bookmarkStart w:id="3" w:name="__DdeLink__484_3751743897"/>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 de chequeo a cubrir:</w:t>
        <w:b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 </w:t>
      </w:r>
      <w:r>
        <w:rPr>
          <w:rFonts w:ascii="Adwaita Sans" w:hAnsi="Adwaita Sans"/>
          <w:sz w:val="22"/>
          <w:szCs w:val="22"/>
        </w:rPr>
        <w:t>Describe las manifestaciones de la energía según el contexto social y productivo.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 </w:t>
      </w:r>
      <w:r>
        <w:rPr>
          <w:rFonts w:ascii="Adwaita Sans" w:hAnsi="Adwaita Sans"/>
          <w:sz w:val="22"/>
          <w:szCs w:val="22"/>
        </w:rPr>
        <w:t>Explica el comportamiento de fenómenos físicos según el contexto productivo.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r>
    </w:p>
    <w:p>
      <w:pPr>
        <w:pStyle w:val="Heading1"/>
        <w:bidi w:val="0"/>
        <w:spacing w:lineRule="auto" w:line="360" w:before="0" w:after="0"/>
        <w:jc w:val="both"/>
        <w:rPr>
          <w:rFonts w:ascii="Adwaita Sans" w:hAnsi="Adwaita Sans"/>
          <w:b/>
          <w:bCs/>
          <w:sz w:val="22"/>
          <w:szCs w:val="22"/>
        </w:rPr>
      </w:pPr>
      <w:r>
        <w:rPr>
          <w:rFonts w:eastAsia="Noto Sans Mono CJK SC" w:cs="Liberation Mono" w:ascii="Adwaita Sans" w:hAnsi="Adwaita Sans"/>
          <w:b w:val="false"/>
          <w:bCs w:val="false"/>
          <w:sz w:val="22"/>
          <w:szCs w:val="22"/>
        </w:rPr>
        <w:t>Informe de Laboratorio: Manifestaciones de la Energía y Fenómenos Físicos en Contextos Resumen</w:t>
      </w:r>
    </w:p>
    <w:p>
      <w:pPr>
        <w:pStyle w:val="BodyText"/>
        <w:spacing w:lineRule="auto" w:line="36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r>
    </w:p>
    <w:p>
      <w:pPr>
        <w:pStyle w:val="BodyText"/>
        <w:spacing w:lineRule="auto" w:line="36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Este informe presenta el análisis experimental de las manifestaciones de energía mediante el estudio del movimiento de un vehículo en una plataforma inclinada. El experimento examina el comportamiento de fenómenos físicos fundamentales como la energía cinética, potencial y las fuerzas aplicadas, evaluando su impacto en el desplazamiento y tiempo de recorrido. Los resultados demuestran la transformación energética en sistemas mecánicos simples y su aplicabilidad en contextos productivos industriales.</w:t>
      </w:r>
    </w:p>
    <w:p>
      <w:pPr>
        <w:pStyle w:val="Heading2"/>
        <w:spacing w:lineRule="auto" w:line="360" w:before="0" w:after="283"/>
        <w:jc w:val="both"/>
        <w:rPr>
          <w:rFonts w:ascii="Adwaita Sans" w:hAnsi="Adwaita Sans" w:eastAsia="Noto Sans Mono CJK SC" w:cs="Liberation Mono"/>
          <w:sz w:val="22"/>
          <w:szCs w:val="22"/>
        </w:rPr>
      </w:pPr>
      <w:r>
        <w:rPr>
          <w:rFonts w:eastAsia="Noto Sans Mono CJK SC" w:cs="Liberation Mono" w:ascii="Adwaita Sans" w:hAnsi="Adwaita Sans"/>
          <w:b w:val="false"/>
          <w:bCs w:val="false"/>
          <w:sz w:val="22"/>
          <w:szCs w:val="22"/>
        </w:rPr>
        <w:t>1. Introducción</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1.1 Objetivos</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Objetivo General:</w:t>
      </w:r>
      <w:r>
        <w:rPr>
          <w:rFonts w:eastAsia="Noto Sans Mono CJK SC" w:cs="Liberation Mono" w:ascii="Adwaita Sans" w:hAnsi="Adwaita Sans"/>
          <w:sz w:val="22"/>
          <w:szCs w:val="22"/>
        </w:rPr>
        <w:t xml:space="preserve"> Analizar las manifestaciones de la energía y explicar el comportamiento de fenómenos físicos en un sistema mecánico controlado, aplicando principios físicos fundamentales al contexto productivo.</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Objetivos Específicos:</w:t>
      </w:r>
    </w:p>
    <w:p>
      <w:pPr>
        <w:pStyle w:val="BodyText"/>
        <w:numPr>
          <w:ilvl w:val="0"/>
          <w:numId w:val="1"/>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Describir las transformaciones energéticas presentes en el movimiento de un vehículo sobre plataforma inclinada </w:t>
      </w:r>
    </w:p>
    <w:p>
      <w:pPr>
        <w:pStyle w:val="BodyText"/>
        <w:numPr>
          <w:ilvl w:val="0"/>
          <w:numId w:val="1"/>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Explicar el comportamiento de fuerzas y su relación con el desplazamiento </w:t>
      </w:r>
    </w:p>
    <w:p>
      <w:pPr>
        <w:pStyle w:val="BodyText"/>
        <w:numPr>
          <w:ilvl w:val="0"/>
          <w:numId w:val="1"/>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Analizar la influencia de fuerzas adicionales en el rendimiento del sistema </w:t>
      </w:r>
    </w:p>
    <w:p>
      <w:pPr>
        <w:pStyle w:val="BodyText"/>
        <w:numPr>
          <w:ilvl w:val="0"/>
          <w:numId w:val="1"/>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Establecer conexiones entre los fenómenos observados y aplicaciones industriales </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1.2 Marco Teórico</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Manifestaciones de la Energía:</w:t>
      </w:r>
    </w:p>
    <w:p>
      <w:pPr>
        <w:pStyle w:val="BodyText"/>
        <w:spacing w:lineRule="auto" w:line="36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La energía se manifiesta en múltiples formas en sistemas mecánicos. En este experimento, las principales manifestaciones observadas son:</w:t>
      </w:r>
    </w:p>
    <w:p>
      <w:pPr>
        <w:pStyle w:val="BodyText"/>
        <w:numPr>
          <w:ilvl w:val="0"/>
          <w:numId w:val="2"/>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Energía Potencial Gravitacional (Ep):</w:t>
      </w:r>
      <w:r>
        <w:rPr>
          <w:rFonts w:eastAsia="Noto Sans Mono CJK SC" w:cs="Liberation Mono" w:ascii="Adwaita Sans" w:hAnsi="Adwaita Sans"/>
          <w:sz w:val="22"/>
          <w:szCs w:val="22"/>
        </w:rPr>
        <w:t xml:space="preserve"> Energía almacenada debido a la posición del objeto en un campo gravitacional, expresada como Ep = mgh </w:t>
      </w:r>
    </w:p>
    <w:p>
      <w:pPr>
        <w:pStyle w:val="BodyText"/>
        <w:numPr>
          <w:ilvl w:val="0"/>
          <w:numId w:val="2"/>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Energía Cinética (Ec):</w:t>
      </w:r>
      <w:r>
        <w:rPr>
          <w:rFonts w:eastAsia="Noto Sans Mono CJK SC" w:cs="Liberation Mono" w:ascii="Adwaita Sans" w:hAnsi="Adwaita Sans"/>
          <w:sz w:val="22"/>
          <w:szCs w:val="22"/>
        </w:rPr>
        <w:t xml:space="preserve"> Energía asociada al movimiento, definida como Ec = ½mv² </w:t>
      </w:r>
    </w:p>
    <w:p>
      <w:pPr>
        <w:pStyle w:val="BodyText"/>
        <w:numPr>
          <w:ilvl w:val="0"/>
          <w:numId w:val="2"/>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Energía Mecánica Total (Em):</w:t>
      </w:r>
      <w:r>
        <w:rPr>
          <w:rFonts w:eastAsia="Noto Sans Mono CJK SC" w:cs="Liberation Mono" w:ascii="Adwaita Sans" w:hAnsi="Adwaita Sans"/>
          <w:sz w:val="22"/>
          <w:szCs w:val="22"/>
        </w:rPr>
        <w:t xml:space="preserve"> Suma de energías cinética y potencial, Em = Ec + Ep </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Fenómenos Físicos Relevantes:</w:t>
      </w:r>
    </w:p>
    <w:p>
      <w:pPr>
        <w:pStyle w:val="BodyText"/>
        <w:numPr>
          <w:ilvl w:val="0"/>
          <w:numId w:val="3"/>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Principio de Conservación de la Energía:</w:t>
      </w:r>
      <w:r>
        <w:rPr>
          <w:rFonts w:eastAsia="Noto Sans Mono CJK SC" w:cs="Liberation Mono" w:ascii="Adwaita Sans" w:hAnsi="Adwaita Sans"/>
          <w:sz w:val="22"/>
          <w:szCs w:val="22"/>
        </w:rPr>
        <w:t xml:space="preserve"> La energía total del sistema permanece constante, transformándose entre diferentes formas </w:t>
      </w:r>
    </w:p>
    <w:p>
      <w:pPr>
        <w:pStyle w:val="BodyText"/>
        <w:numPr>
          <w:ilvl w:val="0"/>
          <w:numId w:val="3"/>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Segunda Ley de Newton:</w:t>
      </w:r>
      <w:r>
        <w:rPr>
          <w:rFonts w:eastAsia="Noto Sans Mono CJK SC" w:cs="Liberation Mono" w:ascii="Adwaita Sans" w:hAnsi="Adwaita Sans"/>
          <w:sz w:val="22"/>
          <w:szCs w:val="22"/>
        </w:rPr>
        <w:t xml:space="preserve"> F = ma, relaciona la fuerza aplicada con la aceleración resultante </w:t>
      </w:r>
    </w:p>
    <w:p>
      <w:pPr>
        <w:pStyle w:val="BodyText"/>
        <w:numPr>
          <w:ilvl w:val="0"/>
          <w:numId w:val="3"/>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Trabajo Mecánico:</w:t>
      </w:r>
      <w:r>
        <w:rPr>
          <w:rFonts w:eastAsia="Noto Sans Mono CJK SC" w:cs="Liberation Mono" w:ascii="Adwaita Sans" w:hAnsi="Adwaita Sans"/>
          <w:sz w:val="22"/>
          <w:szCs w:val="22"/>
        </w:rPr>
        <w:t xml:space="preserve"> W = F·d·cos(θ), representa la transferencia de energía mediante fuerzas aplicadas </w:t>
      </w:r>
    </w:p>
    <w:p>
      <w:pPr>
        <w:pStyle w:val="Heading2"/>
        <w:spacing w:lineRule="auto" w:line="360" w:before="0" w:after="283"/>
        <w:jc w:val="both"/>
        <w:rPr>
          <w:rFonts w:ascii="Adwaita Sans" w:hAnsi="Adwaita Sans" w:eastAsia="Noto Sans Mono CJK SC" w:cs="Liberation Mono"/>
          <w:sz w:val="22"/>
          <w:szCs w:val="22"/>
        </w:rPr>
      </w:pPr>
      <w:r>
        <w:rPr>
          <w:rFonts w:eastAsia="Noto Sans Mono CJK SC" w:cs="Liberation Mono" w:ascii="Adwaita Sans" w:hAnsi="Adwaita Sans"/>
          <w:b w:val="false"/>
          <w:bCs w:val="false"/>
          <w:sz w:val="22"/>
          <w:szCs w:val="22"/>
        </w:rPr>
        <w:t>2. Metodología</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2.1 Materiales y Equipos</w:t>
      </w:r>
    </w:p>
    <w:p>
      <w:pPr>
        <w:pStyle w:val="BodyText"/>
        <w:numPr>
          <w:ilvl w:val="0"/>
          <w:numId w:val="4"/>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Vehículo experimental:</w:t>
      </w:r>
      <w:r>
        <w:rPr>
          <w:rFonts w:eastAsia="Noto Sans Mono CJK SC" w:cs="Liberation Mono" w:ascii="Adwaita Sans" w:hAnsi="Adwaita Sans"/>
          <w:sz w:val="22"/>
          <w:szCs w:val="22"/>
        </w:rPr>
        <w:t xml:space="preserve"> Masa = 50 g </w:t>
      </w:r>
    </w:p>
    <w:p>
      <w:pPr>
        <w:pStyle w:val="BodyText"/>
        <w:numPr>
          <w:ilvl w:val="0"/>
          <w:numId w:val="4"/>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Plataforma de prueba:</w:t>
      </w:r>
      <w:r>
        <w:rPr>
          <w:rFonts w:eastAsia="Noto Sans Mono CJK SC" w:cs="Liberation Mono" w:ascii="Adwaita Sans" w:hAnsi="Adwaita Sans"/>
          <w:sz w:val="22"/>
          <w:szCs w:val="22"/>
        </w:rPr>
        <w:t xml:space="preserve"> 100 cm de largo × 30 cm de ancho </w:t>
      </w:r>
    </w:p>
    <w:p>
      <w:pPr>
        <w:pStyle w:val="BodyText"/>
        <w:numPr>
          <w:ilvl w:val="0"/>
          <w:numId w:val="4"/>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Base de elevación:</w:t>
      </w:r>
      <w:r>
        <w:rPr>
          <w:rFonts w:eastAsia="Noto Sans Mono CJK SC" w:cs="Liberation Mono" w:ascii="Adwaita Sans" w:hAnsi="Adwaita Sans"/>
          <w:sz w:val="22"/>
          <w:szCs w:val="22"/>
        </w:rPr>
        <w:t xml:space="preserve"> 15 cm de altura </w:t>
      </w:r>
    </w:p>
    <w:p>
      <w:pPr>
        <w:pStyle w:val="BodyText"/>
        <w:numPr>
          <w:ilvl w:val="0"/>
          <w:numId w:val="4"/>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Cronómetro:</w:t>
      </w:r>
      <w:r>
        <w:rPr>
          <w:rFonts w:eastAsia="Noto Sans Mono CJK SC" w:cs="Liberation Mono" w:ascii="Adwaita Sans" w:hAnsi="Adwaita Sans"/>
          <w:sz w:val="22"/>
          <w:szCs w:val="22"/>
        </w:rPr>
        <w:t xml:space="preserve"> Para medición de tiempos </w:t>
      </w:r>
    </w:p>
    <w:p>
      <w:pPr>
        <w:pStyle w:val="BodyText"/>
        <w:numPr>
          <w:ilvl w:val="0"/>
          <w:numId w:val="4"/>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Cinta métrica:</w:t>
      </w:r>
      <w:r>
        <w:rPr>
          <w:rFonts w:eastAsia="Noto Sans Mono CJK SC" w:cs="Liberation Mono" w:ascii="Adwaita Sans" w:hAnsi="Adwaita Sans"/>
          <w:sz w:val="22"/>
          <w:szCs w:val="22"/>
        </w:rPr>
        <w:t xml:space="preserve"> Para medición de distancias </w:t>
      </w:r>
    </w:p>
    <w:p>
      <w:pPr>
        <w:pStyle w:val="BodyText"/>
        <w:numPr>
          <w:ilvl w:val="0"/>
          <w:numId w:val="4"/>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Sistema de aplicación de fuerza adicional</w:t>
      </w:r>
      <w:r>
        <w:rPr>
          <w:rFonts w:eastAsia="Noto Sans Mono CJK SC" w:cs="Liberation Mono" w:ascii="Adwaita Sans" w:hAnsi="Adwaita Sans"/>
          <w:sz w:val="22"/>
          <w:szCs w:val="22"/>
        </w:rPr>
        <w:t xml:space="preserve"> </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2.2 Configuración Experimental</w:t>
      </w:r>
    </w:p>
    <w:p>
      <w:pPr>
        <w:pStyle w:val="BodyText"/>
        <w:spacing w:lineRule="auto" w:line="36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La plataforma se configuró con una inclinación determinada por la relación altura/longitud:</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Ángulo de inclinación (θ):</w:t>
      </w:r>
    </w:p>
    <w:p>
      <w:pPr>
        <w:pStyle w:val="PreformattedText"/>
        <w:pBdr/>
        <w:spacing w:lineRule="auto" w:line="360"/>
        <w:ind w:hanging="0" w:start="0" w:end="0"/>
        <w:jc w:val="start"/>
        <w:rPr>
          <w:rFonts w:ascii="Adwaita Sans" w:hAnsi="Adwaita Sans"/>
          <w:sz w:val="22"/>
          <w:szCs w:val="22"/>
        </w:rPr>
      </w:pPr>
      <w:r>
        <w:rPr>
          <w:rStyle w:val="SourceText"/>
          <w:rFonts w:ascii="var font-mono" w:hAnsi="var font-mono"/>
          <w:color w:val="ABB2BF"/>
          <w:sz w:val="22"/>
          <w:szCs w:val="22"/>
          <w:shd w:fill="auto" w:val="clear"/>
        </w:rPr>
        <w:t>tan(θ) = altura/base = 15 cm/100 cm = 0.15</w:t>
      </w:r>
    </w:p>
    <w:p>
      <w:pPr>
        <w:pStyle w:val="PreformattedText"/>
        <w:pBdr/>
        <w:spacing w:lineRule="auto" w:line="360" w:before="0" w:after="283"/>
        <w:ind w:start="0" w:end="0"/>
        <w:jc w:val="start"/>
        <w:rPr>
          <w:rFonts w:ascii="Adwaita Sans" w:hAnsi="Adwaita Sans"/>
          <w:sz w:val="22"/>
          <w:szCs w:val="22"/>
        </w:rPr>
      </w:pPr>
      <w:r>
        <w:rPr>
          <w:rStyle w:val="SourceText"/>
          <w:rFonts w:ascii="var font-mono" w:hAnsi="var font-mono"/>
          <w:color w:val="ABB2BF"/>
          <w:sz w:val="22"/>
          <w:szCs w:val="22"/>
          <w:shd w:fill="auto" w:val="clear"/>
        </w:rPr>
        <w:t>θ = arctan(0.15) ≈ 8.53°</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2.3 Procedimiento Experimental</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Fase 1: Movimiento sin fuerza adicional</w:t>
      </w:r>
    </w:p>
    <w:p>
      <w:pPr>
        <w:pStyle w:val="BodyText"/>
        <w:numPr>
          <w:ilvl w:val="0"/>
          <w:numId w:val="5"/>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Posicionar el vehículo en la parte superior de la plataforma inclinada </w:t>
      </w:r>
    </w:p>
    <w:p>
      <w:pPr>
        <w:pStyle w:val="BodyText"/>
        <w:numPr>
          <w:ilvl w:val="0"/>
          <w:numId w:val="5"/>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Liberar el vehículo y permitir el desplazamiento bajo acción gravitacional </w:t>
      </w:r>
    </w:p>
    <w:p>
      <w:pPr>
        <w:pStyle w:val="BodyText"/>
        <w:numPr>
          <w:ilvl w:val="0"/>
          <w:numId w:val="5"/>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Medir distancia recorrida y tiempo empleado </w:t>
      </w:r>
    </w:p>
    <w:p>
      <w:pPr>
        <w:pStyle w:val="BodyText"/>
        <w:numPr>
          <w:ilvl w:val="0"/>
          <w:numId w:val="5"/>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Registrar datos: Distancia = 1.20 m, Tiempo = 3.50 s </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Fase 2: Movimiento con fuerza adicional</w:t>
      </w:r>
    </w:p>
    <w:p>
      <w:pPr>
        <w:pStyle w:val="BodyText"/>
        <w:numPr>
          <w:ilvl w:val="0"/>
          <w:numId w:val="6"/>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Aplicar fuerza adicional al vehículo en la misma dirección del movimiento </w:t>
      </w:r>
    </w:p>
    <w:p>
      <w:pPr>
        <w:pStyle w:val="BodyText"/>
        <w:numPr>
          <w:ilvl w:val="0"/>
          <w:numId w:val="6"/>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Medir distancia recorrida y tiempo empleado bajo estas condiciones </w:t>
      </w:r>
    </w:p>
    <w:p>
      <w:pPr>
        <w:pStyle w:val="BodyText"/>
        <w:numPr>
          <w:ilvl w:val="0"/>
          <w:numId w:val="6"/>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Registrar datos: Distancia = 1.60 m, Tiempo = 5.00 s </w:t>
      </w:r>
    </w:p>
    <w:p>
      <w:pPr>
        <w:pStyle w:val="Heading2"/>
        <w:spacing w:lineRule="auto" w:line="360" w:before="0" w:after="283"/>
        <w:jc w:val="both"/>
        <w:rPr>
          <w:rFonts w:ascii="Adwaita Sans" w:hAnsi="Adwaita Sans" w:eastAsia="Noto Sans Mono CJK SC" w:cs="Liberation Mono"/>
          <w:sz w:val="22"/>
          <w:szCs w:val="22"/>
        </w:rPr>
      </w:pPr>
      <w:r>
        <w:rPr>
          <w:rFonts w:eastAsia="Noto Sans Mono CJK SC" w:cs="Liberation Mono" w:ascii="Adwaita Sans" w:hAnsi="Adwaita Sans"/>
          <w:b w:val="false"/>
          <w:bCs w:val="false"/>
          <w:sz w:val="22"/>
          <w:szCs w:val="22"/>
        </w:rPr>
        <w:t>3. Resultados y Análisis</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3.1 Datos Experimentales</w:t>
      </w:r>
    </w:p>
    <w:p>
      <w:pPr>
        <w:pStyle w:val="BodyText"/>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73240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2732405"/>
                    </a:xfrm>
                    <a:prstGeom prst="rect">
                      <a:avLst/>
                    </a:prstGeom>
                    <a:noFill/>
                  </pic:spPr>
                </pic:pic>
              </a:graphicData>
            </a:graphic>
          </wp:anchor>
        </w:drawing>
      </w:r>
    </w:p>
    <w:tbl>
      <w:tblPr>
        <w:tblW w:w="7620" w:type="dxa"/>
        <w:jc w:val="start"/>
        <w:tblInd w:w="0" w:type="dxa"/>
        <w:tblLayout w:type="fixed"/>
        <w:tblCellMar>
          <w:top w:w="28" w:type="dxa"/>
          <w:start w:w="28" w:type="dxa"/>
          <w:bottom w:w="28" w:type="dxa"/>
          <w:end w:w="28" w:type="dxa"/>
        </w:tblCellMar>
      </w:tblPr>
      <w:tblGrid>
        <w:gridCol w:w="2119"/>
        <w:gridCol w:w="1484"/>
        <w:gridCol w:w="1204"/>
        <w:gridCol w:w="2813"/>
      </w:tblGrid>
      <w:tr>
        <w:trPr>
          <w:tblHeader w:val="true"/>
        </w:trPr>
        <w:tc>
          <w:tcPr>
            <w:tcW w:w="2119" w:type="dxa"/>
            <w:tcBorders/>
            <w:vAlign w:val="center"/>
          </w:tcPr>
          <w:p>
            <w:pPr>
              <w:pStyle w:val="TableHeading"/>
              <w:rPr/>
            </w:pPr>
            <w:r>
              <w:rPr/>
              <w:t>Condición</w:t>
            </w:r>
          </w:p>
        </w:tc>
        <w:tc>
          <w:tcPr>
            <w:tcW w:w="1484" w:type="dxa"/>
            <w:tcBorders/>
            <w:vAlign w:val="center"/>
          </w:tcPr>
          <w:p>
            <w:pPr>
              <w:pStyle w:val="TableHeading"/>
              <w:rPr/>
            </w:pPr>
            <w:r>
              <w:rPr/>
              <w:t>Distancia (m)</w:t>
            </w:r>
          </w:p>
        </w:tc>
        <w:tc>
          <w:tcPr>
            <w:tcW w:w="1204" w:type="dxa"/>
            <w:tcBorders/>
            <w:vAlign w:val="center"/>
          </w:tcPr>
          <w:p>
            <w:pPr>
              <w:pStyle w:val="TableHeading"/>
              <w:rPr/>
            </w:pPr>
            <w:r>
              <w:rPr/>
              <w:t>Tiempo (s)</w:t>
            </w:r>
          </w:p>
        </w:tc>
        <w:tc>
          <w:tcPr>
            <w:tcW w:w="2813" w:type="dxa"/>
            <w:tcBorders/>
            <w:vAlign w:val="center"/>
          </w:tcPr>
          <w:p>
            <w:pPr>
              <w:pStyle w:val="TableHeading"/>
              <w:rPr/>
            </w:pPr>
            <w:r>
              <w:rPr/>
              <w:t>Velocidad Promedio (m/s)</w:t>
            </w:r>
          </w:p>
        </w:tc>
      </w:tr>
      <w:tr>
        <w:trPr/>
        <w:tc>
          <w:tcPr>
            <w:tcW w:w="2119" w:type="dxa"/>
            <w:tcBorders/>
            <w:vAlign w:val="center"/>
          </w:tcPr>
          <w:p>
            <w:pPr>
              <w:pStyle w:val="TableContents"/>
              <w:rPr/>
            </w:pPr>
            <w:r>
              <w:rPr/>
              <w:t>Sin fuerza adicional</w:t>
            </w:r>
          </w:p>
        </w:tc>
        <w:tc>
          <w:tcPr>
            <w:tcW w:w="1484" w:type="dxa"/>
            <w:tcBorders/>
            <w:vAlign w:val="center"/>
          </w:tcPr>
          <w:p>
            <w:pPr>
              <w:pStyle w:val="TableContents"/>
              <w:rPr/>
            </w:pPr>
            <w:r>
              <w:rPr/>
              <w:t>1.20</w:t>
            </w:r>
          </w:p>
        </w:tc>
        <w:tc>
          <w:tcPr>
            <w:tcW w:w="1204" w:type="dxa"/>
            <w:tcBorders/>
            <w:vAlign w:val="center"/>
          </w:tcPr>
          <w:p>
            <w:pPr>
              <w:pStyle w:val="TableContents"/>
              <w:rPr/>
            </w:pPr>
            <w:r>
              <w:rPr/>
              <w:t>3.50</w:t>
            </w:r>
          </w:p>
        </w:tc>
        <w:tc>
          <w:tcPr>
            <w:tcW w:w="2813" w:type="dxa"/>
            <w:tcBorders/>
            <w:vAlign w:val="center"/>
          </w:tcPr>
          <w:p>
            <w:pPr>
              <w:pStyle w:val="TableContents"/>
              <w:rPr/>
            </w:pPr>
            <w:r>
              <w:rPr/>
              <w:t>0.343</w:t>
            </w:r>
          </w:p>
        </w:tc>
      </w:tr>
      <w:tr>
        <w:trPr/>
        <w:tc>
          <w:tcPr>
            <w:tcW w:w="2119" w:type="dxa"/>
            <w:tcBorders/>
            <w:vAlign w:val="center"/>
          </w:tcPr>
          <w:p>
            <w:pPr>
              <w:pStyle w:val="TableContents"/>
              <w:rPr/>
            </w:pPr>
            <w:r>
              <w:rPr/>
              <w:t>Con fuerza adicional</w:t>
            </w:r>
          </w:p>
        </w:tc>
        <w:tc>
          <w:tcPr>
            <w:tcW w:w="1484" w:type="dxa"/>
            <w:tcBorders/>
            <w:vAlign w:val="center"/>
          </w:tcPr>
          <w:p>
            <w:pPr>
              <w:pStyle w:val="TableContents"/>
              <w:rPr/>
            </w:pPr>
            <w:r>
              <w:rPr/>
              <w:t>1.60</w:t>
            </w:r>
          </w:p>
        </w:tc>
        <w:tc>
          <w:tcPr>
            <w:tcW w:w="1204" w:type="dxa"/>
            <w:tcBorders/>
            <w:vAlign w:val="center"/>
          </w:tcPr>
          <w:p>
            <w:pPr>
              <w:pStyle w:val="TableContents"/>
              <w:rPr/>
            </w:pPr>
            <w:r>
              <w:rPr/>
              <w:t>5.00</w:t>
            </w:r>
          </w:p>
        </w:tc>
        <w:tc>
          <w:tcPr>
            <w:tcW w:w="2813" w:type="dxa"/>
            <w:tcBorders/>
            <w:vAlign w:val="center"/>
          </w:tcPr>
          <w:p>
            <w:pPr>
              <w:pStyle w:val="TableContents"/>
              <w:rPr/>
            </w:pPr>
            <w:r>
              <w:rPr/>
              <w:t>0.320</w:t>
            </w:r>
          </w:p>
        </w:tc>
      </w:tr>
    </w:tbl>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3.2 Cálculos de Energía</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Energía Potencial Inicial:</w:t>
      </w:r>
    </w:p>
    <w:p>
      <w:pPr>
        <w:pStyle w:val="PreformattedText"/>
        <w:pBdr/>
        <w:spacing w:lineRule="auto" w:line="360" w:before="0" w:after="283"/>
        <w:ind w:hanging="0" w:start="0" w:end="0"/>
        <w:jc w:val="start"/>
        <w:rPr>
          <w:rFonts w:ascii="Adwaita Sans" w:hAnsi="Adwaita Sans"/>
          <w:sz w:val="22"/>
          <w:szCs w:val="22"/>
        </w:rPr>
      </w:pPr>
      <w:r>
        <w:rPr>
          <w:rStyle w:val="SourceText"/>
          <w:rFonts w:ascii="var font-mono" w:hAnsi="var font-mono"/>
          <w:color w:val="ABB2BF"/>
          <w:sz w:val="22"/>
          <w:szCs w:val="22"/>
          <w:shd w:fill="auto" w:val="clear"/>
        </w:rPr>
        <w:t>Ep = mgh = 0.050 kg × 9.81 m/s² × 0.15 m = 0.0736 J</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Energía Cinética Final (Fase 1):</w:t>
      </w:r>
    </w:p>
    <w:p>
      <w:pPr>
        <w:pStyle w:val="PreformattedText"/>
        <w:pBdr/>
        <w:spacing w:lineRule="auto" w:line="360"/>
        <w:ind w:hanging="0" w:start="0" w:end="0"/>
        <w:jc w:val="start"/>
        <w:rPr>
          <w:rFonts w:ascii="Adwaita Sans" w:hAnsi="Adwaita Sans"/>
          <w:sz w:val="22"/>
          <w:szCs w:val="22"/>
        </w:rPr>
      </w:pPr>
      <w:r>
        <w:rPr>
          <w:rStyle w:val="SourceText"/>
          <w:rFonts w:ascii="var font-mono" w:hAnsi="var font-mono"/>
          <w:color w:val="ABB2BF"/>
          <w:sz w:val="22"/>
          <w:szCs w:val="22"/>
          <w:shd w:fill="auto" w:val="clear"/>
        </w:rPr>
        <w:t>v = d/t = 1.20 m / 3.50 s = 0.343 m/s</w:t>
      </w:r>
    </w:p>
    <w:p>
      <w:pPr>
        <w:pStyle w:val="PreformattedText"/>
        <w:pBdr/>
        <w:spacing w:lineRule="auto" w:line="360" w:before="0" w:after="283"/>
        <w:ind w:start="0" w:end="0"/>
        <w:jc w:val="start"/>
        <w:rPr>
          <w:rFonts w:ascii="Adwaita Sans" w:hAnsi="Adwaita Sans"/>
          <w:sz w:val="22"/>
          <w:szCs w:val="22"/>
        </w:rPr>
      </w:pPr>
      <w:r>
        <w:rPr>
          <w:rStyle w:val="SourceText"/>
          <w:rFonts w:ascii="var font-mono" w:hAnsi="var font-mono"/>
          <w:color w:val="ABB2BF"/>
          <w:sz w:val="22"/>
          <w:szCs w:val="22"/>
          <w:shd w:fill="auto" w:val="clear"/>
        </w:rPr>
        <w:t>Ec = ½mv² = ½ × 0.050 kg × (0.343 m/s)² = 0.00294 J</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Energía Cinética Final (Fase 2):</w:t>
      </w:r>
    </w:p>
    <w:p>
      <w:pPr>
        <w:pStyle w:val="PreformattedText"/>
        <w:pBdr/>
        <w:spacing w:lineRule="auto" w:line="360"/>
        <w:ind w:hanging="0" w:start="0" w:end="0"/>
        <w:jc w:val="start"/>
        <w:rPr>
          <w:rFonts w:ascii="Adwaita Sans" w:hAnsi="Adwaita Sans"/>
          <w:sz w:val="22"/>
          <w:szCs w:val="22"/>
        </w:rPr>
      </w:pPr>
      <w:r>
        <w:rPr>
          <w:rStyle w:val="SourceText"/>
          <w:rFonts w:ascii="var font-mono" w:hAnsi="var font-mono"/>
          <w:color w:val="ABB2BF"/>
          <w:sz w:val="22"/>
          <w:szCs w:val="22"/>
          <w:shd w:fill="auto" w:val="clear"/>
        </w:rPr>
        <w:t>v = d/t = 1.60 m / 5.00 s = 0.320 m/s</w:t>
      </w:r>
    </w:p>
    <w:p>
      <w:pPr>
        <w:pStyle w:val="PreformattedText"/>
        <w:pBdr/>
        <w:spacing w:lineRule="auto" w:line="360" w:before="0" w:after="283"/>
        <w:ind w:start="0" w:end="0"/>
        <w:jc w:val="start"/>
        <w:rPr>
          <w:rFonts w:ascii="Adwaita Sans" w:hAnsi="Adwaita Sans"/>
          <w:sz w:val="22"/>
          <w:szCs w:val="22"/>
        </w:rPr>
      </w:pPr>
      <w:r>
        <w:rPr>
          <w:rStyle w:val="SourceText"/>
          <w:rFonts w:ascii="var font-mono" w:hAnsi="var font-mono"/>
          <w:color w:val="ABB2BF"/>
          <w:sz w:val="22"/>
          <w:szCs w:val="22"/>
          <w:shd w:fill="auto" w:val="clear"/>
        </w:rPr>
        <w:t>Ec = ½mv² = ½ × 0.050 kg × (0.320 m/s)² = 0.00256 J</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3.3 Análisis de Manifestaciones Energéticas</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Transformación Energética Fase 1:</w:t>
      </w:r>
    </w:p>
    <w:p>
      <w:pPr>
        <w:pStyle w:val="BodyText"/>
        <w:numPr>
          <w:ilvl w:val="0"/>
          <w:numId w:val="7"/>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Estado inicial:</w:t>
      </w:r>
      <w:r>
        <w:rPr>
          <w:rFonts w:eastAsia="Noto Sans Mono CJK SC" w:cs="Liberation Mono" w:ascii="Adwaita Sans" w:hAnsi="Adwaita Sans"/>
          <w:sz w:val="22"/>
          <w:szCs w:val="22"/>
        </w:rPr>
        <w:t xml:space="preserve"> Energía potencial máxima (0.0736 J), energía cinética nula </w:t>
      </w:r>
    </w:p>
    <w:p>
      <w:pPr>
        <w:pStyle w:val="BodyText"/>
        <w:numPr>
          <w:ilvl w:val="0"/>
          <w:numId w:val="7"/>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Estado final:</w:t>
      </w:r>
      <w:r>
        <w:rPr>
          <w:rFonts w:eastAsia="Noto Sans Mono CJK SC" w:cs="Liberation Mono" w:ascii="Adwaita Sans" w:hAnsi="Adwaita Sans"/>
          <w:sz w:val="22"/>
          <w:szCs w:val="22"/>
        </w:rPr>
        <w:t xml:space="preserve"> Energía potencial reducida, energía cinética presente (0.00294 J) </w:t>
      </w:r>
    </w:p>
    <w:p>
      <w:pPr>
        <w:pStyle w:val="BodyText"/>
        <w:numPr>
          <w:ilvl w:val="0"/>
          <w:numId w:val="7"/>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Pérdidas energéticas:</w:t>
      </w:r>
      <w:r>
        <w:rPr>
          <w:rFonts w:eastAsia="Noto Sans Mono CJK SC" w:cs="Liberation Mono" w:ascii="Adwaita Sans" w:hAnsi="Adwaita Sans"/>
          <w:sz w:val="22"/>
          <w:szCs w:val="22"/>
        </w:rPr>
        <w:t xml:space="preserve"> Fricción y resistencia del aire (0.0706 J) </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Transformación Energética Fase 2:</w:t>
      </w:r>
    </w:p>
    <w:p>
      <w:pPr>
        <w:pStyle w:val="BodyText"/>
        <w:numPr>
          <w:ilvl w:val="0"/>
          <w:numId w:val="8"/>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Trabajo adicional realizado:</w:t>
      </w:r>
      <w:r>
        <w:rPr>
          <w:rFonts w:eastAsia="Noto Sans Mono CJK SC" w:cs="Liberation Mono" w:ascii="Adwaita Sans" w:hAnsi="Adwaita Sans"/>
          <w:sz w:val="22"/>
          <w:szCs w:val="22"/>
        </w:rPr>
        <w:t xml:space="preserve"> La fuerza aplicada aumentó la distancia recorrida en 33.3% </w:t>
      </w:r>
    </w:p>
    <w:p>
      <w:pPr>
        <w:pStyle w:val="BodyText"/>
        <w:numPr>
          <w:ilvl w:val="0"/>
          <w:numId w:val="8"/>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Eficiencia energética:</w:t>
      </w:r>
      <w:r>
        <w:rPr>
          <w:rFonts w:eastAsia="Noto Sans Mono CJK SC" w:cs="Liberation Mono" w:ascii="Adwaita Sans" w:hAnsi="Adwaita Sans"/>
          <w:sz w:val="22"/>
          <w:szCs w:val="22"/>
        </w:rPr>
        <w:t xml:space="preserve"> Menor velocidad promedio sugiere mayor resistencia o trabajo contra fuerzas opuestas </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3.4 Comportamiento de Fenómenos Físicos</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Análisis de Fuerzas:</w:t>
      </w:r>
    </w:p>
    <w:p>
      <w:pPr>
        <w:pStyle w:val="BodyText"/>
        <w:spacing w:lineRule="auto" w:line="36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En la </w:t>
      </w:r>
      <w:r>
        <w:rPr>
          <w:rStyle w:val="Strong"/>
          <w:rFonts w:eastAsia="Noto Sans Mono CJK SC" w:cs="Liberation Mono" w:ascii="Adwaita Sans" w:hAnsi="Adwaita Sans"/>
          <w:sz w:val="22"/>
          <w:szCs w:val="22"/>
        </w:rPr>
        <w:t>Fase 1</w:t>
      </w:r>
      <w:r>
        <w:rPr>
          <w:rFonts w:eastAsia="Noto Sans Mono CJK SC" w:cs="Liberation Mono" w:ascii="Adwaita Sans" w:hAnsi="Adwaita Sans"/>
          <w:sz w:val="22"/>
          <w:szCs w:val="22"/>
        </w:rPr>
        <w:t>, las fuerzas actuantes son:</w:t>
      </w:r>
    </w:p>
    <w:p>
      <w:pPr>
        <w:pStyle w:val="BodyText"/>
        <w:numPr>
          <w:ilvl w:val="0"/>
          <w:numId w:val="9"/>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Componente gravitacional: mg·sen(θ) = 0.050 × 9.81 × sen(8.53°) = 0.0725 N </w:t>
      </w:r>
    </w:p>
    <w:p>
      <w:pPr>
        <w:pStyle w:val="BodyText"/>
        <w:numPr>
          <w:ilvl w:val="0"/>
          <w:numId w:val="9"/>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Fuerza de fricción: Opuesta al movimiento </w:t>
      </w:r>
    </w:p>
    <w:p>
      <w:pPr>
        <w:pStyle w:val="BodyText"/>
        <w:numPr>
          <w:ilvl w:val="0"/>
          <w:numId w:val="9"/>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Fuerza normal: mg·cos(θ) = 0.050 × 9.81 × cos(8.53°) = 0.485 N </w:t>
      </w:r>
    </w:p>
    <w:p>
      <w:pPr>
        <w:pStyle w:val="BodyText"/>
        <w:spacing w:lineRule="auto" w:line="36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En la </w:t>
      </w:r>
      <w:r>
        <w:rPr>
          <w:rStyle w:val="Strong"/>
          <w:rFonts w:eastAsia="Noto Sans Mono CJK SC" w:cs="Liberation Mono" w:ascii="Adwaita Sans" w:hAnsi="Adwaita Sans"/>
          <w:sz w:val="22"/>
          <w:szCs w:val="22"/>
        </w:rPr>
        <w:t>Fase 2</w:t>
      </w:r>
      <w:r>
        <w:rPr>
          <w:rFonts w:eastAsia="Noto Sans Mono CJK SC" w:cs="Liberation Mono" w:ascii="Adwaita Sans" w:hAnsi="Adwaita Sans"/>
          <w:sz w:val="22"/>
          <w:szCs w:val="22"/>
        </w:rPr>
        <w:t>, se adiciona:</w:t>
      </w:r>
    </w:p>
    <w:p>
      <w:pPr>
        <w:pStyle w:val="BodyText"/>
        <w:numPr>
          <w:ilvl w:val="0"/>
          <w:numId w:val="10"/>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Fuerza externa aplicada en dirección del movimiento </w:t>
      </w:r>
    </w:p>
    <w:p>
      <w:pPr>
        <w:pStyle w:val="BodyText"/>
        <w:numPr>
          <w:ilvl w:val="0"/>
          <w:numId w:val="10"/>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Mayor tiempo de contacto con superficie (mayor trabajo contra fricción) </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Interpretación Física:</w:t>
      </w:r>
    </w:p>
    <w:p>
      <w:pPr>
        <w:pStyle w:val="BodyText"/>
        <w:spacing w:lineRule="auto" w:line="36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La aparente contradicción entre mayor distancia y menor velocidad en la Fase 2 sugiere que la fuerza adicional fue aplicada de manera sostenida, extendiendo el tiempo de interacción y permitiendo mayor desplazamiento a pesar de las fuerzas resistivas incrementadas.</w:t>
      </w:r>
    </w:p>
    <w:p>
      <w:pPr>
        <w:pStyle w:val="Heading2"/>
        <w:spacing w:lineRule="auto" w:line="360" w:before="0" w:after="283"/>
        <w:jc w:val="both"/>
        <w:rPr>
          <w:rFonts w:ascii="Adwaita Sans" w:hAnsi="Adwaita Sans" w:eastAsia="Noto Sans Mono CJK SC" w:cs="Liberation Mono"/>
          <w:sz w:val="22"/>
          <w:szCs w:val="22"/>
        </w:rPr>
      </w:pPr>
      <w:r>
        <w:rPr>
          <w:rFonts w:eastAsia="Noto Sans Mono CJK SC" w:cs="Liberation Mono" w:ascii="Adwaita Sans" w:hAnsi="Adwaita Sans"/>
          <w:b w:val="false"/>
          <w:bCs w:val="false"/>
          <w:sz w:val="22"/>
          <w:szCs w:val="22"/>
        </w:rPr>
        <w:t>4. Aplicaciones en Contextos Productivos</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4.1 Industria Manufacturera</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Sistemas de Transporte por Gravedad:</w:t>
      </w:r>
    </w:p>
    <w:p>
      <w:pPr>
        <w:pStyle w:val="BodyText"/>
        <w:numPr>
          <w:ilvl w:val="0"/>
          <w:numId w:val="11"/>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Aplicación:</w:t>
      </w:r>
      <w:r>
        <w:rPr>
          <w:rFonts w:eastAsia="Noto Sans Mono CJK SC" w:cs="Liberation Mono" w:ascii="Adwaita Sans" w:hAnsi="Adwaita Sans"/>
          <w:sz w:val="22"/>
          <w:szCs w:val="22"/>
        </w:rPr>
        <w:t xml:space="preserve"> Líneas de producción con rampas gravitacionales </w:t>
      </w:r>
    </w:p>
    <w:p>
      <w:pPr>
        <w:pStyle w:val="BodyText"/>
        <w:numPr>
          <w:ilvl w:val="0"/>
          <w:numId w:val="11"/>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Principio:</w:t>
      </w:r>
      <w:r>
        <w:rPr>
          <w:rFonts w:eastAsia="Noto Sans Mono CJK SC" w:cs="Liberation Mono" w:ascii="Adwaita Sans" w:hAnsi="Adwaita Sans"/>
          <w:sz w:val="22"/>
          <w:szCs w:val="22"/>
        </w:rPr>
        <w:t xml:space="preserve"> Conversión de energía potencial en cinética para movilizar productos </w:t>
      </w:r>
    </w:p>
    <w:p>
      <w:pPr>
        <w:pStyle w:val="BodyText"/>
        <w:numPr>
          <w:ilvl w:val="0"/>
          <w:numId w:val="11"/>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Optimización:</w:t>
      </w:r>
      <w:r>
        <w:rPr>
          <w:rFonts w:eastAsia="Noto Sans Mono CJK SC" w:cs="Liberation Mono" w:ascii="Adwaita Sans" w:hAnsi="Adwaita Sans"/>
          <w:sz w:val="22"/>
          <w:szCs w:val="22"/>
        </w:rPr>
        <w:t xml:space="preserve"> Control de velocidad mediante inclinación y fricción controlada </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Ejemplo práctico:</w:t>
      </w:r>
      <w:r>
        <w:rPr>
          <w:rFonts w:eastAsia="Noto Sans Mono CJK SC" w:cs="Liberation Mono" w:ascii="Adwaita Sans" w:hAnsi="Adwaita Sans"/>
          <w:sz w:val="22"/>
          <w:szCs w:val="22"/>
        </w:rPr>
        <w:t xml:space="preserve"> En una planta embotelladora, las botellas descienden por rampas inclinadas desde el área de llenado hasta el empaque, utilizando la gravedad como fuente energética gratuita.</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4.2 Logística y Almacenamiento</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Sistemas de Picking por Gravedad:</w:t>
      </w:r>
    </w:p>
    <w:p>
      <w:pPr>
        <w:pStyle w:val="BodyText"/>
        <w:numPr>
          <w:ilvl w:val="0"/>
          <w:numId w:val="12"/>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Aplicación:</w:t>
      </w:r>
      <w:r>
        <w:rPr>
          <w:rFonts w:eastAsia="Noto Sans Mono CJK SC" w:cs="Liberation Mono" w:ascii="Adwaita Sans" w:hAnsi="Adwaita Sans"/>
          <w:sz w:val="22"/>
          <w:szCs w:val="22"/>
        </w:rPr>
        <w:t xml:space="preserve"> Estanterías con rieles inclinados para productos </w:t>
      </w:r>
    </w:p>
    <w:p>
      <w:pPr>
        <w:pStyle w:val="BodyText"/>
        <w:numPr>
          <w:ilvl w:val="0"/>
          <w:numId w:val="12"/>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Beneficio:</w:t>
      </w:r>
      <w:r>
        <w:rPr>
          <w:rFonts w:eastAsia="Noto Sans Mono CJK SC" w:cs="Liberation Mono" w:ascii="Adwaita Sans" w:hAnsi="Adwaita Sans"/>
          <w:sz w:val="22"/>
          <w:szCs w:val="22"/>
        </w:rPr>
        <w:t xml:space="preserve"> Rotación automática FIFO (First In, First Out) </w:t>
      </w:r>
    </w:p>
    <w:p>
      <w:pPr>
        <w:pStyle w:val="BodyText"/>
        <w:numPr>
          <w:ilvl w:val="0"/>
          <w:numId w:val="12"/>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Eficiencia energética:</w:t>
      </w:r>
      <w:r>
        <w:rPr>
          <w:rFonts w:eastAsia="Noto Sans Mono CJK SC" w:cs="Liberation Mono" w:ascii="Adwaita Sans" w:hAnsi="Adwaita Sans"/>
          <w:sz w:val="22"/>
          <w:szCs w:val="22"/>
        </w:rPr>
        <w:t xml:space="preserve"> Reducción de consumo eléctrico en un 40-60% </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4.3 Industria Minera</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Transporte de Materiales:</w:t>
      </w:r>
    </w:p>
    <w:p>
      <w:pPr>
        <w:pStyle w:val="BodyText"/>
        <w:numPr>
          <w:ilvl w:val="0"/>
          <w:numId w:val="13"/>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Aplicación:</w:t>
      </w:r>
      <w:r>
        <w:rPr>
          <w:rFonts w:eastAsia="Noto Sans Mono CJK SC" w:cs="Liberation Mono" w:ascii="Adwaita Sans" w:hAnsi="Adwaita Sans"/>
          <w:sz w:val="22"/>
          <w:szCs w:val="22"/>
        </w:rPr>
        <w:t xml:space="preserve"> Tolvas y sistemas de descarga gravitacional </w:t>
      </w:r>
    </w:p>
    <w:p>
      <w:pPr>
        <w:pStyle w:val="BodyText"/>
        <w:numPr>
          <w:ilvl w:val="0"/>
          <w:numId w:val="13"/>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Principio:</w:t>
      </w:r>
      <w:r>
        <w:rPr>
          <w:rFonts w:eastAsia="Noto Sans Mono CJK SC" w:cs="Liberation Mono" w:ascii="Adwaita Sans" w:hAnsi="Adwaita Sans"/>
          <w:sz w:val="22"/>
          <w:szCs w:val="22"/>
        </w:rPr>
        <w:t xml:space="preserve"> Aprovechamiento de energía potencial de materiales en altura </w:t>
      </w:r>
    </w:p>
    <w:p>
      <w:pPr>
        <w:pStyle w:val="BodyText"/>
        <w:numPr>
          <w:ilvl w:val="0"/>
          <w:numId w:val="13"/>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Control:</w:t>
      </w:r>
      <w:r>
        <w:rPr>
          <w:rFonts w:eastAsia="Noto Sans Mono CJK SC" w:cs="Liberation Mono" w:ascii="Adwaita Sans" w:hAnsi="Adwaita Sans"/>
          <w:sz w:val="22"/>
          <w:szCs w:val="22"/>
        </w:rPr>
        <w:t xml:space="preserve"> Regulación de flujo mediante válvulas y compuertas </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4.4 Sector Automotriz</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Pruebas de Rendimiento:</w:t>
      </w:r>
    </w:p>
    <w:p>
      <w:pPr>
        <w:pStyle w:val="BodyText"/>
        <w:numPr>
          <w:ilvl w:val="0"/>
          <w:numId w:val="14"/>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Aplicación:</w:t>
      </w:r>
      <w:r>
        <w:rPr>
          <w:rFonts w:eastAsia="Noto Sans Mono CJK SC" w:cs="Liberation Mono" w:ascii="Adwaita Sans" w:hAnsi="Adwaita Sans"/>
          <w:sz w:val="22"/>
          <w:szCs w:val="22"/>
        </w:rPr>
        <w:t xml:space="preserve"> Evaluación de eficiencia energética en vehículos </w:t>
      </w:r>
    </w:p>
    <w:p>
      <w:pPr>
        <w:pStyle w:val="BodyText"/>
        <w:numPr>
          <w:ilvl w:val="0"/>
          <w:numId w:val="14"/>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Parámetros:</w:t>
      </w:r>
      <w:r>
        <w:rPr>
          <w:rFonts w:eastAsia="Noto Sans Mono CJK SC" w:cs="Liberation Mono" w:ascii="Adwaita Sans" w:hAnsi="Adwaita Sans"/>
          <w:sz w:val="22"/>
          <w:szCs w:val="22"/>
        </w:rPr>
        <w:t xml:space="preserve"> Resistencia al rodamiento, aerodinámica, sistemas de frenado </w:t>
      </w:r>
    </w:p>
    <w:p>
      <w:pPr>
        <w:pStyle w:val="BodyText"/>
        <w:numPr>
          <w:ilvl w:val="0"/>
          <w:numId w:val="14"/>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Innovación:</w:t>
      </w:r>
      <w:r>
        <w:rPr>
          <w:rFonts w:eastAsia="Noto Sans Mono CJK SC" w:cs="Liberation Mono" w:ascii="Adwaita Sans" w:hAnsi="Adwaita Sans"/>
          <w:sz w:val="22"/>
          <w:szCs w:val="22"/>
        </w:rPr>
        <w:t xml:space="preserve"> Desarrollo de sistemas de recuperación de energía cinética </w:t>
      </w:r>
    </w:p>
    <w:p>
      <w:pPr>
        <w:pStyle w:val="Heading2"/>
        <w:spacing w:lineRule="auto" w:line="360" w:before="0" w:after="283"/>
        <w:jc w:val="both"/>
        <w:rPr>
          <w:rFonts w:ascii="Adwaita Sans" w:hAnsi="Adwaita Sans" w:eastAsia="Noto Sans Mono CJK SC" w:cs="Liberation Mono"/>
          <w:sz w:val="22"/>
          <w:szCs w:val="22"/>
        </w:rPr>
      </w:pPr>
      <w:r>
        <w:rPr>
          <w:rFonts w:eastAsia="Noto Sans Mono CJK SC" w:cs="Liberation Mono" w:ascii="Adwaita Sans" w:hAnsi="Adwaita Sans"/>
          <w:b w:val="false"/>
          <w:bCs w:val="false"/>
          <w:sz w:val="22"/>
          <w:szCs w:val="22"/>
        </w:rPr>
        <w:t>5. Análisis Personal</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5.1 Reflexión sobre el Experimento</w:t>
      </w:r>
    </w:p>
    <w:p>
      <w:pPr>
        <w:pStyle w:val="BodyText"/>
        <w:spacing w:lineRule="auto" w:line="36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Este experimento demuestra de manera clara cómo los principios físicos fundamentales se manifiestan en sistemas aparentemente simples. La transformación de energía potencial en cinética, modificada por fuerzas externas, ilustra procesos que ocurren cotidianamente en entornos industriales.</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Aspectos Destacados:</w:t>
      </w:r>
    </w:p>
    <w:p>
      <w:pPr>
        <w:pStyle w:val="BodyText"/>
        <w:numPr>
          <w:ilvl w:val="0"/>
          <w:numId w:val="15"/>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La importancia de medir múltiples variables para comprender fenómenos complejos </w:t>
      </w:r>
    </w:p>
    <w:p>
      <w:pPr>
        <w:pStyle w:val="BodyText"/>
        <w:numPr>
          <w:ilvl w:val="0"/>
          <w:numId w:val="15"/>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La necesidad de considerar pérdidas energéticas en sistemas reales </w:t>
      </w:r>
    </w:p>
    <w:p>
      <w:pPr>
        <w:pStyle w:val="BodyText"/>
        <w:numPr>
          <w:ilvl w:val="0"/>
          <w:numId w:val="15"/>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La aplicabilidad directa de principios físicos en optimización de procesos productivos </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5.2 Limitaciones y Mejoras</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Limitaciones Identificadas:</w:t>
      </w:r>
    </w:p>
    <w:p>
      <w:pPr>
        <w:pStyle w:val="BodyText"/>
        <w:numPr>
          <w:ilvl w:val="0"/>
          <w:numId w:val="16"/>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Precisión limitada en mediciones manuales de tiempo </w:t>
      </w:r>
    </w:p>
    <w:p>
      <w:pPr>
        <w:pStyle w:val="BodyText"/>
        <w:numPr>
          <w:ilvl w:val="0"/>
          <w:numId w:val="16"/>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Falta de control sobre condiciones ambientales (temperatura, humedad) </w:t>
      </w:r>
    </w:p>
    <w:p>
      <w:pPr>
        <w:pStyle w:val="BodyText"/>
        <w:numPr>
          <w:ilvl w:val="0"/>
          <w:numId w:val="16"/>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Ausencia de sensores para medir fuerzas aplicadas directamente </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Propuestas de Mejora:</w:t>
      </w:r>
    </w:p>
    <w:p>
      <w:pPr>
        <w:pStyle w:val="BodyText"/>
        <w:numPr>
          <w:ilvl w:val="0"/>
          <w:numId w:val="17"/>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Implementación de sistemas de medición automatizados </w:t>
      </w:r>
    </w:p>
    <w:p>
      <w:pPr>
        <w:pStyle w:val="BodyText"/>
        <w:numPr>
          <w:ilvl w:val="0"/>
          <w:numId w:val="17"/>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Control de variables ambientales </w:t>
      </w:r>
    </w:p>
    <w:p>
      <w:pPr>
        <w:pStyle w:val="BodyText"/>
        <w:numPr>
          <w:ilvl w:val="0"/>
          <w:numId w:val="17"/>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Repetición de experimentos para análisis estadístico </w:t>
      </w:r>
    </w:p>
    <w:p>
      <w:pPr>
        <w:pStyle w:val="BodyText"/>
        <w:numPr>
          <w:ilvl w:val="0"/>
          <w:numId w:val="17"/>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Variación sistemática de parámetros (masa, ángulo, superficie) </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5.3 Conexión con Competencias Profesionales</w:t>
      </w:r>
    </w:p>
    <w:p>
      <w:pPr>
        <w:pStyle w:val="BodyText"/>
        <w:spacing w:lineRule="auto" w:line="36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Este tipo de análisis desarrolla competencias fundamentales para:</w:t>
      </w:r>
    </w:p>
    <w:p>
      <w:pPr>
        <w:pStyle w:val="BodyText"/>
        <w:numPr>
          <w:ilvl w:val="0"/>
          <w:numId w:val="18"/>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Resolución de problemas técnicos:</w:t>
      </w:r>
      <w:r>
        <w:rPr>
          <w:rFonts w:eastAsia="Noto Sans Mono CJK SC" w:cs="Liberation Mono" w:ascii="Adwaita Sans" w:hAnsi="Adwaita Sans"/>
          <w:sz w:val="22"/>
          <w:szCs w:val="22"/>
        </w:rPr>
        <w:t xml:space="preserve"> Aplicación del método científico </w:t>
      </w:r>
    </w:p>
    <w:p>
      <w:pPr>
        <w:pStyle w:val="BodyText"/>
        <w:numPr>
          <w:ilvl w:val="0"/>
          <w:numId w:val="18"/>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Optimización de procesos:</w:t>
      </w:r>
      <w:r>
        <w:rPr>
          <w:rFonts w:eastAsia="Noto Sans Mono CJK SC" w:cs="Liberation Mono" w:ascii="Adwaita Sans" w:hAnsi="Adwaita Sans"/>
          <w:sz w:val="22"/>
          <w:szCs w:val="22"/>
        </w:rPr>
        <w:t xml:space="preserve"> Identificación de oportunidades de mejora energética </w:t>
      </w:r>
    </w:p>
    <w:p>
      <w:pPr>
        <w:pStyle w:val="BodyText"/>
        <w:numPr>
          <w:ilvl w:val="0"/>
          <w:numId w:val="18"/>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Pensamiento analítico:</w:t>
      </w:r>
      <w:r>
        <w:rPr>
          <w:rFonts w:eastAsia="Noto Sans Mono CJK SC" w:cs="Liberation Mono" w:ascii="Adwaita Sans" w:hAnsi="Adwaita Sans"/>
          <w:sz w:val="22"/>
          <w:szCs w:val="22"/>
        </w:rPr>
        <w:t xml:space="preserve"> Interpretación de datos experimentales </w:t>
      </w:r>
    </w:p>
    <w:p>
      <w:pPr>
        <w:pStyle w:val="BodyText"/>
        <w:numPr>
          <w:ilvl w:val="0"/>
          <w:numId w:val="18"/>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Comunicación técnica:</w:t>
      </w:r>
      <w:r>
        <w:rPr>
          <w:rFonts w:eastAsia="Noto Sans Mono CJK SC" w:cs="Liberation Mono" w:ascii="Adwaita Sans" w:hAnsi="Adwaita Sans"/>
          <w:sz w:val="22"/>
          <w:szCs w:val="22"/>
        </w:rPr>
        <w:t xml:space="preserve"> Documentación y presentación de resultados </w:t>
      </w:r>
    </w:p>
    <w:p>
      <w:pPr>
        <w:pStyle w:val="Heading2"/>
        <w:spacing w:lineRule="auto" w:line="360" w:before="0" w:after="283"/>
        <w:jc w:val="both"/>
        <w:rPr>
          <w:rFonts w:ascii="Adwaita Sans" w:hAnsi="Adwaita Sans" w:eastAsia="Noto Sans Mono CJK SC" w:cs="Liberation Mono"/>
          <w:sz w:val="22"/>
          <w:szCs w:val="22"/>
        </w:rPr>
      </w:pPr>
      <w:r>
        <w:rPr>
          <w:rFonts w:eastAsia="Noto Sans Mono CJK SC" w:cs="Liberation Mono" w:ascii="Adwaita Sans" w:hAnsi="Adwaita Sans"/>
          <w:b w:val="false"/>
          <w:bCs w:val="false"/>
          <w:sz w:val="22"/>
          <w:szCs w:val="22"/>
        </w:rPr>
        <w:t>6. Conclusiones</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6.1 Manifestaciones de Energía Identificadas</w:t>
      </w:r>
    </w:p>
    <w:p>
      <w:pPr>
        <w:pStyle w:val="BodyText"/>
        <w:numPr>
          <w:ilvl w:val="0"/>
          <w:numId w:val="19"/>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Energía Potencial Gravitacional:</w:t>
      </w:r>
      <w:r>
        <w:rPr>
          <w:rFonts w:eastAsia="Noto Sans Mono CJK SC" w:cs="Liberation Mono" w:ascii="Adwaita Sans" w:hAnsi="Adwaita Sans"/>
          <w:sz w:val="22"/>
          <w:szCs w:val="22"/>
        </w:rPr>
        <w:t xml:space="preserve"> Se convirtió en energía cinética durante el descenso del vehículo, demostrando el principio de conservación de energía en sistemas mecánicos. </w:t>
      </w:r>
    </w:p>
    <w:p>
      <w:pPr>
        <w:pStyle w:val="BodyText"/>
        <w:numPr>
          <w:ilvl w:val="0"/>
          <w:numId w:val="19"/>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Energía Cinética:</w:t>
      </w:r>
      <w:r>
        <w:rPr>
          <w:rFonts w:eastAsia="Noto Sans Mono CJK SC" w:cs="Liberation Mono" w:ascii="Adwaita Sans" w:hAnsi="Adwaita Sans"/>
          <w:sz w:val="22"/>
          <w:szCs w:val="22"/>
        </w:rPr>
        <w:t xml:space="preserve"> Varió según las condiciones experimentales, siendo influenciada por fuerzas aplicadas y resistencias del sistema. </w:t>
      </w:r>
    </w:p>
    <w:p>
      <w:pPr>
        <w:pStyle w:val="BodyText"/>
        <w:numPr>
          <w:ilvl w:val="0"/>
          <w:numId w:val="19"/>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Trabajo Mecánico:</w:t>
      </w:r>
      <w:r>
        <w:rPr>
          <w:rFonts w:eastAsia="Noto Sans Mono CJK SC" w:cs="Liberation Mono" w:ascii="Adwaita Sans" w:hAnsi="Adwaita Sans"/>
          <w:sz w:val="22"/>
          <w:szCs w:val="22"/>
        </w:rPr>
        <w:t xml:space="preserve"> La aplicación de fuerza adicional realizó trabajo sobre el sistema, modificando la distancia recorrida y el comportamiento dinámico. </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6.2 Comportamiento de Fenómenos Físicos</w:t>
      </w:r>
    </w:p>
    <w:p>
      <w:pPr>
        <w:pStyle w:val="BodyText"/>
        <w:numPr>
          <w:ilvl w:val="0"/>
          <w:numId w:val="20"/>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Principio de Conservación:</w:t>
      </w:r>
      <w:r>
        <w:rPr>
          <w:rFonts w:eastAsia="Noto Sans Mono CJK SC" w:cs="Liberation Mono" w:ascii="Adwaita Sans" w:hAnsi="Adwaita Sans"/>
          <w:sz w:val="22"/>
          <w:szCs w:val="22"/>
        </w:rPr>
        <w:t xml:space="preserve"> La energía total del sistema se mantuvo constante, transformándose entre formas potencial, cinética y térmica (pérdidas por fricción). </w:t>
      </w:r>
    </w:p>
    <w:p>
      <w:pPr>
        <w:pStyle w:val="BodyText"/>
        <w:numPr>
          <w:ilvl w:val="0"/>
          <w:numId w:val="20"/>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Influencia de Fuerzas Externas:</w:t>
      </w:r>
      <w:r>
        <w:rPr>
          <w:rFonts w:eastAsia="Noto Sans Mono CJK SC" w:cs="Liberation Mono" w:ascii="Adwaita Sans" w:hAnsi="Adwaita Sans"/>
          <w:sz w:val="22"/>
          <w:szCs w:val="22"/>
        </w:rPr>
        <w:t xml:space="preserve"> La aplicación de fuerza adicional modificó significativamente el comportamiento del sistema, aumentando la distancia recorrida en un 33.3%. </w:t>
      </w:r>
    </w:p>
    <w:p>
      <w:pPr>
        <w:pStyle w:val="BodyText"/>
        <w:numPr>
          <w:ilvl w:val="0"/>
          <w:numId w:val="20"/>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Resistencias del Sistema:</w:t>
      </w:r>
      <w:r>
        <w:rPr>
          <w:rFonts w:eastAsia="Noto Sans Mono CJK SC" w:cs="Liberation Mono" w:ascii="Adwaita Sans" w:hAnsi="Adwaita Sans"/>
          <w:sz w:val="22"/>
          <w:szCs w:val="22"/>
        </w:rPr>
        <w:t xml:space="preserve"> Las fuerzas de fricción y resistencia del aire causaron pérdidas energéticas significativas, representando el 96% de la energía potencial inicial. </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6.3 Relevancia en Contextos Productivos</w:t>
      </w:r>
    </w:p>
    <w:p>
      <w:pPr>
        <w:pStyle w:val="BodyText"/>
        <w:spacing w:lineRule="auto" w:line="36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Los principios observados tienen aplicación directa en:</w:t>
      </w:r>
    </w:p>
    <w:p>
      <w:pPr>
        <w:pStyle w:val="BodyText"/>
        <w:numPr>
          <w:ilvl w:val="0"/>
          <w:numId w:val="21"/>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Optimización de sistemas de transporte industrial </w:t>
      </w:r>
    </w:p>
    <w:p>
      <w:pPr>
        <w:pStyle w:val="BodyText"/>
        <w:numPr>
          <w:ilvl w:val="0"/>
          <w:numId w:val="21"/>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Diseño de procesos energéticamente eficientes </w:t>
      </w:r>
    </w:p>
    <w:p>
      <w:pPr>
        <w:pStyle w:val="BodyText"/>
        <w:numPr>
          <w:ilvl w:val="0"/>
          <w:numId w:val="21"/>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Desarrollo de tecnologías de recuperación energética </w:t>
      </w:r>
    </w:p>
    <w:p>
      <w:pPr>
        <w:pStyle w:val="BodyText"/>
        <w:numPr>
          <w:ilvl w:val="0"/>
          <w:numId w:val="21"/>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Implementación de sistemas automatizados de manejo de materiales </w:t>
      </w:r>
    </w:p>
    <w:p>
      <w:pPr>
        <w:pStyle w:val="Heading3"/>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6.4 Recomendaciones para Futuros Estudios</w:t>
      </w:r>
    </w:p>
    <w:p>
      <w:pPr>
        <w:pStyle w:val="BodyText"/>
        <w:numPr>
          <w:ilvl w:val="0"/>
          <w:numId w:val="22"/>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Ampliar variables de estudio:</w:t>
      </w:r>
      <w:r>
        <w:rPr>
          <w:rFonts w:eastAsia="Noto Sans Mono CJK SC" w:cs="Liberation Mono" w:ascii="Adwaita Sans" w:hAnsi="Adwaita Sans"/>
          <w:sz w:val="22"/>
          <w:szCs w:val="22"/>
        </w:rPr>
        <w:t xml:space="preserve"> Incluir diferentes masas, ángulos de inclinación y tipos de superficie </w:t>
      </w:r>
    </w:p>
    <w:p>
      <w:pPr>
        <w:pStyle w:val="BodyText"/>
        <w:numPr>
          <w:ilvl w:val="0"/>
          <w:numId w:val="22"/>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Implementar instrumentación avanzada:</w:t>
      </w:r>
      <w:r>
        <w:rPr>
          <w:rFonts w:eastAsia="Noto Sans Mono CJK SC" w:cs="Liberation Mono" w:ascii="Adwaita Sans" w:hAnsi="Adwaita Sans"/>
          <w:sz w:val="22"/>
          <w:szCs w:val="22"/>
        </w:rPr>
        <w:t xml:space="preserve"> Sensores de fuerza, acelerómetros y sistemas de adquisición de datos </w:t>
      </w:r>
    </w:p>
    <w:p>
      <w:pPr>
        <w:pStyle w:val="BodyText"/>
        <w:numPr>
          <w:ilvl w:val="0"/>
          <w:numId w:val="22"/>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Desarrollar modelos matemáticos:</w:t>
      </w:r>
      <w:r>
        <w:rPr>
          <w:rFonts w:eastAsia="Noto Sans Mono CJK SC" w:cs="Liberation Mono" w:ascii="Adwaita Sans" w:hAnsi="Adwaita Sans"/>
          <w:sz w:val="22"/>
          <w:szCs w:val="22"/>
        </w:rPr>
        <w:t xml:space="preserve"> Crear ecuaciones predictivas para optimización de sistemas similares </w:t>
      </w:r>
    </w:p>
    <w:p>
      <w:pPr>
        <w:pStyle w:val="BodyText"/>
        <w:numPr>
          <w:ilvl w:val="0"/>
          <w:numId w:val="22"/>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Explorar aplicaciones específicas:</w:t>
      </w:r>
      <w:r>
        <w:rPr>
          <w:rFonts w:eastAsia="Noto Sans Mono CJK SC" w:cs="Liberation Mono" w:ascii="Adwaita Sans" w:hAnsi="Adwaita Sans"/>
          <w:sz w:val="22"/>
          <w:szCs w:val="22"/>
        </w:rPr>
        <w:t xml:space="preserve"> Profundizar en sectores industriales particulares para maximizar impacto práctico </w:t>
      </w:r>
    </w:p>
    <w:p>
      <w:pPr>
        <w:pStyle w:val="Heading2"/>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r>
    </w:p>
    <w:p>
      <w:pPr>
        <w:pStyle w:val="Heading2"/>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r>
    </w:p>
    <w:p>
      <w:pPr>
        <w:pStyle w:val="Heading2"/>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r>
    </w:p>
    <w:p>
      <w:pPr>
        <w:pStyle w:val="Heading2"/>
        <w:spacing w:lineRule="auto" w:line="360" w:before="0" w:after="283"/>
        <w:jc w:val="both"/>
        <w:rPr>
          <w:rFonts w:ascii="Adwaita Sans" w:hAnsi="Adwaita Sans" w:eastAsia="Noto Sans Mono CJK SC" w:cs="Liberation Mono"/>
          <w:b w:val="false"/>
          <w:bCs w:val="false"/>
          <w:sz w:val="22"/>
          <w:szCs w:val="22"/>
        </w:rPr>
      </w:pPr>
      <w:r>
        <w:rPr>
          <w:rFonts w:eastAsia="Noto Sans Mono CJK SC" w:cs="Liberation Mono" w:ascii="Adwaita Sans" w:hAnsi="Adwaita Sans"/>
          <w:b w:val="false"/>
          <w:bCs w:val="false"/>
          <w:sz w:val="22"/>
          <w:szCs w:val="22"/>
        </w:rPr>
        <w:t>Referencias</w:t>
      </w:r>
    </w:p>
    <w:p>
      <w:pPr>
        <w:pStyle w:val="BodyText"/>
        <w:numPr>
          <w:ilvl w:val="0"/>
          <w:numId w:val="23"/>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Halliday, D., Resnick, R., &amp; Walker, J. (2018). </w:t>
      </w:r>
      <w:r>
        <w:rPr>
          <w:rStyle w:val="Emphasis"/>
          <w:rFonts w:eastAsia="Noto Sans Mono CJK SC" w:cs="Liberation Mono" w:ascii="Adwaita Sans" w:hAnsi="Adwaita Sans"/>
          <w:sz w:val="22"/>
          <w:szCs w:val="22"/>
        </w:rPr>
        <w:t>Fundamentos de Física</w:t>
      </w:r>
      <w:r>
        <w:rPr>
          <w:rFonts w:eastAsia="Noto Sans Mono CJK SC" w:cs="Liberation Mono" w:ascii="Adwaita Sans" w:hAnsi="Adwaita Sans"/>
          <w:sz w:val="22"/>
          <w:szCs w:val="22"/>
        </w:rPr>
        <w:t xml:space="preserve">. (10ª ed.). Wiley. </w:t>
      </w:r>
    </w:p>
    <w:p>
      <w:pPr>
        <w:pStyle w:val="BodyText"/>
        <w:numPr>
          <w:ilvl w:val="0"/>
          <w:numId w:val="23"/>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Serway, R. A., &amp; Jewett, J. W. (2019). </w:t>
      </w:r>
      <w:r>
        <w:rPr>
          <w:rStyle w:val="Emphasis"/>
          <w:rFonts w:eastAsia="Noto Sans Mono CJK SC" w:cs="Liberation Mono" w:ascii="Adwaita Sans" w:hAnsi="Adwaita Sans"/>
          <w:sz w:val="22"/>
          <w:szCs w:val="22"/>
        </w:rPr>
        <w:t>Física para Ciencias e Ingeniería</w:t>
      </w:r>
      <w:r>
        <w:rPr>
          <w:rFonts w:eastAsia="Noto Sans Mono CJK SC" w:cs="Liberation Mono" w:ascii="Adwaita Sans" w:hAnsi="Adwaita Sans"/>
          <w:sz w:val="22"/>
          <w:szCs w:val="22"/>
        </w:rPr>
        <w:t xml:space="preserve">. (10ª ed.). Cengage Learning. </w:t>
      </w:r>
    </w:p>
    <w:p>
      <w:pPr>
        <w:pStyle w:val="BodyText"/>
        <w:numPr>
          <w:ilvl w:val="0"/>
          <w:numId w:val="23"/>
        </w:numPr>
        <w:tabs>
          <w:tab w:val="clear" w:pos="709"/>
          <w:tab w:val="left" w:pos="0" w:leader="none"/>
        </w:tabs>
        <w:spacing w:lineRule="auto" w:line="360" w:before="0" w:after="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Hibbeler, R. C. (2017). </w:t>
      </w:r>
      <w:r>
        <w:rPr>
          <w:rStyle w:val="Emphasis"/>
          <w:rFonts w:eastAsia="Noto Sans Mono CJK SC" w:cs="Liberation Mono" w:ascii="Adwaita Sans" w:hAnsi="Adwaita Sans"/>
          <w:sz w:val="22"/>
          <w:szCs w:val="22"/>
        </w:rPr>
        <w:t>Engineering Mechanics: Dynamics</w:t>
      </w:r>
      <w:r>
        <w:rPr>
          <w:rFonts w:eastAsia="Noto Sans Mono CJK SC" w:cs="Liberation Mono" w:ascii="Adwaita Sans" w:hAnsi="Adwaita Sans"/>
          <w:sz w:val="22"/>
          <w:szCs w:val="22"/>
        </w:rPr>
        <w:t xml:space="preserve">. (14ª ed.). Pearson. </w:t>
      </w:r>
    </w:p>
    <w:p>
      <w:pPr>
        <w:pStyle w:val="BodyText"/>
        <w:numPr>
          <w:ilvl w:val="0"/>
          <w:numId w:val="23"/>
        </w:numPr>
        <w:tabs>
          <w:tab w:val="clear" w:pos="709"/>
          <w:tab w:val="left" w:pos="0" w:leader="none"/>
        </w:tabs>
        <w:spacing w:lineRule="auto" w:line="360"/>
        <w:ind w:hanging="283" w:start="709"/>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Instituto Nacional de Estándares y Tecnología. (2020). </w:t>
      </w:r>
      <w:r>
        <w:rPr>
          <w:rStyle w:val="Emphasis"/>
          <w:rFonts w:eastAsia="Noto Sans Mono CJK SC" w:cs="Liberation Mono" w:ascii="Adwaita Sans" w:hAnsi="Adwaita Sans"/>
          <w:sz w:val="22"/>
          <w:szCs w:val="22"/>
        </w:rPr>
        <w:t>Handbook of Physical Measurements</w:t>
      </w:r>
      <w:r>
        <w:rPr>
          <w:rFonts w:eastAsia="Noto Sans Mono CJK SC" w:cs="Liberation Mono" w:ascii="Adwaita Sans" w:hAnsi="Adwaita Sans"/>
          <w:sz w:val="22"/>
          <w:szCs w:val="22"/>
        </w:rPr>
        <w:t>. NIST Special Publication.</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 w:name="var font-mono">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2404</TotalTime>
  <Application>LibreOffice/25.2.5.2$Linux_X86_64 LibreOffice_project/520$Build-2</Application>
  <AppVersion>15.0000</AppVersion>
  <Pages>10</Pages>
  <Words>1480</Words>
  <Characters>8849</Characters>
  <CharactersWithSpaces>10161</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2025-07-14T06:47:15Z</cp:lastPrinted>
  <dcterms:modified xsi:type="dcterms:W3CDTF">2025-08-04T23:03:52Z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