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360" w:before="0" w:after="0"/>
        <w:jc w:val="center"/>
        <w:rPr>
          <w:rFonts w:ascii="Adwaita Sans" w:hAnsi="Adwaita Sans"/>
          <w:b/>
          <w:bCs/>
          <w:sz w:val="36"/>
          <w:szCs w:val="36"/>
        </w:rPr>
      </w:pPr>
      <w:r>
        <w:rPr>
          <w:rFonts w:ascii="Adwaita Sans" w:hAnsi="Adwaita Sans"/>
          <w:b/>
          <w:bCs/>
          <w:sz w:val="36"/>
          <w:szCs w:val="36"/>
        </w:rPr>
        <w:t xml:space="preserve"> </w:t>
      </w:r>
      <w:r>
        <w:rPr>
          <w:rFonts w:ascii="Adwaita Sans" w:hAnsi="Adwaita Sans"/>
          <w:b/>
          <w:bCs/>
          <w:sz w:val="36"/>
          <w:szCs w:val="36"/>
        </w:rPr>
        <w:t>ESTABLECIMIENTO DE COMPONENTES FRONTEND DE LA APLICACIÓN WEB</w:t>
      </w:r>
    </w:p>
    <w:p>
      <w:pPr>
        <w:pStyle w:val="PreformattedText"/>
        <w:bidi w:val="0"/>
        <w:spacing w:lineRule="auto" w:line="360" w:before="0" w:after="0"/>
        <w:jc w:val="center"/>
        <w:rPr>
          <w:rFonts w:ascii="Adwaita Sans" w:hAnsi="Adwaita Sans"/>
          <w:b/>
          <w:bCs/>
          <w:sz w:val="36"/>
          <w:szCs w:val="36"/>
        </w:rPr>
      </w:pPr>
      <w:r>
        <w:rPr>
          <w:rFonts w:ascii="Adwaita Sans" w:hAnsi="Adwaita Sans"/>
          <w:b/>
          <w:bCs/>
          <w:sz w:val="36"/>
          <w:szCs w:val="36"/>
        </w:rPr>
        <w:t xml:space="preserve"> </w:t>
      </w:r>
      <w:r>
        <w:rPr>
          <w:rFonts w:ascii="Adwaita Sans" w:hAnsi="Adwaita Sans"/>
          <w:b/>
          <w:bCs/>
          <w:sz w:val="36"/>
          <w:szCs w:val="36"/>
        </w:rPr>
        <w:t xml:space="preserve">GA6-220501096-AA4-EV02 </w:t>
      </w:r>
      <w:bookmarkStart w:id="0" w:name="__DdeLink__484_3751743897"/>
    </w:p>
    <w:p>
      <w:pPr>
        <w:pStyle w:val="PreformattedText"/>
        <w:bidi w:val="0"/>
        <w:spacing w:before="0" w:after="0"/>
        <w:jc w:val="center"/>
        <w:rPr>
          <w:rFonts w:ascii="Adwaita Sans" w:hAnsi="Adwaita Sans"/>
          <w:b/>
          <w:bCs/>
        </w:rPr>
      </w:pPr>
      <w:r>
        <w:rPr>
          <w:rFonts w:ascii="Adwaita Sans" w:hAnsi="Adwaita Sans"/>
          <w:b/>
          <w:bC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drawing>
          <wp:anchor behindDoc="0" distT="0" distB="0" distL="0" distR="0" simplePos="0" locked="0" layoutInCell="0" allowOverlap="1" relativeHeight="2">
            <wp:simplePos x="0" y="0"/>
            <wp:positionH relativeFrom="column">
              <wp:posOffset>2506345</wp:posOffset>
            </wp:positionH>
            <wp:positionV relativeFrom="paragraph">
              <wp:posOffset>118745</wp:posOffset>
            </wp:positionV>
            <wp:extent cx="1363980" cy="133731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363980" cy="1337310"/>
                    </a:xfrm>
                    <a:prstGeom prst="rect">
                      <a:avLst/>
                    </a:prstGeom>
                    <a:noFill/>
                  </pic:spPr>
                </pic:pic>
              </a:graphicData>
            </a:graphic>
          </wp:anchor>
        </w:drawing>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Title"/>
        <w:rPr>
          <w:rFonts w:ascii="Adwaita Sans" w:hAnsi="Adwaita Sans"/>
        </w:rPr>
      </w:pPr>
      <w:bookmarkStart w:id="1" w:name="docs-internal-guid-255404e9-7fff-4a4b-60"/>
      <w:bookmarkEnd w:id="1"/>
      <w:r>
        <w:rPr>
          <w:rFonts w:ascii="Adwaita Sans" w:hAnsi="Adwaita Sans"/>
          <w:sz w:val="44"/>
          <w:szCs w:val="44"/>
        </w:rPr>
        <w:t>Isidro J Gallardo Navarro</w:t>
      </w:r>
    </w:p>
    <w:p>
      <w:pPr>
        <w:pStyle w:val="Title"/>
        <w:rPr>
          <w:rFonts w:ascii="Adwaita Sans" w:hAnsi="Adwaita Sans"/>
        </w:rPr>
      </w:pPr>
      <w:r>
        <w:rPr>
          <w:rFonts w:ascii="Adwaita Sans" w:hAnsi="Adwaita Sans"/>
          <w:sz w:val="44"/>
          <w:szCs w:val="44"/>
        </w:rPr>
        <w:t> </w:t>
      </w:r>
    </w:p>
    <w:p>
      <w:pPr>
        <w:pStyle w:val="Title"/>
        <w:rPr>
          <w:rFonts w:ascii="Adwaita Sans" w:hAnsi="Adwaita Sans"/>
        </w:rPr>
      </w:pPr>
      <w:r>
        <w:rPr>
          <w:rFonts w:ascii="Adwaita Sans" w:hAnsi="Adwaita Sans"/>
          <w:sz w:val="44"/>
          <w:szCs w:val="44"/>
        </w:rPr>
        <w:t>Ficha:3070299</w:t>
      </w:r>
    </w:p>
    <w:p>
      <w:pPr>
        <w:pStyle w:val="Title"/>
        <w:rPr>
          <w:rFonts w:ascii="Adwaita Sans" w:hAnsi="Adwaita Sans"/>
        </w:rPr>
      </w:pPr>
      <w:r>
        <w:rPr>
          <w:rFonts w:ascii="Adwaita Sans" w:hAnsi="Adwaita Sans"/>
          <w:sz w:val="44"/>
          <w:szCs w:val="44"/>
        </w:rPr>
        <w:t> </w:t>
      </w:r>
      <w:r>
        <w:rPr>
          <w:rFonts w:ascii="Adwaita Sans" w:hAnsi="Adwaita Sans"/>
          <w:sz w:val="44"/>
          <w:szCs w:val="44"/>
        </w:rPr>
        <w:t>202</w:t>
      </w:r>
      <w:r>
        <w:rPr>
          <w:rFonts w:ascii="Adwaita Sans" w:hAnsi="Adwaita Sans"/>
          <w:sz w:val="44"/>
          <w:szCs w:val="44"/>
        </w:rPr>
        <w:t>6</w:t>
      </w:r>
    </w:p>
    <w:p>
      <w:pPr>
        <w:pStyle w:val="Title"/>
        <w:rPr>
          <w:rFonts w:ascii="Adwaita Sans" w:hAnsi="Adwaita Sans"/>
        </w:rPr>
      </w:pPr>
      <w:r>
        <w:rPr>
          <w:rFonts w:ascii="Adwaita Sans" w:hAnsi="Adwaita Sans"/>
          <w:b w:val="false"/>
          <w:i w:val="false"/>
          <w:sz w:val="44"/>
          <w:szCs w:val="44"/>
        </w:rPr>
        <w:t> </w:t>
      </w:r>
    </w:p>
    <w:p>
      <w:pPr>
        <w:pStyle w:val="Title"/>
        <w:rPr>
          <w:rFonts w:ascii="Adwaita Sans" w:hAnsi="Adwaita Sans"/>
        </w:rPr>
      </w:pPr>
      <w:r>
        <w:rPr>
          <w:rFonts w:ascii="Adwaita Sans" w:hAnsi="Adwaita Sans"/>
          <w:sz w:val="44"/>
          <w:szCs w:val="44"/>
        </w:rPr>
        <w:t>Tecnología en Análisis y Desarrollo de Software.</w:t>
      </w:r>
    </w:p>
    <w:p>
      <w:pPr>
        <w:pStyle w:val="Title"/>
        <w:rPr>
          <w:rFonts w:ascii="Adwaita Sans" w:hAnsi="Adwaita Sans"/>
        </w:rPr>
      </w:pPr>
      <w:bookmarkStart w:id="2" w:name="__DdeLink__312_1991315243"/>
      <w:bookmarkStart w:id="3" w:name="__DdeLink__308_1991315243"/>
      <w:r>
        <w:rPr>
          <w:rFonts w:eastAsia="Noto Sans Mono CJK SC" w:cs="Liberation Mono" w:ascii="Adwaita Sans" w:hAnsi="Adwaita Sans"/>
          <w:sz w:val="44"/>
          <w:szCs w:val="44"/>
        </w:rPr>
        <w:t>ADSO</w:t>
      </w:r>
      <w:bookmarkEnd w:id="0"/>
      <w:bookmarkEnd w:id="2"/>
      <w:bookmarkEnd w:id="3"/>
    </w:p>
    <w:p>
      <w:pPr>
        <w:pStyle w:val="PreformattedText"/>
        <w:bidi w:val="0"/>
        <w:spacing w:before="0" w:after="0"/>
        <w:jc w:val="start"/>
        <w:rPr>
          <w:rFonts w:ascii="Adwaita Sans" w:hAnsi="Adwaita Sans"/>
        </w:rPr>
      </w:pPr>
      <w:r>
        <w:rPr>
          <w:rFonts w:ascii="Adwaita Sans" w:hAnsi="Adwaita Sans"/>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INTRODUCCIÓN</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El desarrollo del frontend para el proyecto "Censo Rural" representa un componente crítico en la optimización de la captura de datos en zonas rurales apartadas. Este documento técnico especifica la estructura modular de componentes web que conformarán la interfaz de usuario, garantizando accesibilidad, usabilidad y rendimiento óptimo en condiciones de conectividad limitada.</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El contexto operativo del Sistema de Censo Rural presenta desafíos específicos que han guiado las decisiones de diseño frontend. Los encuestadores, operando en campo con dispositivos móviles, requieren interfaces intuitivas que minimicen la carga cognitiva y faciliten la captura eficiente de información demográfica. La metodología Extreme Programming (XP) adoptada para este proyecto favorece una arquitectura de componentes reutilizables que permite entregas incrementales y adaptación continua basada en retroalimentación de usuarios reales.</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Objetivo del Documento</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Definir y especificar los componentes reutilizables y la estructura semántica de la aplicación web del Censo Rural, estableciendo elementos HTML y estilos CSS bajo un enfoque de diseño modular que garantice usabilidad y accesibilidad para usuarios con diversos niveles de alfabetización digital.</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ARQUITECTURA DE COMPONENTES FRONTEND</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Estructura Modular Basada en XP</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La arquitectura frontend del Sistema de Censo Rural adopta un enfoque de componentes modulares que se alinea directamente con los principios de la metodología Extreme Programming. Esta decisión arquitectónica permite descomponer la interfaz en bloques funcionales independientes que pueden desarrollarse, probarse e integrarse iterativamente, facilitando entregas frecuentes de funcionalidad y reduciendo el riesgo técnico.</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Cada componente se diseña como una unidad autónoma con responsabilidades claramente definidas, interfaces bien documentadas y dependencias mínimas. Esta modularidad mejora la mantenibilidad del código, facilita el trabajo colaborativo entre desarrolladores y permite la reutilización de componentes en diferentes contextos de la aplicación.</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Componentes Clave del Sistema</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**Componente de Navegación (Navbar)**</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El componente de navegación constituye el elemento de orientación principal dentro de la aplicación. Implementa un sistema de menú horizontal responsivo que proporciona acceso directo a las secciones fundamentales: Inicio, Formulario de Captura y Repositorio de Datos. La implementación utiliza la propiedad CSS `backdrop-filter` para generar un efecto de desenfoque sobre el contenido subyacente, creando jerarquía visual sin sacrificar la legibilidad del contenido de fondo.</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[ESPACIO PARA IMAGEN: Mockup del componente Navbar mostrando el menú horizontal con efecto de desenfoque]</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**Componente de Registro (Formulario)**</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El componente de formulario representa el núcleo funcional de la aplicación, facilitando la captura estructurada de información demográfica. Este módulo implementa campos para nombres completos, número de documento de identidad, tipo de documento, domicilio completo, número de celular y sexo biológico. La validación de datos ocurre en tiempo real, proporcionando retroalimentación inmediata al usuario para minimizar errores de captura.</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La estructura HTML utiliza elementos semánticos `&lt;form&gt;`, `&lt;fieldset&gt;` y `&lt;legend&gt;` para agrupar lógicamente los campos relacionados, mejorando tanto la accesibilidad para tecnologías asistivas como la comprensión visual de la jerarquía de información.</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[ESPACIO PARA IMAGEN: Diseño del formulario de captura con campos etiquetados y agrupación lógica]</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**Componentes de Visualización (Cards)**</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Los componentes tipo tarjeta (cards) proporcionan contenedores visuales para presentar información resumida o tipos de formularios disponibles. Cada tarjeta implementa una estructura visual consistente con encabezado, contenido principal y área de acciones, utilizando sombras sutiles y bordes redondeados para crear profundidad visual y facilitar el escaneo rápido de opciones disponibles.</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[ESPACIO PARA IMAGEN: Grid de tarjetas mostrando diferentes tipos de formularios disponibles]</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**Componente de Guía (Steps)**</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El componente de pasos secuenciales proporciona orientación visual sobre el proceso de captura de datos, presentando una lista ordenada que guía al encuestador a través de las etapas: Planificar, Diseñar, Implementar y Lanzar. Este elemento utiliza indicadores numéricos, iconografía descriptiva y estados visuales diferenciados (completado, activo, pendiente) para comunicar el progreso del flujo de trabajo.</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[ESPACIO PARA IMAGEN: Componente de pasos mostrando las cuatro etapas del proceso]</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**Componente de Cierre (Footer)**</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El componente footer proporciona información institucional, avisos legales, enlaces de contacto y controles de configuración de interfaz. Una característica destacada es el selector de modo oscuro que permite a los usuarios adaptar el esquema de colores según condiciones de iluminación ambiental o preferencias personales, mejorando la usabilidad en diferentes contextos de uso.</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ESPECIFICACIÓN TÉCNICA DE ELEMENTOS HTML Y CSS</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Definición de Elementos HTML</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La estructura HTML del Sistema de Censo Rural adopta una aproximación semántica que mejora la accesibilidad, el SEO y la mantenibilidad del código. La implementación utiliza abreviaturas Emmet para acelerar el desarrollo mientras mantiene consistencia estructural.</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**Estructura Semántica Base**</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```html</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&lt;!DOCTYPE html&gt;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&lt;html lang="es"&gt;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&lt;head&gt;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&lt;meta charset="UTF-8"&gt;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&lt;meta name="viewport" content="width=device-width, initial-scale=1.0"&gt;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&lt;title&gt;Censo Rural - Captura de Datos&lt;/title&gt;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&lt;link rel="stylesheet" href="styles.css"&gt;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&lt;/head&gt;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&lt;body&gt;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&lt;header class="header"&gt;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&lt;!-- Componente Navbar --&gt;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&lt;/header&gt;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&lt;main class="main"&gt;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&lt;section class="hero"&gt;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&lt;!-- Contenido principal --&gt;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&lt;/section&gt;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&lt;section class="form-section"&gt;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&lt;!-- Componente Formulario --&gt;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&lt;/section&gt;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&lt;/main&gt;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&lt;footer class="footer"&gt;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&lt;!-- Componente Footer --&gt;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&lt;/footer&gt;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&lt;/body&gt;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&lt;/html&gt;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**Campos de Formulario Especializados**</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El formulario de captura implementa diversos tipos de campos HTML5 que facilitan la entrada de datos y proporcionan validación nativa:</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```html</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&lt;form class="censo-form" id="censoForm"&gt;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&lt;fieldset class="form-group"&gt;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&lt;legend&gt;Información Personal&lt;/legend&gt;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&lt;label for="nombres"&gt;Nombres Completos:&lt;/label&gt;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 xml:space="preserve">&lt;input type="text" id="nombres" name="nombres" required </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placeholder="Ingrese nombres completos"&gt;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&lt;label for="tipoDoc"&gt;Tipo de Documento:&lt;/label&gt;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&lt;select id="tipoDoc" name="tipoDoc" required&gt;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&lt;option value=""&gt;Seleccione...&lt;/option&gt;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&lt;option value="CC"&gt;Cédula de Ciudadanía&lt;/option&gt;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&lt;option value="TI"&gt;Tarjeta de Identidad&lt;/option&gt;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&lt;option value="CE"&gt;Cédula de Extranjería&lt;/option&gt;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&lt;/select&gt;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&lt;label for="numDoc"&gt;Número de Documento:&lt;/label&gt;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&lt;input type="number" id="numDoc" name="numDoc" required&gt;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&lt;label for="celular"&gt;Número de Celular:&lt;/label&gt;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 xml:space="preserve">&lt;input type="tel" id="celular" name="celular" </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pattern="[0-9]{10}" placeholder="3001234567"&gt;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&lt;label for="sexo"&gt;Sexo Biológico:&lt;/label&gt;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&lt;select id="sexo" name="sexo" required&gt;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&lt;option value=""&gt;Seleccione...&lt;/option&gt;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&lt;option value="M"&gt;Masculino&lt;/option&gt;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&lt;option value="F"&gt;Femenino&lt;/option&gt;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&lt;/select&gt;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&lt;/fieldset&gt;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&lt;button type="submit" class="btn-primary"&gt;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Registrar Información</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&lt;/button&gt;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&lt;/form&gt;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Sistema de Estilos y Variables CSS</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**Variables de Raíz y Esquema de Colores**</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El sistema de diseño implementa un conjunto de variables CSS en la pseudo-clase `:root` que establece el esquema cromático institucional y propiedades de diseño reutilizables:</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```css</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:root {</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 Colores Base */</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--bg: #0b0f17;</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--surface: #0f172a;</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--primary: #60a5fa;</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--primary-hover: #3b82f6;</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--text: #f1f5f9;</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--text-secondary: #94a3b8;</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--border: #1e293b;</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 Propiedades de Diseño */</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--radius: 12px;</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--shadow: 0 4px 6px -1px rgba(0, 0, 0, 0.1);</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--shadow-lg: 0 10px 15px -3px rgba(0, 0, 0, 0.3);</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--transition: all 0.3s cubic-bezier(0.4, 0, 0.2, 1);</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 Tipografía */</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--font-base: 16px;</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--font-lg: 1.125rem;</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--font-xl: 1.5rem;</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--line-height: 1.6;</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**Layout Responsivo con CSS Grid**</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El formulario principal implementa CSS Grid para crear un layout adaptativo que reorganiza los campos según el espacio disponible:</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```css</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.censo-form {</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display: grid;</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gap: 1.5rem;</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max-width: 1200px;</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margin: 0 auto;</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padding: 2rem;</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background: var(--surface);</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border-radius: var(--radius);</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box-shadow: var(--shadow-lg);</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@media (min-width: 768px) {</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.form-group {</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display: grid;</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grid-template-columns: repeat(2, 1fr);</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gap: 1.5rem;</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.form-group label {</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grid-column: span 2;</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**Estética de Componentes y Accesibilidad**</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Los estilos garantizan áreas de interacción suficientes y retroalimentación visual clara:</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```css</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.btn-primary {</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min-height: 48px;</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padding: 0.75rem 2rem;</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background: var(--primary);</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color: white;</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border: none;</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border-radius: var(--radius);</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font-size: var(--font-base);</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font-weight: 600;</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cursor: pointer;</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transition: var(--transition);</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.btn-primary:hover {</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background: var(--primary-hover);</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transform: translateY(-2px);</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box-shadow: var(--shadow-lg);</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.btn-primary:focus {</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outline: 2px solid var(--primary);</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outline-offset: 2px;</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input, select {</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min-height: 48px;</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padding: 0.75rem;</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background: var(--bg);</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border: 1px solid var(--border);</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border-radius: calc(var(--radius) / 2);</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color: var(--text);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font-size: var(--font-base);</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transition: var(--transition);</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input:focus, select:focus {</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outline: none;</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border-color: var(--primary);</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xml:space="preserve">    </w:t>
      </w:r>
      <w:r>
        <w:rPr>
          <w:rFonts w:ascii="Adwaita Sans" w:hAnsi="Adwaita Sans"/>
          <w:sz w:val="22"/>
          <w:szCs w:val="22"/>
        </w:rPr>
        <w:t>box-shadow: 0 0 0 3px rgba(96, 165, 250, 0.1);</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ANÁLISIS DE USABILIDAD E INTEGRACIÓN</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Consideraciones de Usabilidad</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El diseño de componentes del Sistema de Censo Rural implementa principios de usabilidad específicamente adaptados al contexto de usuarios con diversos niveles de alfabetización digital operando en condiciones de campo.</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**Áreas de Interacción Optimizadas**</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Todos los elementos interactivos (botones, campos de entrada, selectores) implementan un tamaño mínimo de 48dp (density-independent pixels), siguiendo las directrices de Material Design y WCAG 2.1. Esta decisión garantiza que los usuarios puedan interactuar con precisión incluso en dispositivos móviles con pantallas pequeñas o en condiciones de movimiento típicas del trabajo de campo.</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**Retroalimentación Contextual**</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Cada campo de formulario incluye mensajes de ayuda contextual implementados mediante elementos `&lt;span class="help"&gt;` que proporcionan orientación específica sobre el formato esperado de datos. Los mensajes de error de validación utilizan un lenguaje claro y constructivo, evitando terminología técnica y sugiriendo acciones correctivas específicas.</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**Navegación Predictible**</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La arquitectura de navegación mantiene consistencia en la ubicación de elementos comunes (menú principal, botones de acción, información de estado) a lo largo de todas las pantallas de la aplicación. Esta predictibilidad reduce la carga cognitiva y acelera el aprendizaje del sistema, permitiendo a los encuestadores alcanzar eficiencia operativa en menor tiempo.</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Integración del Sistema</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La integración entre componentes garantiza una experiencia de usuario coherente y fluida a través del flujo completo de captura de datos.</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**Coherencia Visual**</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Todos los componentes implementan el mismo sistema de diseño basado en las variables CSS definidas en `:root`, garantizando consistencia cromática, tipográfica y espacial. Esta coherencia visual reduce la fricción cognitiva y refuerza el aprendizaje de patrones de interacción.</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**Flujo de Navegación**</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La página principal funciona como hub central que proporciona acceso a los diferentes tipos de formularios disponibles mediante el componente de tarjetas. Cada tarjeta presenta información descriptiva sobre el tipo de censo (individual, familiar, comunitario) y conduce al formulario correspondiente mediante navegación clara y predecible.</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**Persistencia de Estado**</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Los componentes implementan mecanismos de persistencia local mediante `localStorage` que preservan el progreso del usuario en caso de interrupciones de conectividad o cierre accidental de la aplicación, característica crítica para operación en zonas rurales con conectividad intermitente.</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CONCLUSIONES</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El establecimiento de componentes frontend para el Sistema de Censo Rural constituye una base sólida para la construcción de una interfaz robusta, escalable y centrada en el usuario. La arquitectura modular adoptada, alineada con los principios de Extreme Programming, facilita el desarrollo iterativo, la integración continua y la adaptación basada en retroalimentación de usuarios reales en condiciones de campo.</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La especificación técnica detallada de elementos HTML semánticos y el sistema de estilos CSS basado en variables garantiza consistencia visual, accesibilidad universal y mantenibilidad a largo plazo. Las decisiones de diseño documentadas en este informe priorizan la usabilidad para usuarios con bajo nivel de alfabetización digital, implementando áreas de interacción optimizadas, retroalimentación contextual clara y navegación predictible.</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El enfoque de componentes reutilizables no solo acelera el desarrollo inicial, sino que también facilita la evolución futura del sistema, permitiendo la incorporación de nuevas funcionalidades sin comprometer la estabilidad de componentes existentes. Esta arquitectura modular representa una inversión estratégica en la sostenibilidad técnica del proyecto Censo Rural.</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La integración coherente entre componentes, respaldada por un sistema de diseño consistente y patrones de navegación predecibles, garantiza una experiencia de usuario fluida que minimiza la fricción operativa y maximiza la eficiencia en la captura de datos demográficos en zonas rurales apartadas.</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 REFERENCIAS</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Material Design Guidelines. (2024). *Touch Targets*. Google. https://material.io/design/usability/accessibility.html</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Mozilla Developer Network. (2024). *HTML Semantics*. https://developer.mozilla.org/docs/Glossary/Semantics</w:t>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r>
    </w:p>
    <w:p>
      <w:pPr>
        <w:pStyle w:val="PreformattedText"/>
        <w:bidi w:val="0"/>
        <w:spacing w:lineRule="auto" w:line="360" w:before="0" w:after="0"/>
        <w:jc w:val="both"/>
        <w:rPr>
          <w:rFonts w:ascii="Adwaita Sans" w:hAnsi="Adwaita Sans"/>
          <w:sz w:val="26"/>
          <w:szCs w:val="26"/>
        </w:rPr>
      </w:pPr>
      <w:r>
        <w:rPr>
          <w:rFonts w:ascii="Adwaita Sans" w:hAnsi="Adwaita Sans"/>
          <w:sz w:val="22"/>
          <w:szCs w:val="22"/>
        </w:rPr>
        <w:t>World Wide Web Consortium. (2018). *Web Content Accessibility Guidelines (WCAG) 2.1*. https://www.w3.org/TR/WCAG21/</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Liberation Mono">
    <w:altName w:val="Courier New"/>
    <w:charset w:val="01" w:characterSet="utf-8"/>
    <w:family w:val="roman"/>
    <w:pitch w:val="variable"/>
  </w:font>
  <w:font w:name="Adwaita Sans">
    <w:charset w:val="01" w:characterSet="utf-8"/>
    <w:family w:val="swiss"/>
    <w:pitch w:val="variable"/>
  </w:font>
</w:fonts>
</file>

<file path=word/settings.xml><?xml version="1.0" encoding="utf-8"?>
<w:settings xmlns:w="http://schemas.openxmlformats.org/wordprocessingml/2006/main">
  <w:zoom w:percent="9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s-CO"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oto Serif CJK SC" w:cs="Noto Sans Devanagari"/>
      <w:color w:val="auto"/>
      <w:kern w:val="0"/>
      <w:sz w:val="24"/>
      <w:szCs w:val="24"/>
      <w:lang w:val="es-CO"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itle">
    <w:name w:val="Title"/>
    <w:basedOn w:val="Heading"/>
    <w:next w:val="BodyText"/>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2339</TotalTime>
  <Application>LibreOffice/24.8.7.2$Linux_X86_64 LibreOffice_project/480$Build-2</Application>
  <AppVersion>15.0000</AppVersion>
  <Pages>15</Pages>
  <Words>1811</Words>
  <Characters>12395</Characters>
  <CharactersWithSpaces>14636</CharactersWithSpaces>
  <Paragraphs>229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es-CO</dc:language>
  <cp:lastModifiedBy/>
  <cp:lastPrinted>2025-07-14T06:47:15Z</cp:lastPrinted>
  <dcterms:modified xsi:type="dcterms:W3CDTF">2026-02-22T14:24:57Z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