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b/>
          <w:bCs/>
          <w:sz w:val="44"/>
          <w:szCs w:val="44"/>
        </w:rPr>
        <w:t xml:space="preserve">AA1-EV02: Informe - Identificar los requerimientos del programa planteado. </w:t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2386330</wp:posOffset>
            </wp:positionH>
            <wp:positionV relativeFrom="paragraph">
              <wp:posOffset>123190</wp:posOffset>
            </wp:positionV>
            <wp:extent cx="1363980" cy="1337310"/>
            <wp:effectExtent l="0" t="0" r="0" b="0"/>
            <wp:wrapSquare wrapText="largest"/>
            <wp:docPr id="1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_DdeLink__484_3751743897"/>
      <w:bookmarkStart w:id="1" w:name="__DdeLink__484_3751743897"/>
      <w:bookmarkEnd w:id="1"/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PreformattedText"/>
        <w:bidi w:val="0"/>
        <w:spacing w:before="0" w:after="0"/>
        <w:jc w:val="start"/>
        <w:rPr>
          <w:rFonts w:ascii="Adwaita Sans" w:hAnsi="Adwaita Sans"/>
        </w:rPr>
      </w:pPr>
      <w:r>
        <w:rPr>
          <w:rFonts w:ascii="Adwaita Sans" w:hAnsi="Adwaita Sans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bookmarkStart w:id="2" w:name="docs-internal-guid-255404e9-7fff-4a4b-60"/>
      <w:bookmarkEnd w:id="2"/>
      <w:r>
        <w:rPr>
          <w:rFonts w:ascii="Adwaita Sans" w:hAnsi="Adwaita Sans"/>
          <w:sz w:val="44"/>
          <w:szCs w:val="44"/>
        </w:rPr>
        <w:t>Isidro J Gallardo Navarro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Programa</w:t>
      </w:r>
      <w:r>
        <w:rPr>
          <w:rFonts w:ascii="Adwaita Sans" w:hAnsi="Adwaita Sans"/>
          <w:sz w:val="44"/>
          <w:szCs w:val="44"/>
        </w:rPr>
        <w:t>:</w:t>
      </w:r>
    </w:p>
    <w:p>
      <w:pPr>
        <w:pStyle w:val="BodyText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80305" cy="182880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0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  <w:sz w:val="44"/>
          <w:szCs w:val="44"/>
        </w:rPr>
        <w:t> </w:t>
      </w:r>
      <w:r>
        <w:rPr>
          <w:rFonts w:ascii="Adwaita Sans" w:hAnsi="Adwaita Sans"/>
          <w:sz w:val="44"/>
          <w:szCs w:val="44"/>
        </w:rPr>
        <w:t>2025</w:t>
      </w:r>
      <w:r>
        <w:rPr>
          <w:rFonts w:ascii="Adwaita Sans" w:hAnsi="Adwaita Sans"/>
          <w:b w:val="false"/>
          <w:i w:val="false"/>
          <w:sz w:val="44"/>
          <w:szCs w:val="44"/>
        </w:rPr>
        <w:t> </w:t>
      </w:r>
    </w:p>
    <w:p>
      <w:pPr>
        <w:pStyle w:val="Title"/>
        <w:rPr>
          <w:rFonts w:ascii="Adwaita Sans" w:hAnsi="Adwaita Sans"/>
        </w:rPr>
      </w:pPr>
      <w:r>
        <w:rPr>
          <w:rFonts w:ascii="Adwaita Sans" w:hAnsi="Adwaita Sans"/>
        </w:rPr>
      </w:r>
      <w:bookmarkStart w:id="3" w:name="__DdeLink__484_3751743897"/>
      <w:bookmarkStart w:id="4" w:name="__DdeLink__484_3751743897"/>
      <w:bookmarkEnd w:id="4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2"/>
          <w:szCs w:val="22"/>
        </w:rPr>
        <w:t xml:space="preserve">Desarrollo de elicitacion de requerimientos para caso de uso </w:t>
      </w:r>
      <w:r>
        <w:rPr>
          <w:rStyle w:val="Strong"/>
          <w:b/>
          <w:bCs/>
          <w:sz w:val="22"/>
          <w:szCs w:val="22"/>
        </w:rPr>
        <w:t>Sistema de Autopago</w:t>
      </w:r>
      <w:r>
        <w:rPr>
          <w:rStyle w:val="Strong"/>
          <w:b/>
          <w:bCs/>
          <w:sz w:val="22"/>
          <w:szCs w:val="22"/>
        </w:rPr>
        <w:b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2"/>
          <w:szCs w:val="22"/>
        </w:rPr>
        <w:t xml:space="preserve">a. </w:t>
      </w:r>
      <w:r>
        <w:rPr>
          <w:rStyle w:val="Strong"/>
          <w:b w:val="false"/>
          <w:bCs w:val="false"/>
          <w:sz w:val="22"/>
          <w:szCs w:val="22"/>
        </w:rPr>
        <w:t>El cliente se acerca al punto de pago y elige el idioma deseado.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b. El cliente escanea el código de barras del primer producto.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c. El sistema busca el producto en la base de datos y si no existe se bloquea. Luego un empleado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debe registrarlo y el cliente podrá continuar pasando los productos que desea comprar.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d. Una vez registrados todos los productos, el cliente debe efectuar el pago, que puede ser en efectivo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o con tarjeta de crédito. En caso de ser en efectivo, el sistema indica que solo se reciben billetes.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e. Luego de que el pago es confirmado, el cliente recibe su cambio y se genera la impresión del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2"/>
          <w:szCs w:val="22"/>
        </w:rPr>
        <w:t>tiquete de compra.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22"/>
          <w:szCs w:val="22"/>
        </w:rPr>
        <w:t>Clases Identificadas para el Sistema de Autopago</w:t>
      </w:r>
    </w:p>
    <w:tbl>
      <w:tblPr>
        <w:tblW w:w="70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19"/>
        <w:gridCol w:w="2729"/>
        <w:gridCol w:w="275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ableHeading"/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Clase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Heading"/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Atributos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Heading"/>
              <w:bidi w:val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Métodos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PuntoDePago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idPunto</w:t>
              <w:br/>
              <w:t>- idiomaSeleccionado</w:t>
              <w:br/>
              <w:t>- estado (activo/bloqueado)</w:t>
              <w:br/>
              <w:t>- totalCompra</w:t>
              <w:br/>
              <w:t>- listaProductos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seleccionarIdioma()</w:t>
              <w:br/>
              <w:t>- escanearProducto()</w:t>
              <w:br/>
              <w:t>- calcularTotal()</w:t>
              <w:br/>
              <w:t>- procesarPago()</w:t>
              <w:br/>
              <w:t>- generarTicket()</w:t>
              <w:br/>
              <w:t>- bloquearSistema()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Producto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codigoBarras</w:t>
              <w:br/>
              <w:t>- nombre</w:t>
              <w:br/>
              <w:t>- precio</w:t>
              <w:br/>
              <w:t>- descripcion</w:t>
              <w:br/>
              <w:t>- categoria</w:t>
              <w:br/>
              <w:t>- stock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obtenerInfoProducto()</w:t>
              <w:br/>
              <w:t>- validarExistencia()</w:t>
              <w:br/>
              <w:t>- actualizarStock()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Cliente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idCliente</w:t>
              <w:br/>
              <w:t>- nombre</w:t>
              <w:br/>
              <w:t>- metodoPago</w:t>
              <w:br/>
              <w:t>- carritoCompra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seleccionarMetodoPago()</w:t>
              <w:br/>
              <w:t>- agregarProducto()</w:t>
              <w:br/>
              <w:t>- eliminarProducto()</w:t>
              <w:br/>
              <w:t>- finalizarCompra()</w:t>
            </w:r>
          </w:p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BaseDeDatos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conexion</w:t>
              <w:br/>
              <w:t>- listaProductos</w:t>
              <w:br/>
              <w:t>- transacciones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buscarProducto()</w:t>
              <w:br/>
              <w:t>- registrarProducto()</w:t>
              <w:br/>
              <w:t>- actualizarProducto()</w:t>
              <w:br/>
              <w:t>- guardarTransaccion()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Pago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montoTotal</w:t>
              <w:br/>
              <w:t>- metodoPago</w:t>
              <w:br/>
              <w:t>- estadoPago</w:t>
              <w:br/>
              <w:t>- cambio</w:t>
              <w:br/>
              <w:t>- fechaHora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procesarEfectivo()</w:t>
              <w:br/>
              <w:t>- procesarTarjeta()</w:t>
              <w:br/>
              <w:t>- calcularCambio()</w:t>
              <w:br/>
              <w:t>- confirmarPago()</w:t>
              <w:br/>
              <w:t>- validarBilletes()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Ticket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numeroTicket</w:t>
              <w:br/>
              <w:t>- fechaHora</w:t>
              <w:br/>
              <w:t>- productosComprados</w:t>
              <w:br/>
              <w:t>- totalPagar</w:t>
              <w:br/>
              <w:t>- cambioRecibido</w:t>
              <w:br/>
              <w:t>- metodoPago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generarContenido()</w:t>
              <w:br/>
              <w:t>- imprimirTicket()</w:t>
              <w:br/>
              <w:t>- formatearTicket()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sz w:val="21"/>
                <w:szCs w:val="21"/>
              </w:rPr>
              <w:t>Empleado</w:t>
            </w:r>
          </w:p>
        </w:tc>
        <w:tc>
          <w:tcPr>
            <w:tcW w:w="272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idEmpleado</w:t>
              <w:br/>
              <w:t>- nombre</w:t>
              <w:br/>
              <w:t>- rol</w:t>
              <w:br/>
              <w:t>- turno</w:t>
            </w:r>
          </w:p>
        </w:tc>
        <w:tc>
          <w:tcPr>
            <w:tcW w:w="275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 registrarProducto()</w:t>
              <w:br/>
              <w:t>- desbloquearSistema()</w:t>
              <w:br/>
              <w:t>- atenderIncidencia()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Caso de uso </w:t>
      </w:r>
      <w:r>
        <w:rPr>
          <w:rStyle w:val="Strong"/>
          <w:b/>
          <w:bCs/>
          <w:sz w:val="22"/>
          <w:szCs w:val="22"/>
        </w:rPr>
        <w:t>Sistema de Autopago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931545</wp:posOffset>
            </wp:positionH>
            <wp:positionV relativeFrom="paragraph">
              <wp:posOffset>-497205</wp:posOffset>
            </wp:positionV>
            <wp:extent cx="4846955" cy="6256020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625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LibreOffice/25.2.7.2$Linux_X86_64 LibreOffice_project/520$Build-2</Application>
  <AppVersion>15.0000</AppVersion>
  <Pages>3</Pages>
  <Words>290</Words>
  <Characters>1729</Characters>
  <CharactersWithSpaces>1984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2025-11-30T16:17:25Z</dcterms:created>
  <dc:creator/>
  <dc:description/>
  <dc:language>en-GB</dc:language>
  <cp:lastModifiedBy/>
  <dcterms:modified xsi:type="dcterms:W3CDTF">2025-11-30T18:38:57Z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