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1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УТВЕРЖДАЮ</w:t>
            </w:r>
          </w:p>
        </w:tc>
        <w:tc>
          <w:tcPr>
            <w:tcW w:type="dxa" w:w="4820"/>
            <w:gridSpan w:val="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Генеральный директор</w:t>
            </w:r>
          </w:p>
        </w:tc>
      </w:tr>
      <w:tr>
        <w:tc>
          <w:tcPr>
            <w:tcW w:type="dxa" w:w="241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41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4820"/>
            <w:gridSpan w:val="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_______________</w:t>
              <w:br/>
              <w:t>«___»______________2026 г.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Программа управления ресурсом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элементов, важных для безопасности,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гамма-дефектоскопов типа «РИД-SE4P»,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принадлежащих предприятию,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при проведении работ по продлению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назначенного срока их эксплуатации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№ 198-1505-07/2026-43</w:t>
      </w:r>
    </w:p>
    <w:p/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г. Сосновый Бор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 г.</w:t>
      </w:r>
    </w:p>
    <w:p>
      <w:r>
        <w:br w:type="page"/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СОДЕРЖАНИЕ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1. Назначение и область применения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............................. </w:t>
      </w:r>
      <w:r>
        <w:rPr>
          <w:rFonts w:ascii="Times New Roman" w:hAnsi="Times New Roman" w:eastAsia="Times New Roman"/>
          <w:b w:val="0"/>
          <w:i w:val="0"/>
          <w:sz w:val="24"/>
        </w:rPr>
        <w:t>3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2. Нормативные ссылки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.......................................... </w:t>
      </w:r>
      <w:r>
        <w:rPr>
          <w:rFonts w:ascii="Times New Roman" w:hAnsi="Times New Roman" w:eastAsia="Times New Roman"/>
          <w:b w:val="0"/>
          <w:i w:val="0"/>
          <w:sz w:val="24"/>
        </w:rPr>
        <w:t>4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3. Термины, сокращения и определения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........................... </w:t>
      </w:r>
      <w:r>
        <w:rPr>
          <w:rFonts w:ascii="Times New Roman" w:hAnsi="Times New Roman" w:eastAsia="Times New Roman"/>
          <w:b w:val="0"/>
          <w:i w:val="0"/>
          <w:sz w:val="24"/>
        </w:rPr>
        <w:t>5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4. Общие положения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............................................. </w:t>
      </w:r>
      <w:r>
        <w:rPr>
          <w:rFonts w:ascii="Times New Roman" w:hAnsi="Times New Roman" w:eastAsia="Times New Roman"/>
          <w:b w:val="0"/>
          <w:i w:val="0"/>
          <w:sz w:val="24"/>
        </w:rPr>
        <w:t>6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5. Классификация систем и элементов дефектоскопов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 </w:t>
      </w:r>
      <w:r>
        <w:rPr>
          <w:rFonts w:ascii="Times New Roman" w:hAnsi="Times New Roman" w:eastAsia="Times New Roman"/>
          <w:b w:val="0"/>
          <w:i w:val="0"/>
          <w:sz w:val="24"/>
        </w:rPr>
        <w:t>7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6. Перечень элементов, ресурс которых подлежит управлению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 </w:t>
      </w:r>
      <w:r>
        <w:rPr>
          <w:rFonts w:ascii="Times New Roman" w:hAnsi="Times New Roman" w:eastAsia="Times New Roman"/>
          <w:b w:val="0"/>
          <w:i w:val="0"/>
          <w:sz w:val="24"/>
        </w:rPr>
        <w:t>8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7. Способы мониторинга контролируемых параметров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............... </w:t>
      </w:r>
      <w:r>
        <w:rPr>
          <w:rFonts w:ascii="Times New Roman" w:hAnsi="Times New Roman" w:eastAsia="Times New Roman"/>
          <w:b w:val="0"/>
          <w:i w:val="0"/>
          <w:sz w:val="24"/>
        </w:rPr>
        <w:t>10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8. Порядок учёта технического состояния элементов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 </w:t>
      </w:r>
      <w:r>
        <w:rPr>
          <w:rFonts w:ascii="Times New Roman" w:hAnsi="Times New Roman" w:eastAsia="Times New Roman"/>
          <w:b w:val="0"/>
          <w:i w:val="0"/>
          <w:sz w:val="24"/>
        </w:rPr>
        <w:t>12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9. Порядок принятия и реализации мер по устранению или компенсации воздействия повреждающих факторов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 </w:t>
      </w:r>
      <w:r>
        <w:rPr>
          <w:rFonts w:ascii="Times New Roman" w:hAnsi="Times New Roman" w:eastAsia="Times New Roman"/>
          <w:b w:val="0"/>
          <w:i w:val="0"/>
          <w:sz w:val="24"/>
        </w:rPr>
        <w:t>14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10. Порядок учёта выработанного и оценки остаточного ресурса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 </w:t>
      </w:r>
      <w:r>
        <w:rPr>
          <w:rFonts w:ascii="Times New Roman" w:hAnsi="Times New Roman" w:eastAsia="Times New Roman"/>
          <w:b w:val="0"/>
          <w:i w:val="0"/>
          <w:sz w:val="24"/>
        </w:rPr>
        <w:t>15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11. Порядок корректировки регламента технического обслуживания и ремонта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 </w:t>
      </w:r>
      <w:r>
        <w:rPr>
          <w:rFonts w:ascii="Times New Roman" w:hAnsi="Times New Roman" w:eastAsia="Times New Roman"/>
          <w:b w:val="0"/>
          <w:i w:val="0"/>
          <w:sz w:val="24"/>
        </w:rPr>
        <w:t>17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12. Организация выполнения программы и ответственность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 </w:t>
      </w:r>
      <w:r>
        <w:rPr>
          <w:rFonts w:ascii="Times New Roman" w:hAnsi="Times New Roman" w:eastAsia="Times New Roman"/>
          <w:b w:val="0"/>
          <w:i w:val="0"/>
          <w:sz w:val="24"/>
        </w:rPr>
        <w:t>18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13. Документирование и хранение результатов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..................... </w:t>
      </w:r>
      <w:r>
        <w:rPr>
          <w:rFonts w:ascii="Times New Roman" w:hAnsi="Times New Roman" w:eastAsia="Times New Roman"/>
          <w:b w:val="0"/>
          <w:i w:val="0"/>
          <w:sz w:val="24"/>
        </w:rPr>
        <w:t>19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Приложение А. Форма журнала учёта наработки дефектоскопа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 </w:t>
      </w:r>
      <w:r>
        <w:rPr>
          <w:rFonts w:ascii="Times New Roman" w:hAnsi="Times New Roman" w:eastAsia="Times New Roman"/>
          <w:b w:val="0"/>
          <w:i w:val="0"/>
          <w:sz w:val="24"/>
        </w:rPr>
        <w:t>20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Приложение Б. Форма акта контроля технического состояния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.... </w:t>
      </w:r>
      <w:r>
        <w:rPr>
          <w:rFonts w:ascii="Times New Roman" w:hAnsi="Times New Roman" w:eastAsia="Times New Roman"/>
          <w:b w:val="0"/>
          <w:i w:val="0"/>
          <w:sz w:val="24"/>
        </w:rPr>
        <w:t>21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 Назначение и область применения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Настоящая «Программа управления ресурсом элементов, важных для безопасности, гамма-дефектоскопов типа «РИД-SE4P», принадлежащих предприятию, при проведении работ по продлению назначенного срока их эксплуатации» (№ 198-1505-07/2026-43) (далее – программа управления ресурсом) разработана в соответствии с требованиями пункта 100_6 федеральных норм и правил в области использования атомной энергии «Общие положения обеспечения безопасности радиационных источников» НП-038-16 (с изменениями, внесёнными приказом Ростехнадзора от 07 августа 2025 г. № 262), пункта 4.4 «Единых отраслевых методических указаний по обоснованию возможности продления назначенного срока эксплуатации объектов использования атомной энергии в организациях Госкорпорации «Росатом»», утверждённых приказом Госкорпорации «Росатом» от 29.07.2024 № 1/1387-П, а также на основании результатов комплексного обследования гамма-дефектоскопов и «Методики определения остаточного ресурса систем и элементов, важных для безопасности, гамма-дефектоскопов типа «РИД-SE4P»».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Программа управления ресурсом распространяется на шланговые гамма-дефектоскопы типа «РИД-SE4P» (далее – дефектоскопы, РИ), предназначенные для работы с радионуклидными источниками гамма-излучения селен-75, эксплуатируемые предприятием и находящиеся в эксплуатации сверх назначенного срока службы на основании решения о продлении срока эксплуатации.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Программа управления ресурсом устанавливает порядок мониторинга, учёта и оценки технического состояния и остаточного ресурса элементов дефектоскопов, важных для безопасности, в течение дополнительного срока эксплуатации и периода подготовки к выводу из эксплуатации.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1.4. Программа управления ресурсом является составной частью комплекса документов, обеспечивающих безопасную эксплуатацию дефектоскопов при продлении назначенного срока эксплуатации, и применяется совместно с: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частной программой обследования гамма-дефектоскопов типа «РИД-SE4P» (№ 198-1505-07/2026-42);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общей программой комплексного обследования гамма-дефектоскопов (№ 198-1505-07/2026-38);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методикой определения остаточного ресурса систем и элементов, важных для безопасности, гамма-дефектоскопов типа «РИД-SE4P»;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регламентом технического обслуживания и ремонта дефектоскопов;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инструкциями по радиационной безопасности и по эксплуатации дефектоскопов.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1.5. Требования настоящей программы обязательны для всех подразделений и должностных лиц предприятия, участвующих в эксплуатации, техническом обслуживании, ремонте и контроле технического состояния дефектоскопов.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 Нормативные ссылки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2.1. При разработке и применении настоящей программы использованы следующие нормативные и технические документы: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Федеральный закон от 21.11.1995 № 170-ФЗ «Об использовании атомной энергии»;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НП-038-16 «Общие положения обеспечения безопасности радиационных источников» (с изменениями от 07.08.2025);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НП-053-16 «Правила безопасности при транспортировании радиоактивных материалов»;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ОСПОРБ-99/2010 «Основные санитарные правила обеспечения радиационной безопасности»;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НРБ-99/2009 «Нормы радиационной безопасности»;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СанПиН 2.6.4115-25 (ССП-2025) «Свод санитарных правил в области обеспечения радиационной безопасности населения»;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ГОСТ 23764-79 «Гамма-дефектоскопы. Общие технические условия»;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ГОСТ 27.102-2021 «Надёжность в технике. Надёжность объекта. Термины и определения»;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ГОСТ 16327-88 «Комплекты упаковочные транспортные для радиоактивных веществ. Общие технические условия»;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ТУ 95 2575-95, еИ1.570.202 ТУ;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еИ1.570.202 ТО «Техническое описание и инструкция по эксплуатации»;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Единые отраслевые методические указания по обоснованию возможности продления назначенного срока эксплуатации ОИАЭ (приказ Росатом от 29.07.2024 № 1/1387-П);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Методика определения остаточного ресурса систем и элементов, важных для безопасности, гамма-дефектоскопов типа «РИД-SE4P»;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Частная программа обследования гамма-дефектоскопов типа «РИД-SE4P» (№ 198-1505-07/2026-42).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 Термины, сокращения и определения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3.1. В настоящей программе применяются термины и определения в соответствии с НП-038-16, ГОСТ 27.102-2021, методикой определения остаточного ресурса, а также следующие термины: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Дефектоскоп (гамма-дефектоскоп, ГД) – </w:t>
      </w:r>
      <w:r>
        <w:rPr>
          <w:rFonts w:ascii="Times New Roman" w:hAnsi="Times New Roman" w:eastAsia="Times New Roman"/>
          <w:b w:val="0"/>
          <w:i w:val="0"/>
          <w:sz w:val="24"/>
        </w:rPr>
        <w:t>устройство для неразрушающего контроля качества изделий с использованием гамма-излучения радиоактивных изотопов.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Дополнительный срок эксплуатации – </w:t>
      </w:r>
      <w:r>
        <w:rPr>
          <w:rFonts w:ascii="Times New Roman" w:hAnsi="Times New Roman" w:eastAsia="Times New Roman"/>
          <w:b w:val="0"/>
          <w:i w:val="0"/>
          <w:sz w:val="24"/>
        </w:rPr>
        <w:t>календарная продолжительность эксплуатации дефектоскопа сверх назначенного срока службы, установленного решением о продлении срока эксплуатации.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Контролируемый параметр – </w:t>
      </w:r>
      <w:r>
        <w:rPr>
          <w:rFonts w:ascii="Times New Roman" w:hAnsi="Times New Roman" w:eastAsia="Times New Roman"/>
          <w:b w:val="0"/>
          <w:i w:val="0"/>
          <w:sz w:val="24"/>
        </w:rPr>
        <w:t>количественный или качественный показатель, характеризующий техническое состояние и (или) остаточный ресурс элемента дефектоскопа.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Мониторинг – </w:t>
      </w:r>
      <w:r>
        <w:rPr>
          <w:rFonts w:ascii="Times New Roman" w:hAnsi="Times New Roman" w:eastAsia="Times New Roman"/>
          <w:b w:val="0"/>
          <w:i w:val="0"/>
          <w:sz w:val="24"/>
        </w:rPr>
        <w:t>систематическое наблюдение за контролируемыми параметрами элементов дефектоскопа с целью своевременного выявления отклонений и оценки остаточного ресурса.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Назначенный ресурс – </w:t>
      </w:r>
      <w:r>
        <w:rPr>
          <w:rFonts w:ascii="Times New Roman" w:hAnsi="Times New Roman" w:eastAsia="Times New Roman"/>
          <w:b w:val="0"/>
          <w:i w:val="0"/>
          <w:sz w:val="24"/>
        </w:rPr>
        <w:t>суммарная наработка (количество рабочих циклов, календарный срок), при достижении которой эксплуатация элемента должна быть прекращена в соответствии с технической документацией.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Остаточный ресурс – </w:t>
      </w:r>
      <w:r>
        <w:rPr>
          <w:rFonts w:ascii="Times New Roman" w:hAnsi="Times New Roman" w:eastAsia="Times New Roman"/>
          <w:b w:val="0"/>
          <w:i w:val="0"/>
          <w:sz w:val="24"/>
        </w:rPr>
        <w:t>суммарная наработка элемента от момента контроля его технического состояния до перехода в предельное состояние.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Повреждающий фактор – </w:t>
      </w:r>
      <w:r>
        <w:rPr>
          <w:rFonts w:ascii="Times New Roman" w:hAnsi="Times New Roman" w:eastAsia="Times New Roman"/>
          <w:b w:val="0"/>
          <w:i w:val="0"/>
          <w:sz w:val="24"/>
        </w:rPr>
        <w:t>фактор эксплуатации (механический износ, коррозия, перегибы, загрязнение, радиационное воздействие и др.), вызывающий деградацию элемента дефектоскопа.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Предельное состояние – </w:t>
      </w:r>
      <w:r>
        <w:rPr>
          <w:rFonts w:ascii="Times New Roman" w:hAnsi="Times New Roman" w:eastAsia="Times New Roman"/>
          <w:b w:val="0"/>
          <w:i w:val="0"/>
          <w:sz w:val="24"/>
        </w:rPr>
        <w:t>состояние элемента, при котором его дальнейшая эксплуатация недопустима или нецелесообразна в соответствии с критериями технической документации.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Рабочий цикл – </w:t>
      </w:r>
      <w:r>
        <w:rPr>
          <w:rFonts w:ascii="Times New Roman" w:hAnsi="Times New Roman" w:eastAsia="Times New Roman"/>
          <w:b w:val="0"/>
          <w:i w:val="0"/>
          <w:sz w:val="24"/>
        </w:rPr>
        <w:t>полный цикл перемещения источника гамма-излучения из положения хранения в рабочее положение и обратно.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Ресурсная характеристика – </w:t>
      </w:r>
      <w:r>
        <w:rPr>
          <w:rFonts w:ascii="Times New Roman" w:hAnsi="Times New Roman" w:eastAsia="Times New Roman"/>
          <w:b w:val="0"/>
          <w:i w:val="0"/>
          <w:sz w:val="24"/>
        </w:rPr>
        <w:t>показатель, определяющий допустимую наработку или срок службы элемента (количество циклов, календарный срок, геометрический параметр и т.п.).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3.2. Сокращения:</w:t>
      </w:r>
    </w:p>
    <w:p>
      <w:pPr>
        <w:spacing w:line="276" w:lineRule="auto"/>
        <w:ind w:left="709"/>
      </w:pPr>
      <w:r>
        <w:rPr>
          <w:rFonts w:ascii="Times New Roman" w:hAnsi="Times New Roman" w:eastAsia="Times New Roman"/>
          <w:b/>
          <w:i w:val="0"/>
          <w:sz w:val="24"/>
        </w:rPr>
        <w:t xml:space="preserve">ЗРИ – </w:t>
      </w:r>
      <w:r>
        <w:rPr>
          <w:rFonts w:ascii="Times New Roman" w:hAnsi="Times New Roman" w:eastAsia="Times New Roman"/>
          <w:b w:val="0"/>
          <w:i w:val="0"/>
          <w:sz w:val="24"/>
        </w:rPr>
        <w:t>закрытый радионуклидный источник;</w:t>
      </w:r>
    </w:p>
    <w:p>
      <w:pPr>
        <w:spacing w:line="276" w:lineRule="auto"/>
        <w:ind w:left="709"/>
      </w:pPr>
      <w:r>
        <w:rPr>
          <w:rFonts w:ascii="Times New Roman" w:hAnsi="Times New Roman" w:eastAsia="Times New Roman"/>
          <w:b/>
          <w:i w:val="0"/>
          <w:sz w:val="24"/>
        </w:rPr>
        <w:t xml:space="preserve">РИ – </w:t>
      </w:r>
      <w:r>
        <w:rPr>
          <w:rFonts w:ascii="Times New Roman" w:hAnsi="Times New Roman" w:eastAsia="Times New Roman"/>
          <w:b w:val="0"/>
          <w:i w:val="0"/>
          <w:sz w:val="24"/>
        </w:rPr>
        <w:t>радиационный источник;</w:t>
      </w:r>
    </w:p>
    <w:p>
      <w:pPr>
        <w:spacing w:line="276" w:lineRule="auto"/>
        <w:ind w:left="709"/>
      </w:pPr>
      <w:r>
        <w:rPr>
          <w:rFonts w:ascii="Times New Roman" w:hAnsi="Times New Roman" w:eastAsia="Times New Roman"/>
          <w:b/>
          <w:i w:val="0"/>
          <w:sz w:val="24"/>
        </w:rPr>
        <w:t xml:space="preserve">РВ – </w:t>
      </w:r>
      <w:r>
        <w:rPr>
          <w:rFonts w:ascii="Times New Roman" w:hAnsi="Times New Roman" w:eastAsia="Times New Roman"/>
          <w:b w:val="0"/>
          <w:i w:val="0"/>
          <w:sz w:val="24"/>
        </w:rPr>
        <w:t>радиоактивные вещества;</w:t>
      </w:r>
    </w:p>
    <w:p>
      <w:pPr>
        <w:spacing w:line="276" w:lineRule="auto"/>
        <w:ind w:left="709"/>
      </w:pPr>
      <w:r>
        <w:rPr>
          <w:rFonts w:ascii="Times New Roman" w:hAnsi="Times New Roman" w:eastAsia="Times New Roman"/>
          <w:b/>
          <w:i w:val="0"/>
          <w:sz w:val="24"/>
        </w:rPr>
        <w:t xml:space="preserve">МЭД – </w:t>
      </w:r>
      <w:r>
        <w:rPr>
          <w:rFonts w:ascii="Times New Roman" w:hAnsi="Times New Roman" w:eastAsia="Times New Roman"/>
          <w:b w:val="0"/>
          <w:i w:val="0"/>
          <w:sz w:val="24"/>
        </w:rPr>
        <w:t>мощность эквивалентной дозы;</w:t>
      </w:r>
    </w:p>
    <w:p>
      <w:pPr>
        <w:spacing w:line="276" w:lineRule="auto"/>
        <w:ind w:left="709"/>
      </w:pPr>
      <w:r>
        <w:rPr>
          <w:rFonts w:ascii="Times New Roman" w:hAnsi="Times New Roman" w:eastAsia="Times New Roman"/>
          <w:b/>
          <w:i w:val="0"/>
          <w:sz w:val="24"/>
        </w:rPr>
        <w:t xml:space="preserve">ТОиР – </w:t>
      </w:r>
      <w:r>
        <w:rPr>
          <w:rFonts w:ascii="Times New Roman" w:hAnsi="Times New Roman" w:eastAsia="Times New Roman"/>
          <w:b w:val="0"/>
          <w:i w:val="0"/>
          <w:sz w:val="24"/>
        </w:rPr>
        <w:t>техническое обслуживание и ремонт;</w:t>
      </w:r>
    </w:p>
    <w:p>
      <w:pPr>
        <w:spacing w:line="276" w:lineRule="auto"/>
        <w:ind w:left="709"/>
      </w:pPr>
      <w:r>
        <w:rPr>
          <w:rFonts w:ascii="Times New Roman" w:hAnsi="Times New Roman" w:eastAsia="Times New Roman"/>
          <w:b/>
          <w:i w:val="0"/>
          <w:sz w:val="24"/>
        </w:rPr>
        <w:t xml:space="preserve">ООБ – </w:t>
      </w:r>
      <w:r>
        <w:rPr>
          <w:rFonts w:ascii="Times New Roman" w:hAnsi="Times New Roman" w:eastAsia="Times New Roman"/>
          <w:b w:val="0"/>
          <w:i w:val="0"/>
          <w:sz w:val="24"/>
        </w:rPr>
        <w:t>отчёт по обоснованию безопасности.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 Общие положения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4.1. Программа управления ресурсом разработана для обеспечения безопасной эксплуатации дефектоскопов типа «РИД-SE4P» в течение дополнительного срока эксплуатации путём систематического контроля и мониторинга технического состояния и остаточного ресурса элементов, важных для безопасности.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4.2. Целями реализации программы управления ресурсом являются: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поддержание работоспособности элементов дефектоскопов, важных для безопасности, в течение дополнительного срока эксплуатации;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своевременное выявление отклонений контролируемых параметров от допустимых значений;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предотвращение необратимых проявлений механизмов старения и деградации элементов;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обеспечение достоверного учёта выработанного и оценки остаточного ресурса;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формирование информационной базы для принятия решений о продолжении эксплуатации, ремонте, замене элементов или выводе дефектоскопа из эксплуатации.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4.3. Программа управления ресурсом реализуется на основании результатов комплексного обследования дефектоскопов, подтверждённых экспертизой обоснования безопасности, и устанавливает периодичность и объём мероприятий по контролю и мониторингу в соответствии с пунктом 100_7 НП-038-16.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4.4. Дополнительный срок эксплуатации каждого дефектоскопа и остаточный ресурс его элементов, важных для безопасности, устанавливаются по результатам комплексного обследования и не могут превышать минимальное значение остаточного ресурса незаменяемых элементов класса безопасности 1.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4.5. Управление ресурсом осуществляется по двум принципам, установленным методикой определения остаточного ресурса: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4.5.1. Документальный принцип – для элементов, остаточный ресурс которых определяется количеством рабочих циклов (гибкий вал, блокирующие устройства, пульт управления и др.).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4.5.2. Инструментальный принцип – для элементов, срок службы которых определяется условиями эксплуатации и фактическим техническим состоянием (корпуса, ампулопроводы, шланги, тросы и др.).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 Классификация систем и элементов дефектоскопов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5.1. В соответствии с пунктом 22 НП-038-16 для дефектоскопов типа «РИД-SE4P» определены следующие системы, важные для безопасности: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5.1.1. Система хранения радионуклидного источника. </w:t>
      </w:r>
      <w:r>
        <w:rPr>
          <w:rFonts w:ascii="Times New Roman" w:hAnsi="Times New Roman" w:eastAsia="Times New Roman"/>
          <w:b w:val="0"/>
          <w:i w:val="0"/>
          <w:sz w:val="24"/>
        </w:rPr>
        <w:t>К системе относятся: корпус радиационной головки, блок радиационной защиты (биологическая защита из обеднённого урана), гибкий вал с держателем источника, механизм блокировки ампулопровода, механизм блокировки держателя источника, индикатор положения источника.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5.1.2. Система перемещения радионуклидного источника. </w:t>
      </w:r>
      <w:r>
        <w:rPr>
          <w:rFonts w:ascii="Times New Roman" w:hAnsi="Times New Roman" w:eastAsia="Times New Roman"/>
          <w:b w:val="0"/>
          <w:i w:val="0"/>
          <w:sz w:val="24"/>
        </w:rPr>
        <w:t>К системе относятся: головка направляющая, ампулопровод, коллиматор.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5.1.3. Система управления перемещением и фиксации радионуклидного источника. </w:t>
      </w:r>
      <w:r>
        <w:rPr>
          <w:rFonts w:ascii="Times New Roman" w:hAnsi="Times New Roman" w:eastAsia="Times New Roman"/>
          <w:b w:val="0"/>
          <w:i w:val="0"/>
          <w:sz w:val="24"/>
        </w:rPr>
        <w:t>К системе относятся: пульт управления (ручной), зубчатый трос, привод, гибкие шланги, штуцеры соединительные.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5.1.4. Система блокировок. </w:t>
      </w:r>
      <w:r>
        <w:rPr>
          <w:rFonts w:ascii="Times New Roman" w:hAnsi="Times New Roman" w:eastAsia="Times New Roman"/>
          <w:b w:val="0"/>
          <w:i w:val="0"/>
          <w:sz w:val="24"/>
        </w:rPr>
        <w:t>К системе относятся: механизм блокировки ампулопровода, механизм блокировки держателя источника, блок биологической защиты, индикатор положения источника, рычаг блокировки одного цикла.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5.2. В соответствии с пунктом 23 НП-038-16 элементы дефектоскопов по влиянию на безопасность разделены на три класса безопасности: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5.2.1. К классу безопасности 1 относятся элементы, обеспечивающие хранение и блокировку ЗРИ, эффективность биологической защиты, целостность каналов перемещения источника, работоспособность блокирующих устройств.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5.2.2. К классу безопасности 2 относятся элементы систем перемещения и управления: привод пульта управления, гибкие шланги, зубчатый трос.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5.2.3. К классу безопасности 3 относятся элементы, не влияющие на безопасность (табличка маркировки, корпус пульта управления и др.).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5.3. По характеру ресурса элементы подразделяются на: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элементы с ресурсом, измеряемым в рабочих циклах (механические элементы систем перемещения, фиксации и блокировки);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элементы с ресурсом, измеряемым в календарных годах (элементы физических барьеров – блок защиты, корпус радиационной головки);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элементы, остаточный ресурс которых определяется условиями эксплуатации и техническим состоянием (ампулопроводы, шланги, соединительные муфты, тросы).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5.4. Основными механизмами старения и деградации элементов дефектоскопов являются: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механический износ при нормальной эксплуатации (каналы радиационной головки, гибкий вал, зубчатый трос, зубчатые колёса привода);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механические повреждения при отклонениях от правил эксплуатации (блокирующие устройства, соединительные элементы, корпуса);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растрескивание оболочек гибких шлангов и ампулопроводов под напряжением изгиба;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коррозия корпусов и соединительных элементов;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снижение эффективности биологической защиты (для незаменяемых элементов – только при нарушении целостности);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загрязнение радионуклидами поверхностей при нарушении правил эксплуатации.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 Перечень элементов, ресурс которых подлежит управлению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6.1. Перечень элементов дефектоскопов типа «РИД-SE4P», ресурс которых подлежит управлению, ресурсные характеристики, подлежащие мониторингу, и контролируемые параметры приведены в таблице 1.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Таблица 1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Перечень элементов, ресурсных характеристик и контролируемых параметров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  <w:br/>
              <w:t>п/п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Наименование</w:t>
              <w:br/>
              <w:t>элемента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Класс</w:t>
              <w:br/>
              <w:t>безопасности;</w:t>
              <w:br/>
              <w:t>заменяемость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Ресурсная</w:t>
              <w:br/>
              <w:t>характеристика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Контролируемые</w:t>
              <w:br/>
              <w:t>параметры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Критерии /</w:t>
              <w:br/>
              <w:t>предельные</w:t>
              <w:br/>
              <w:t>значения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Радиационная головка</w:t>
              <w:br/>
              <w:t>1.1. Блок защиты, корпус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Незаменяемый*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Календарный срок;</w:t>
              <w:br/>
              <w:t>циклы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МЭД на поверхности;</w:t>
              <w:br/>
              <w:t>МЭД на расстоянии 1 м;</w:t>
              <w:br/>
              <w:t>наличие РЗ;</w:t>
              <w:br/>
              <w:t>маркировка;</w:t>
              <w:br/>
              <w:t>мех. повреждения;</w:t>
              <w:br/>
              <w:t>наработка, циклы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≤ 2,0 мЗв/ч (200 мбэр/ч);</w:t>
              <w:br/>
              <w:t>≤ 0,1 мЗв/ч (10 мбэр/ч);</w:t>
              <w:br/>
              <w:t>не допускается снимаемое РЗ;</w:t>
              <w:br/>
              <w:t>читаемость надписей;</w:t>
              <w:br/>
              <w:t>не допускаются;</w:t>
              <w:br/>
              <w:t>≤ 50 000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1.2. Гибкий вал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Циклы;</w:t>
              <w:br/>
              <w:t>геометрия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Трещины, заусенцы;</w:t>
              <w:br/>
              <w:t>диаметр паза хвостовика;</w:t>
              <w:br/>
              <w:t>наработка, циклы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допускаются;</w:t>
              <w:br/>
              <w:t>≤ 3,4 мм;</w:t>
              <w:br/>
              <w:t>≤ 25 000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1.3. Блокирующее устройство (механизм автоматической блокировки источника)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Циклы;</w:t>
              <w:br/>
              <w:t>износ деталей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Износ/деформация деталей;</w:t>
              <w:br/>
              <w:t>работоспособность замка;</w:t>
              <w:br/>
              <w:t>наработка, циклы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 пределах работоспособности;</w:t>
              <w:br/>
              <w:t>исправность;</w:t>
              <w:br/>
              <w:t>≤ 50 000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1.4. Блокирующее устройство (механизм контроля подключения ампулопровода)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Циклы;</w:t>
              <w:br/>
              <w:t>износ деталей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Ход ползуна;</w:t>
              <w:br/>
              <w:t>состояние пружин;</w:t>
              <w:br/>
              <w:t>наработка, циклы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полный ход без залипания;</w:t>
              <w:br/>
              <w:t>исправность;</w:t>
              <w:br/>
              <w:t>≤ 50 000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1.5. Фиксирующее устройство держателя источника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Циклы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Износ/деформация;</w:t>
              <w:br/>
              <w:t>наработка, циклы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 пределах работоспособности;</w:t>
              <w:br/>
              <w:t>≤ 50 000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 Ампулопровод гибкий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Условия эксплуатации;</w:t>
              <w:br/>
              <w:t>целостность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Целостность оболочки;</w:t>
              <w:br/>
              <w:t>перегибы;</w:t>
              <w:br/>
              <w:t>радиус изгиба;</w:t>
              <w:br/>
              <w:t>состояние муфт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допускается оголение основы;</w:t>
              <w:br/>
              <w:t>не допускаются;</w:t>
              <w:br/>
              <w:t>≥ 300 мм;</w:t>
              <w:br/>
              <w:t>надёжное крепление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3. Коллиматор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Техническое состояние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Трещины, задиры, коррозия;</w:t>
              <w:br/>
              <w:t>соединение с ампулопроводом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 пределах работоспособности;</w:t>
              <w:br/>
              <w:t>надёжное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4. Пульт управления (ручной)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2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Циклы;</w:t>
              <w:br/>
              <w:t>усилие привода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Усилие на рукоятке;</w:t>
              <w:br/>
              <w:t>наработка, циклы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≤ 98 Н (10 кгс);</w:t>
              <w:br/>
              <w:t>≤ 50 000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4.1. Шланги гибкие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2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Условия эксплуатации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Целостность оболочки;</w:t>
              <w:br/>
              <w:t>перегибы;</w:t>
              <w:br/>
              <w:t>радиус изгиба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допускается оголение;</w:t>
              <w:br/>
              <w:t>не допускаются;</w:t>
              <w:br/>
              <w:t>≥ 300 мм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4.2. Трос зубчатый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2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Износ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Разрыв нитей;</w:t>
              <w:br/>
              <w:t>растяжение навивки;</w:t>
              <w:br/>
              <w:t>износ наконечника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допускаются;</w:t>
              <w:br/>
              <w:t>не допускаются;</w:t>
              <w:br/>
              <w:t>в пределах ТУ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4.3. Колесо зубчатое (привод)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2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Износ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Выкрашивание, излом, изгиб зубьев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допускаются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5. Индикатор положения источника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 1</w:t>
              <w:br/>
              <w:t>Заменяемый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Работоспособность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Соответствие показаний фактическому положению источника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корректная индикация</w:t>
            </w:r>
          </w:p>
        </w:tc>
      </w:tr>
    </w:tbl>
    <w:p/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*) Блок защиты (биологическая защита из обеднённого урана) является незаменяемым элементом. При выявлении снижения эффективности защиты или неустранимых дефектов корпуса радиационная головка подлежит замене в сборе.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6.2. Назначенные ресурсы элементов установлены в соответствии с ТУ 95 2575-95, еИ1.570.202 ТУ, результатами комплексного обследования и методикой определения остаточного ресурса. При расхождении данных приоритет имеют результаты последнего комплексного обследования, подтверждённые экспертизой.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6.3. Для каждого эксплуатируемого дефектоскопа в журнале учёта наработки (приложение А) фиксируются: заводской номер, инвентарный номер, дата ввода в эксплуатацию, дата решения о продлении срока эксплуатации, дополнительный срок эксплуатации, остаточный ресурс по элементам, установленный при комплексном обследовании.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7. Способы мониторинга контролируемых параметров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7.1. Мониторинг контролируемых параметров, определяющих техническое состояние и остаточный ресурс элементов дефектоскопов, осуществляется в процессе эксплуатации, технического обслуживания и периодических проверок.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7.2. Способы мониторинга контролируемых параметров приведены в таблице 2.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Таблица 2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Способы мониторинга контролируемых параметров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Способ</w:t>
              <w:br/>
              <w:t>мониторинга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Контролируемые</w:t>
              <w:br/>
              <w:t>параметры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Периодичность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Средства контроля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Визуальный осмотр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Отсутствие механических повреждений, коррозии, нарушения ЛКП, читаемость маркировки, состояние соединений, перегибы шлангов и ампулопроводов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Перед каждым применением;</w:t>
              <w:br/>
              <w:t>при ТО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Осмотр при достаточном освещении; лупа по ГОСТ 25706-83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Дозиметрический контроль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МЭД на поверхности радиационной головки и на расстоянии 1 м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Перед каждым применением;</w:t>
              <w:br/>
              <w:t>не реже 1 раза в 6 мес.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Дозиметр (0–2000 мкЗв/ч, ±20%)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Контроль радиоактивного загрязнения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Наличие снимаемого и неснимаемого РЗ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Перед каждым применением;</w:t>
              <w:br/>
              <w:t>не реже 1 раза в 6 мес.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Метод мазков; радиометр (0–1000 Бк, ±20%)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Инструментальный контроль геометрических параметров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Диаметр паза хвостовика гибкого вала, радиусы изгибов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ТО;</w:t>
              <w:br/>
              <w:t>при достижении 80% назначенного ресурса по циклам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Штангенциркуль (0–250 мм, 0,05 мм);</w:t>
              <w:br/>
              <w:t>мерная плитка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Контроль усилий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Усилие на рукоятке ручного привода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ТО;</w:t>
              <w:br/>
              <w:t>не реже 1 раза в 12 мес.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Динамометр (0–150 Н, ±5%)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Функциональные испытания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Работоспособность блокировок, перемещение имитатора источника, индикация положения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Перед каждым применением;</w:t>
              <w:br/>
              <w:t>при ТО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Имитатор источника; 4–5 рабочих циклов по ТОиИЭ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Учёт наработки (документальный)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рабочих циклов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Непрерывно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Журнал учёта наработки (приложение А);</w:t>
              <w:br/>
              <w:t>формуляр дефектоскопа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Периодический осмотр с разборкой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Состояние внутренних деталей блокирующих устройств, троса, шестерён привода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реже 1 раза в 12 мес.;</w:t>
              <w:br/>
              <w:t>при появлении признаков неисправности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Разборка в соответствии с частной программой обследования</w:t>
            </w:r>
          </w:p>
        </w:tc>
      </w:tr>
    </w:tbl>
    <w:p/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7.3. Периодичность и объём мероприятий по контролю и мониторингу могут быть ужесточены при: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обнаружении тенденции к ухудшению контролируемых параметров;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эксплуатации дефектоскопа в тяжёлых условиях (повышенная влажность, агрессивные среды, интенсивное использование);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наличии отказов или неисправностей аналогичных элементов на других дефектоскопах данного типа;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приближении к предельным значениям ресурсных характеристик (≥ 80% назначенного ресурса).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7.4. Средства контроля (дозиметры, радиометры, штангенциркули, динамометры) должны быть исправны, иметь действующие свидетельства о поверке и применяться в соответствии с инструкциями по эксплуатации приборов.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8. Порядок учёта технического состояния элементов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8.1. Учёт технического состояния элементов дефектоскопов, важных для безопасности, осуществляется на основании результатов мониторинга, технического обслуживания, ремонтов и периодических проверок.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8.2. Учёт технического состояния включает: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ведение журнала учёта наработки дефектоскопа (приложение А) с фиксацией количества рабочих циклов по каждому дефектоскопу;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ведение формуляра (паспорта) дефектоскопа с записями о техническом обслуживании, ремонтах, заменах элементов, результатах проверок;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оформление актов контроля технического состояния (приложение Б) по результатам периодических проверок;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регистрацию неисправностей, отказов и принятых мер в журнале учёта неисправностей;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ведение картотеки остаточных ресурсов элементов с указанием даты последней оценки.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8.3. Учёт фактических характеристик материалов и условий эксплуатации.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8.3.1. Для каждого дефектоскопа в процессе эксплуатации документируются: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условия применения (цеховые, монтажные, полевые);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интенсивность использования (количество рабочих циклов в месяц/год);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зарегистрированные случаи отклонений от правил эксплуатации (падения, удары, перегибы с радиусом менее 300 мм, попадание влаги и загрязнений);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фактические значения измеряемых параметров при периодических проверках;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сведения о проведённых ремонтах и заменах элементов с указанием даты, причины и установленных деталей.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8.3.2. При изменении условий эксплуатации (переход на интенсивное использование, эксплуатация в агрессивных средах, увеличение количества циклов) проводится внеплановая оценка влияния на остаточный ресурс элементов с корректировкой графика мониторинга.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8.4. Порядок корректировки программ контроля технического состояния.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8.4.1. Корректировка программы управления ресурсом и связанных с ней графиков контроля осуществляется в следующих случаях: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по результатам ежегодного анализа состояния парка дефектоскопов;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 выявлении систематических отказов элементов определённого типа;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по результатам внепланового комплексного обследования;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 изменении нормативных требований;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по предписаниям надзорных органов;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 замене элементов и модернизации дефектоскопов.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8.4.2. Корректировка оформляется приказом (распоряжением) руководителя предприятия или вносится изменениями в настоящую программу с указанием номера и даты редакции. Изменения доводятся до сведения ответственных должностных лиц и персонала, эксплуатирующего дефектоскопы.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8.4.3. При корректировке пересматриваются: перечень контролируемых параметров, периодичность мониторинга, критерии предельного состояния (при наличии обоснования), объём работ при техническом обслуживании.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9. Порядок принятия и реализации мер по устранению или компенсации воздействия повреждающих факторов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9.1. При выявлении отклонений контролируемых параметров от допустимых значений или при обнаружении дефицитов безопасности принимаются меры по устранению или компенсации воздействия повреждающих факторов в соответствии с таблицей 3 частной программы обследования и таблицей 1 методики определения остаточного ресурса.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9.2. Порядок принятия мер: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9.2.1. При выявлении отклонений в процессе мониторинга ответственный исполнитель немедленно докладывает руководителю подразделения и лицу, ответственному за радиационную безопасность.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9.2.2. Эксплуатация дефектоскопа приостанавливается, если: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обнаружено снимаемое радиоактивное загрязнение;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мощность эквивалентной дозы превышает допустимые значения;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нарушена работоспособность блокирующих устройств;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выявлены дефекты, препятствующие безопасному перемещению и фиксации источника;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исчерпан остаточный ресурс незаменяемого элемента.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9.2.3. Комиссия (или уполномоченное лицо) определяет причины отклонения, классифицирует дефицит безопасности и назначает меры устранения.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9.3. Меры по устранению и компенсации повреждающих факторов: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Таблица 3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Меры по устранению и компенсации воздействия повреждающих факторов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Повреждающий фактор /</w:t>
              <w:br/>
              <w:t>дефицит безопасности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Меры устранения /</w:t>
              <w:br/>
              <w:t>компенсации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Срок реализации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Механический износ блокирующих устройств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Очистка и промывка керосином; смазка; замена изношенных деталей (оси, втулки, пружины, замок)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ТО; при заедании замка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Загрязнение механизмов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Очистка ершом; промывка; смазка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обнаружении загрязнения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Износ/повреждение ампулопровода и шлангов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Устранение лишних изгибов; замена при оголении основы или необратимой деформации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Немедленно при выявлении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Перегибы с R &lt; 300 мм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Устранение перегибов; контроль целостности; замена при повреждении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Немедленно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Снимаемое РЗ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Направление на дезактивацию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Немедленно; эксплуатация запрещена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Снижение эффективности защиты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Повторные дозиметрические измерения; направление на комплексное обследование; замена радиационной головки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Немедленно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Износ зубчатого троса/колеса привода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Замена троса или колеса; проверка зацепления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выявлении дефектов зубьев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Коррозия соединительных элементов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Очистка; обработка защитными составами; замена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ТО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Исчерпание ресурса по циклам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Замена элемента; обновление данных в журнале учёта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достижении предельного значения</w:t>
            </w:r>
          </w:p>
        </w:tc>
      </w:tr>
    </w:tbl>
    <w:p/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9.4. Компенсирующие меры применяются, когда устранение дефицита безопасности в полном объёме невозможно в краткосрочный период, но эксплуатация может быть продолжена при условии: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обоснования безопасности компенсирующих мер;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установления дополнительных ограничений (снижение интенсивности использования, учащение контроля);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оформления решения уполномоченным лицом предприятия;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внесения сведений в ООБ РИ при необходимости.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9.5. Реализация мер контролируется лицом, ответственным за выполнение программы управления ресурсом. О выполнении мер оформляется запись в формуляре дефектоскопа и/или акте устранения дефицита безопасности.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10. Порядок учёта выработанного и оценки остаточного ресурса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10.1. Учёт выработанного ресурса.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10.1.1. Выработанный ресурс элементов, измеряемый в рабочих циклах, учитывается нарастающим итогом с момента ввода дефектоскопа в эксплуатацию (или с момента последней замены элемента) в журнале учёта наработки (приложение А).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10.1.2. Один рабочий цикл соответствует полному перемещению источника (или имитатора источника) из положения хранения в рабочее положение и обратно.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10.1.3. Ответственный за эксплуатацию дефектоскопа после каждой смены (рабочего дня) вносит в журнал количество выполненных циклов. Ежемесячно данные суммируются и сверяются с показаниями счётчика пульта управления (при наличии).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10.1.4. Для элементов с календарным ресурсом учитывается срок эксплуатации с даты ввода в эксплуатацию (или даты замены).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10.2. Оценка остаточного ресурса.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10.2.1. Остаточный ресурс элементов определяется при комплексном обследовании в соответствии с методикой определения остаточного ресурса и уточняется в процессе эксплуатации по результатам мониторинга.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10.2.2. При документальном принципе остаточный ресурс Rост, циклов, определяется по формуле: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Rост = Rназн – Nфакт – ΔRизн,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где Rназн – назначенный ресурс элемента по технической документации, циклов; Nфакт – фактическая наработка элемента, циклов; ΔRизн – снижение ресурса по результатам инструментального контроля при обнаружении износа (принимается по результатам оценки технического состояния).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10.2.3. При инструментальном принципе остаточный ресурс определяется сравнением измеренных значений определяющих параметров с критериями предельного состояния (таблица 1 настоящей программы). При приближении параметров к предельным значениям (≥ 80%) остаточный ресурс пересматривается с учащением периодичности контроля.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10.2.4. Остаточный ресурс дефектоскопа в целом принимается равным минимальному остаточному ресурсу элемента класса безопасности 1.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10.2.5. Переоценка остаточного ресурса проводится: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не реже одного раза в 12 месяцев в рамках периодического контроля;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 достижении 80% назначенного ресурса по любому элементу;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после ремонта или замены элементов;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 изменении условий эксплуатации;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по результатам внепланового обследования.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10.2.6. Результаты оценки остаточного ресурса оформляются протоколом и вносятся в карточку учёта остаточных ресурсов. При снижении остаточного ресурса ниже допустимого для продолжения эксплуатации в рамках дополнительного срока инициируется вопрос о замене элемента, ограничении эксплуатации или выводе дефектоскопа из эксплуатации.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11. Порядок корректировки регламента технического обслуживания и ремонта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11.1. Регламент технического обслуживания и ремонта (ТОиР) дефектоскопов типа «РИД-SE4P» является основным документом, определяющим объём и периодичность работ по поддержанию работоспособности элементов, важных для безопасности. Корректировка регламента ТОиР осуществляется с целью предотвращения необратимых проявлений механизмов старения и деградации элементов.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11.2. Основания для корректировки регламента ТОиР: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результаты анализа отказов и неисправностей элементов;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данные мониторинга контролируемых параметров, показывающие ускоренную деградацию;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изменение условий эксплуатации парка дефектоскопов;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результаты комплексного обследования и переоценки остаточного ресурса;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рекомендации изготовителя, надзорных органов, экспертизы обоснования безопасности;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наступление срока пересмотра регламента (не реже одного раза в 3 года).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11.3. При корректировке регламента ТОиР пересматриваются: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перечень и периодичность операций технического обслуживания;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объём работ при плановом и внеплановом ТО;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перечень контролируемых параметров и методов контроля;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требования к смазке, очистке, регулировке механизмов;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критерии необходимости замены элементов;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перечень запасных частей и расходных материалов.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11.4. Корректировка регламента ТОиР проводится на основании анализа данных программы управления ресурсом. Проект изменений готовит подразделение, ответственное за эксплуатацию дефектоскопов, согласовывает со службой радиационной безопасности и утверждает руководитель предприятия.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11.5. При учащении износа элементов в регламент ТОиР включаются дополнительные операции: увеличение периодичности смазки и очистки блокирующих устройств, контроль геометрических параметров гибкого вала, проверка натяжения и состояния троса, контроль состояния муфт ампулопровода.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11.6. Изменения в регламент ТОиР доводятся до персонала под роспись. Персонал, выполняющий ТОиР, должен быть ознакомлен с изменениями до начала выполнения работ по новой редакции.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12. Организация выполнения программы и ответственность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12.1. Общее руководство реализацией программы управления ресурсом осуществляет руководитель предприятия.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12.2. Ответственность за организацию и выполнение программы управления ресурсом возлагается на должностное лицо, назначаемое приказом по предприятию (начальник подразделения неразрушающего контроля / лицо, ответственное за эксплуатацию дефектоскопов).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12.3. Лицо, ответственное за радиационную безопасность, осуществляет контроль соблюдения требований радиационной безопасности при выполнении мероприятий программы.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12.4. Ответственные исполнители: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операторы (дефектоскописты) – ведение журнала учёта наработки, визуальный осмотр перед применением, сообщение о неисправностях;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специалисты по ТОиР – выполнение работ по регламенту, участие в периодическом контроле, оформление актов;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специалисты радиационного контроля – дозиметрический контроль, контроль радиоактивного загрязнения;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метрологическая служба – обеспечение поверки средств измерений.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12.5. Ежегодно проводится анализ эффективности программы управления ресурсом с оформлением служебной записки. По результатам анализа принимается решение о необходимости корректировки программы.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13. Документирование и хранение результатов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13.1. Результаты мониторинга, учёта технического состояния, оценки остаточного ресурса и реализации мер по программе управления ресурсом подлежат документированию.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13.2. Перечень документов: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журнал учёта наработки дефектоскопа (приложение А);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формуляр (паспорт) дефектоскопа;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акты контроля технического состояния (приложение Б);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протоколы измерений контролируемых параметров;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протоколы переоценки остаточного ресурса;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акты выполненных замен и ремонтов;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акты устранения дефицитов безопасности;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приказы о назначении ответственных лиц;</w:t>
      </w:r>
    </w:p>
    <w:p>
      <w:pPr>
        <w:spacing w:line="276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изменения к настоящей программе и регламенту ТОиР.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13.3. Документы хранятся в течение всего срока эксплуатации дефектоскопа и последующего вывода из эксплуатации в соответствии с пунктом 100_2 НП-038-16.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13.4. В акте готовности дефектоскопа к продолжению эксплуатации указываются реквизиты настоящей программы управления ресурсом.</w:t>
      </w:r>
    </w:p>
    <w:p>
      <w:r>
        <w:br w:type="page"/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Приложение А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(обязательное)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Форма журнала учёта наработки гамма-дефектоскопа типа «РИД-SE4P»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Заводской № _______________  Инвентарный № _______________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 ввода в эксплуатацию: _______________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 решения о продлении срока эксплуатации: _______________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Дополнительный срок эксплуатации до: 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  <w:br/>
              <w:t>записи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Кол-во</w:t>
              <w:br/>
              <w:t>циклов</w:t>
              <w:br/>
              <w:t>за смену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Наработка</w:t>
              <w:br/>
              <w:t>нарастающим</w:t>
              <w:br/>
              <w:t>итогом, циклов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Подпись</w:t>
              <w:br/>
              <w:t>ответственного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Остаточный ресурс элементов (по результатам комплексного обследования):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Элемент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Остаточный ресурс</w:t>
              <w:br/>
              <w:t>(циклы / срок)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 оценки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Гибкий вал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Блокирующие устройства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Ампулопровод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Пульт управления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Прочие элементы кл. 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r>
        <w:br w:type="page"/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Приложение Б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(рекомендуемое)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Форма акта контроля технического состояния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АКТ № _____ контроля технического состояния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гамма-дефектоскопа типа «РИД-SE4P»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 проведения контроля: «___» __________ 20___ г.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Заводской (инвентарный) № дефектоскопа: _______________________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Основание: программа управления ресурсом № 198-1505-07/2026-43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Состав комиссии: _______________________________________________</w:t>
      </w:r>
    </w:p>
    <w:p/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Результаты контроля: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Элемент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Контролируемый</w:t>
              <w:br/>
              <w:t>параметр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Норма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Факт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Заключение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/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Заключение комиссии: _______________________________________________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</w:t>
      </w:r>
    </w:p>
    <w:p/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Председатель комиссии: _________________ / _________________</w:t>
      </w:r>
    </w:p>
    <w:p>
      <w:pPr>
        <w:spacing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Члены комиссии: _________________ / _________________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СОГЛАСОВАНО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РАЗРАБОТАНО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Начальник СРБ</w:t>
              <w:br/>
              <w:br/>
              <w:t>____________</w:t>
              <w:br/>
              <w:t>«___»_______2026 г.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Начальник подразделения НК</w:t>
              <w:br/>
              <w:br/>
              <w:t>____________</w:t>
              <w:br/>
              <w:t>«___»_______2026 г.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