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i w:val="0"/>
          <w:smallCaps w:val="0"/>
          <w:strike w:val="0"/>
          <w:color w:val="000000"/>
          <w:sz w:val="28"/>
          <w:szCs w:val="28"/>
          <w:u w:val="single"/>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 </w:t>
      </w:r>
      <w:r w:rsidDel="00000000" w:rsidR="00000000" w:rsidRPr="00000000">
        <w:rPr>
          <w:b w:val="1"/>
          <w:i w:val="0"/>
          <w:smallCaps w:val="0"/>
          <w:strike w:val="0"/>
          <w:color w:val="000000"/>
          <w:sz w:val="28"/>
          <w:szCs w:val="28"/>
          <w:u w:val="single"/>
          <w:shd w:fill="auto" w:val="clear"/>
          <w:vertAlign w:val="baseline"/>
          <w:rtl w:val="0"/>
        </w:rPr>
        <w:t xml:space="preserve">PROTOCOLO DE ODONTO</w:t>
      </w:r>
      <w:r w:rsidDel="00000000" w:rsidR="00000000" w:rsidRPr="00000000">
        <w:rPr>
          <w:b w:val="1"/>
          <w:sz w:val="28"/>
          <w:szCs w:val="28"/>
          <w:u w:val="single"/>
          <w:rtl w:val="0"/>
        </w:rPr>
        <w:t xml:space="preserve">PEDIATRIA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b w:val="1"/>
          <w:sz w:val="10"/>
          <w:szCs w:val="10"/>
          <w:u w:val="single"/>
        </w:rPr>
      </w:pPr>
      <w:r w:rsidDel="00000000" w:rsidR="00000000" w:rsidRPr="00000000">
        <w:rPr>
          <w:rtl w:val="0"/>
        </w:rPr>
      </w:r>
    </w:p>
    <w:p w:rsidR="00000000" w:rsidDel="00000000" w:rsidP="00000000" w:rsidRDefault="00000000" w:rsidRPr="00000000" w14:paraId="00000003">
      <w:pPr>
        <w:pageBreakBefore w:val="0"/>
        <w:spacing w:after="0" w:line="276" w:lineRule="auto"/>
        <w:ind w:firstLine="720"/>
        <w:jc w:val="both"/>
        <w:rPr>
          <w:sz w:val="24"/>
          <w:szCs w:val="24"/>
        </w:rPr>
      </w:pPr>
      <w:r w:rsidDel="00000000" w:rsidR="00000000" w:rsidRPr="00000000">
        <w:rPr>
          <w:sz w:val="24"/>
          <w:szCs w:val="24"/>
          <w:rtl w:val="0"/>
        </w:rPr>
        <w:t xml:space="preserve">O Centro de Especialidades Odontológicas (CEO) estabelecido na Av Borges de Medeiros nº 804, no município de Santa Maria é um estabelecimento de referência de média complexidade, o qual oferece as especialidades de Cirurgia Buco-Maxilo-Facial, Endodontia, Periodontia, Odontopediatria e Pacientes Portadores de Necessidades Especiais. Todos esses atendimentos são oferecidos pelo Sistema Único de Saúde.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10"/>
          <w:szCs w:val="1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i w:val="0"/>
          <w:smallCaps w:val="0"/>
          <w:strike w:val="0"/>
          <w:color w:val="000000"/>
          <w:sz w:val="28"/>
          <w:szCs w:val="28"/>
          <w:u w:val="single"/>
          <w:shd w:fill="auto" w:val="clear"/>
          <w:vertAlign w:val="baseline"/>
        </w:rPr>
      </w:pPr>
      <w:r w:rsidDel="00000000" w:rsidR="00000000" w:rsidRPr="00000000">
        <w:rPr>
          <w:b w:val="1"/>
          <w:i w:val="0"/>
          <w:smallCaps w:val="0"/>
          <w:strike w:val="0"/>
          <w:color w:val="000000"/>
          <w:sz w:val="28"/>
          <w:szCs w:val="28"/>
          <w:u w:val="single"/>
          <w:shd w:fill="auto" w:val="clear"/>
          <w:vertAlign w:val="baseline"/>
          <w:rtl w:val="0"/>
        </w:rPr>
        <w:t xml:space="preserve">CRITÉRIOS GERAIS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10"/>
          <w:szCs w:val="1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sz w:val="24"/>
          <w:szCs w:val="24"/>
        </w:rPr>
      </w:pPr>
      <w:r w:rsidDel="00000000" w:rsidR="00000000" w:rsidRPr="00000000">
        <w:rPr>
          <w:sz w:val="24"/>
          <w:szCs w:val="24"/>
          <w:rtl w:val="0"/>
        </w:rPr>
        <w:t xml:space="preserve">Todos os cirurgiões-dentistas de UBS/ESF no município de Santa Maria devem garantir acesso a pacientes em todos os ciclos de vida, realizando todos os procedimentos preconizados pelo Ministério da Saúde. </w:t>
      </w:r>
    </w:p>
    <w:p w:rsidR="00000000" w:rsidDel="00000000" w:rsidP="00000000" w:rsidRDefault="00000000" w:rsidRPr="00000000" w14:paraId="00000008">
      <w:pPr>
        <w:pageBreakBefore w:val="0"/>
        <w:spacing w:after="0" w:line="276" w:lineRule="auto"/>
        <w:ind w:firstLine="720"/>
        <w:jc w:val="both"/>
        <w:rPr>
          <w:sz w:val="24"/>
          <w:szCs w:val="24"/>
        </w:rPr>
      </w:pPr>
      <w:r w:rsidDel="00000000" w:rsidR="00000000" w:rsidRPr="00000000">
        <w:rPr>
          <w:sz w:val="24"/>
          <w:szCs w:val="24"/>
          <w:rtl w:val="0"/>
        </w:rPr>
        <w:t xml:space="preserve">Para receber o tratamento especializado, o usuário deve ter sido atendido na Unidade Básica, e ter recebido o atendimento de urgência caso necessário. O Cirurgião dentista deverá referenciar o usuário pelo CONSULFARMA, o encaminhamento fica registrado no prontuário eletrônico do paciente, onde será regulado pelo profissional responsável e colocado na lista de espera conforme a urgência descrita no encaminhamento. Assim, de acordo com as vagas disponíveis no CEO, o paciente será chamado para atendimento.</w:t>
      </w:r>
    </w:p>
    <w:p w:rsidR="00000000" w:rsidDel="00000000" w:rsidP="00000000" w:rsidRDefault="00000000" w:rsidRPr="00000000" w14:paraId="00000009">
      <w:pPr>
        <w:pageBreakBefore w:val="0"/>
        <w:spacing w:after="0" w:line="276" w:lineRule="auto"/>
        <w:ind w:firstLine="720"/>
        <w:jc w:val="both"/>
        <w:rPr>
          <w:sz w:val="24"/>
          <w:szCs w:val="24"/>
        </w:rPr>
      </w:pPr>
      <w:r w:rsidDel="00000000" w:rsidR="00000000" w:rsidRPr="00000000">
        <w:rPr>
          <w:sz w:val="24"/>
          <w:szCs w:val="24"/>
          <w:rtl w:val="0"/>
        </w:rPr>
        <w:t xml:space="preserve">A referência para a especialidade só pode ser requerida pelo profissional lotado nas Unidades Básicas de Saúde (UBS), Unidades Básicas de Saúde da Família (ESF). Os profissionais do atendimento de urgência (UPA) não podem referenciar o usuário ao CEO. Para estes usuários atendidos na UPA a referência deve ser feita pelo profissional da Unidade de Saúde da qual ele pertence.</w:t>
      </w:r>
    </w:p>
    <w:p w:rsidR="00000000" w:rsidDel="00000000" w:rsidP="00000000" w:rsidRDefault="00000000" w:rsidRPr="00000000" w14:paraId="0000000A">
      <w:pPr>
        <w:pageBreakBefore w:val="0"/>
        <w:spacing w:after="0" w:line="276" w:lineRule="auto"/>
        <w:ind w:firstLine="720"/>
        <w:jc w:val="both"/>
        <w:rPr>
          <w:sz w:val="24"/>
          <w:szCs w:val="24"/>
        </w:rPr>
      </w:pPr>
      <w:r w:rsidDel="00000000" w:rsidR="00000000" w:rsidRPr="00000000">
        <w:rPr>
          <w:sz w:val="24"/>
          <w:szCs w:val="24"/>
          <w:rtl w:val="0"/>
        </w:rPr>
        <w:t xml:space="preserve">Os usuários que tiverem sido submetidos a exames complementares laboratoriais ou de imagem como auxiliar no diagnóstico devem ser orientados a levarem os exames na consulta com o especialista solicitado. Para a especialidade de Pacientes com Necessidades Especiais o usuário encaminhado deve ser orientado a levar um exame de sangue dos últimos 6 meses.</w:t>
      </w:r>
    </w:p>
    <w:p w:rsidR="00000000" w:rsidDel="00000000" w:rsidP="00000000" w:rsidRDefault="00000000" w:rsidRPr="00000000" w14:paraId="0000000B">
      <w:pPr>
        <w:pageBreakBefore w:val="0"/>
        <w:spacing w:after="0" w:line="276" w:lineRule="auto"/>
        <w:ind w:firstLine="720"/>
        <w:jc w:val="both"/>
        <w:rPr>
          <w:sz w:val="24"/>
          <w:szCs w:val="24"/>
        </w:rPr>
      </w:pPr>
      <w:r w:rsidDel="00000000" w:rsidR="00000000" w:rsidRPr="00000000">
        <w:rPr>
          <w:sz w:val="24"/>
          <w:szCs w:val="24"/>
          <w:rtl w:val="0"/>
        </w:rPr>
        <w:t xml:space="preserve">Os pacientes que tiverem concluído o tratamento pelo CEO serão contra-referenciados a Unidade Básica de referência e orientados a procurá-la para finalizar os procedimentos indicados ou realizar acompanhamento.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sz w:val="24"/>
          <w:szCs w:val="24"/>
        </w:rPr>
      </w:pPr>
      <w:r w:rsidDel="00000000" w:rsidR="00000000" w:rsidRPr="00000000">
        <w:rPr>
          <w:sz w:val="24"/>
          <w:szCs w:val="24"/>
          <w:rtl w:val="0"/>
        </w:rPr>
        <w:t xml:space="preserve">Serão encaminhadas para tratamento odontológico no CEO as crianças que necessitarem de procedimentos não realizados nas Unidades Básicas, como: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10"/>
          <w:szCs w:val="1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Tratamento endodôntico de dentes decíduos;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Reconstruções extensas de dentes decíduos e permanentes;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Pacientes de difícil manejo, impedindo a realização de procedimentos clínicos nas UBS;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sz w:val="24"/>
          <w:szCs w:val="24"/>
          <w:u w:val="singl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i w:val="0"/>
          <w:smallCaps w:val="0"/>
          <w:strike w:val="0"/>
          <w:color w:val="000000"/>
          <w:sz w:val="24"/>
          <w:szCs w:val="24"/>
          <w:u w:val="singl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PREENCHIMENTO DO ENCAMINHAMENTO VIA CONSULFARMA: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10"/>
          <w:szCs w:val="10"/>
          <w:u w:val="singl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4"/>
          <w:szCs w:val="24"/>
          <w:u w:val="none"/>
        </w:rPr>
      </w:pPr>
      <w:r w:rsidDel="00000000" w:rsidR="00000000" w:rsidRPr="00000000">
        <w:rPr>
          <w:sz w:val="24"/>
          <w:szCs w:val="24"/>
          <w:rtl w:val="0"/>
        </w:rPr>
        <w:t xml:space="preserve">Orientar o paciente para atualizar o cartão SUS na recepção da unidade;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4"/>
          <w:szCs w:val="24"/>
          <w:u w:val="none"/>
        </w:rPr>
      </w:pPr>
      <w:r w:rsidDel="00000000" w:rsidR="00000000" w:rsidRPr="00000000">
        <w:rPr>
          <w:i w:val="0"/>
          <w:smallCaps w:val="0"/>
          <w:strike w:val="0"/>
          <w:color w:val="000000"/>
          <w:sz w:val="24"/>
          <w:szCs w:val="24"/>
          <w:u w:val="none"/>
          <w:shd w:fill="auto" w:val="clear"/>
          <w:vertAlign w:val="baseline"/>
          <w:rtl w:val="0"/>
        </w:rPr>
        <w:t xml:space="preserve">Confirmar o telefone do paciente (se possível, dois números)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Informações clínicas do paciente e os procedimentos realizados pelo dentista na UBS.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Em casos de pacientes com alterações sistêmicas, relatar quais são estas alterações, medicamentos em uso, hipótese diagnóstica e orientações médicas com objetivo de agilizar o atendimento.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10"/>
          <w:szCs w:val="1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b w:val="1"/>
          <w:i w:val="0"/>
          <w:smallCaps w:val="0"/>
          <w:strike w:val="0"/>
          <w:color w:val="000000"/>
          <w:sz w:val="24"/>
          <w:szCs w:val="24"/>
          <w:u w:val="singl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PRÉ REQUISITOS PARA O ENCAMINHAMENTO: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b w:val="1"/>
          <w:sz w:val="10"/>
          <w:szCs w:val="10"/>
          <w:u w:val="single"/>
        </w:rPr>
      </w:pPr>
      <w:r w:rsidDel="00000000" w:rsidR="00000000" w:rsidRPr="00000000">
        <w:rPr>
          <w:rtl w:val="0"/>
        </w:rPr>
      </w:r>
    </w:p>
    <w:p w:rsidR="00000000" w:rsidDel="00000000" w:rsidP="00000000" w:rsidRDefault="00000000" w:rsidRPr="00000000" w14:paraId="0000001B">
      <w:pPr>
        <w:pageBreakBefore w:val="0"/>
        <w:spacing w:after="0" w:line="276" w:lineRule="auto"/>
        <w:ind w:firstLine="720"/>
        <w:jc w:val="both"/>
        <w:rPr>
          <w:sz w:val="24"/>
          <w:szCs w:val="24"/>
        </w:rPr>
      </w:pPr>
      <w:r w:rsidDel="00000000" w:rsidR="00000000" w:rsidRPr="00000000">
        <w:rPr>
          <w:sz w:val="24"/>
          <w:szCs w:val="24"/>
          <w:rtl w:val="0"/>
        </w:rPr>
        <w:t xml:space="preserve">A especialidade de Odontopediatria não está regida por portaria específica, portanto os procedimentos são realizados conforme a demanda do município. </w:t>
      </w:r>
    </w:p>
    <w:p w:rsidR="00000000" w:rsidDel="00000000" w:rsidP="00000000" w:rsidRDefault="00000000" w:rsidRPr="00000000" w14:paraId="0000001C">
      <w:pPr>
        <w:pageBreakBefore w:val="0"/>
        <w:spacing w:after="0" w:line="276" w:lineRule="auto"/>
        <w:ind w:firstLine="720"/>
        <w:jc w:val="center"/>
        <w:rPr>
          <w:b w:val="1"/>
          <w:sz w:val="10"/>
          <w:szCs w:val="10"/>
          <w:u w:val="single"/>
        </w:rPr>
      </w:pPr>
      <w:r w:rsidDel="00000000" w:rsidR="00000000" w:rsidRPr="00000000">
        <w:rPr>
          <w:rtl w:val="0"/>
        </w:rPr>
      </w:r>
    </w:p>
    <w:p w:rsidR="00000000" w:rsidDel="00000000" w:rsidP="00000000" w:rsidRDefault="00000000" w:rsidRPr="00000000" w14:paraId="0000001D">
      <w:pPr>
        <w:pageBreakBefore w:val="0"/>
        <w:spacing w:after="0" w:line="276" w:lineRule="auto"/>
        <w:ind w:firstLine="0"/>
        <w:jc w:val="center"/>
        <w:rPr>
          <w:b w:val="1"/>
          <w:sz w:val="24"/>
          <w:szCs w:val="24"/>
          <w:u w:val="single"/>
        </w:rPr>
      </w:pPr>
      <w:r w:rsidDel="00000000" w:rsidR="00000000" w:rsidRPr="00000000">
        <w:rPr>
          <w:b w:val="1"/>
          <w:sz w:val="24"/>
          <w:szCs w:val="24"/>
          <w:u w:val="single"/>
          <w:rtl w:val="0"/>
        </w:rPr>
        <w:t xml:space="preserve">Critérios para inclusão do paciente</w:t>
      </w:r>
    </w:p>
    <w:p w:rsidR="00000000" w:rsidDel="00000000" w:rsidP="00000000" w:rsidRDefault="00000000" w:rsidRPr="00000000" w14:paraId="0000001E">
      <w:pPr>
        <w:pageBreakBefore w:val="0"/>
        <w:spacing w:after="0" w:line="276" w:lineRule="auto"/>
        <w:ind w:firstLine="720"/>
        <w:jc w:val="both"/>
        <w:rPr>
          <w:b w:val="1"/>
          <w:sz w:val="10"/>
          <w:szCs w:val="10"/>
          <w:u w:val="single"/>
        </w:rPr>
      </w:pPr>
      <w:r w:rsidDel="00000000" w:rsidR="00000000" w:rsidRPr="00000000">
        <w:rPr>
          <w:rtl w:val="0"/>
        </w:rPr>
      </w:r>
    </w:p>
    <w:p w:rsidR="00000000" w:rsidDel="00000000" w:rsidP="00000000" w:rsidRDefault="00000000" w:rsidRPr="00000000" w14:paraId="0000001F">
      <w:pPr>
        <w:pageBreakBefore w:val="0"/>
        <w:spacing w:after="0" w:line="276" w:lineRule="auto"/>
        <w:ind w:firstLine="720"/>
        <w:jc w:val="both"/>
        <w:rPr>
          <w:sz w:val="24"/>
          <w:szCs w:val="24"/>
        </w:rPr>
      </w:pPr>
      <w:r w:rsidDel="00000000" w:rsidR="00000000" w:rsidRPr="00000000">
        <w:rPr>
          <w:sz w:val="24"/>
          <w:szCs w:val="24"/>
          <w:rtl w:val="0"/>
        </w:rPr>
        <w:t xml:space="preserve">Crianças de 0 a 12 anos e 11 meses devem ter realizado a primeira consulta na Unidade Básica de referência com exame clínico realizado, e com indicação de algum dos procedimentos citados abaixo. O dentista deverá ter realizado uma adequação ao meio bucal previamente o encaminhamento para realização dos procedimentos. </w:t>
      </w:r>
      <w:r w:rsidDel="00000000" w:rsidR="00000000" w:rsidRPr="00000000">
        <w:rPr>
          <w:rtl w:val="0"/>
        </w:rPr>
      </w:r>
    </w:p>
    <w:p w:rsidR="00000000" w:rsidDel="00000000" w:rsidP="00000000" w:rsidRDefault="00000000" w:rsidRPr="00000000" w14:paraId="00000020">
      <w:pPr>
        <w:pageBreakBefore w:val="0"/>
        <w:spacing w:after="0" w:line="276" w:lineRule="auto"/>
        <w:jc w:val="both"/>
        <w:rPr>
          <w:sz w:val="24"/>
          <w:szCs w:val="24"/>
        </w:rPr>
      </w:pPr>
      <w:r w:rsidDel="00000000" w:rsidR="00000000" w:rsidRPr="00000000">
        <w:rPr>
          <w:sz w:val="24"/>
          <w:szCs w:val="24"/>
          <w:rtl w:val="0"/>
        </w:rPr>
        <w:t xml:space="preserve">• Deverão ser encaminhadas crianças de 0 a 12 anos quando estas não permitirem o seu atendimento na Unidade Básica de Saúde, após pelo menos duas tentativas de realizar o procedimento na UBS (enviar as datas e as tentativas de tratamento a ser realizado);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 Endodontia de dentes decíduos: mono, ou multirradiculares. Enviar Rx com o paciente;  </w:t>
      </w:r>
    </w:p>
    <w:p w:rsidR="00000000" w:rsidDel="00000000" w:rsidP="00000000" w:rsidRDefault="00000000" w:rsidRPr="00000000" w14:paraId="00000022">
      <w:pPr>
        <w:pageBreakBefore w:val="0"/>
        <w:spacing w:after="0" w:line="276" w:lineRule="auto"/>
        <w:jc w:val="both"/>
        <w:rPr>
          <w:sz w:val="24"/>
          <w:szCs w:val="24"/>
        </w:rPr>
      </w:pPr>
      <w:r w:rsidDel="00000000" w:rsidR="00000000" w:rsidRPr="00000000">
        <w:rPr>
          <w:sz w:val="24"/>
          <w:szCs w:val="24"/>
          <w:rtl w:val="0"/>
        </w:rPr>
        <w:t xml:space="preserve">• Tratamento endodôntico de necropulpectomia em decíduos;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 Pulpotomia em decíduos ou permanente e selamento provisório;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 Ulectomia;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 Crianças com necessidade de Frenectomia Superior deverão ser encaminhadas para avaliação do Odontopediatra.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b w:val="1"/>
          <w:sz w:val="10"/>
          <w:szCs w:val="10"/>
        </w:rPr>
      </w:pPr>
      <w:r w:rsidDel="00000000" w:rsidR="00000000" w:rsidRPr="00000000">
        <w:rPr>
          <w:rtl w:val="0"/>
        </w:rPr>
      </w:r>
    </w:p>
    <w:p w:rsidR="00000000" w:rsidDel="00000000" w:rsidP="00000000" w:rsidRDefault="00000000" w:rsidRPr="00000000" w14:paraId="00000027">
      <w:pPr>
        <w:pageBreakBefore w:val="0"/>
        <w:spacing w:after="0" w:line="276" w:lineRule="auto"/>
        <w:ind w:firstLine="0"/>
        <w:jc w:val="center"/>
        <w:rPr>
          <w:b w:val="1"/>
          <w:sz w:val="24"/>
          <w:szCs w:val="24"/>
          <w:u w:val="single"/>
        </w:rPr>
      </w:pPr>
      <w:r w:rsidDel="00000000" w:rsidR="00000000" w:rsidRPr="00000000">
        <w:rPr>
          <w:b w:val="1"/>
          <w:sz w:val="24"/>
          <w:szCs w:val="24"/>
          <w:u w:val="single"/>
          <w:rtl w:val="0"/>
        </w:rPr>
        <w:t xml:space="preserve">Critérios para exclusão do paciente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b w:val="1"/>
          <w:sz w:val="10"/>
          <w:szCs w:val="1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 Exodontia de dente decíduo/permanente em adolescentes maiores de  13 anos;</w:t>
      </w:r>
    </w:p>
    <w:p w:rsidR="00000000" w:rsidDel="00000000" w:rsidP="00000000" w:rsidRDefault="00000000" w:rsidRPr="00000000" w14:paraId="0000002A">
      <w:pPr>
        <w:pageBreakBefore w:val="0"/>
        <w:spacing w:after="0" w:line="276" w:lineRule="auto"/>
        <w:jc w:val="both"/>
        <w:rPr>
          <w:sz w:val="24"/>
          <w:szCs w:val="24"/>
        </w:rPr>
      </w:pPr>
      <w:r w:rsidDel="00000000" w:rsidR="00000000" w:rsidRPr="00000000">
        <w:rPr>
          <w:sz w:val="24"/>
          <w:szCs w:val="24"/>
          <w:rtl w:val="0"/>
        </w:rPr>
        <w:t xml:space="preserve">• Primeiro atendimento de urgência em casos de dor ou traumatismo dentário, que deverá ser feito na Unidade de origem;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 Crianças com lesões múltiplas de cáries ou raízes residuais, nas quais não passaram por adequação prévia do meio bucal.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10"/>
          <w:szCs w:val="1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sz w:val="24"/>
          <w:szCs w:val="24"/>
          <w:vertAlign w:val="baseline"/>
        </w:rPr>
      </w:pPr>
      <w:r w:rsidDel="00000000" w:rsidR="00000000" w:rsidRPr="00000000">
        <w:rPr>
          <w:sz w:val="24"/>
          <w:szCs w:val="24"/>
          <w:rtl w:val="0"/>
        </w:rPr>
        <w:t xml:space="preserve">Após a finalização do tratamento encaminhado para o CEO, a criança será contra-referenciada para a Unidade Básica de referência para haver acompanhamento pelo dentista, assim dando a continuidade e integralidade do cuidado.</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588" w:top="2552" w:left="1418" w:right="1418" w:header="851"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663"/>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Av. Medianeira, nº 355 · Centro · Santa Maria/RS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663"/>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CEP: 97010-005 · Tel.: (55) 3921.7095 · E-mail: saude@santamaria.rs.gov.br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663"/>
        <w:sz w:val="18"/>
        <w:szCs w:val="18"/>
        <w:u w:val="none"/>
        <w:shd w:fill="auto" w:val="clear"/>
        <w:vertAlign w:val="baseline"/>
      </w:rPr>
    </w:pPr>
    <w:r w:rsidDel="00000000" w:rsidR="00000000" w:rsidRPr="00000000">
      <w:rPr>
        <w:rFonts w:ascii="Arial" w:cs="Arial" w:eastAsia="Arial" w:hAnsi="Arial"/>
        <w:b w:val="1"/>
        <w:i w:val="0"/>
        <w:smallCaps w:val="0"/>
        <w:strike w:val="0"/>
        <w:color w:val="003663"/>
        <w:sz w:val="18"/>
        <w:szCs w:val="18"/>
        <w:u w:val="none"/>
        <w:shd w:fill="auto" w:val="clear"/>
        <w:vertAlign w:val="baseline"/>
        <w:rtl w:val="0"/>
      </w:rPr>
      <w:t xml:space="preserve">www.santamaria.rs.gov.br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66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663"/>
        <w:sz w:val="22"/>
        <w:szCs w:val="22"/>
        <w:u w:val="none"/>
        <w:shd w:fill="auto" w:val="clear"/>
        <w:vertAlign w:val="baseline"/>
      </w:rPr>
    </w:pPr>
    <w:r w:rsidDel="00000000" w:rsidR="00000000" w:rsidRPr="00000000">
      <w:rPr>
        <w:rFonts w:ascii="Arial" w:cs="Arial" w:eastAsia="Arial" w:hAnsi="Arial"/>
        <w:b w:val="1"/>
        <w:i w:val="0"/>
        <w:smallCaps w:val="0"/>
        <w:strike w:val="0"/>
        <w:color w:val="003663"/>
        <w:sz w:val="22"/>
        <w:szCs w:val="22"/>
        <w:u w:val="none"/>
        <w:shd w:fill="auto" w:val="clear"/>
        <w:vertAlign w:val="baseline"/>
        <w:rtl w:val="0"/>
      </w:rPr>
      <w:t xml:space="preserve">ESTADO DO RIO GRANDE DO SUL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4304030</wp:posOffset>
          </wp:positionH>
          <wp:positionV relativeFrom="paragraph">
            <wp:posOffset>-123824</wp:posOffset>
          </wp:positionV>
          <wp:extent cx="1508760" cy="81978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8760" cy="819785"/>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663"/>
        <w:sz w:val="22"/>
        <w:szCs w:val="22"/>
        <w:u w:val="none"/>
        <w:shd w:fill="auto" w:val="clear"/>
        <w:vertAlign w:val="baseline"/>
      </w:rPr>
    </w:pPr>
    <w:r w:rsidDel="00000000" w:rsidR="00000000" w:rsidRPr="00000000">
      <w:rPr>
        <w:rFonts w:ascii="Arial" w:cs="Arial" w:eastAsia="Arial" w:hAnsi="Arial"/>
        <w:b w:val="1"/>
        <w:i w:val="0"/>
        <w:smallCaps w:val="0"/>
        <w:strike w:val="0"/>
        <w:color w:val="003663"/>
        <w:sz w:val="22"/>
        <w:szCs w:val="22"/>
        <w:u w:val="none"/>
        <w:shd w:fill="auto" w:val="clear"/>
        <w:vertAlign w:val="baseline"/>
        <w:rtl w:val="0"/>
      </w:rPr>
      <w:t xml:space="preserve">PREFEITURA MUNICIPAL DE SANTA MARIA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663"/>
        <w:sz w:val="22"/>
        <w:szCs w:val="22"/>
        <w:u w:val="none"/>
        <w:shd w:fill="auto" w:val="clear"/>
        <w:vertAlign w:val="baseline"/>
      </w:rPr>
    </w:pPr>
    <w:r w:rsidDel="00000000" w:rsidR="00000000" w:rsidRPr="00000000">
      <w:rPr>
        <w:rFonts w:ascii="Arial" w:cs="Arial" w:eastAsia="Arial" w:hAnsi="Arial"/>
        <w:b w:val="1"/>
        <w:i w:val="0"/>
        <w:smallCaps w:val="0"/>
        <w:strike w:val="0"/>
        <w:color w:val="003663"/>
        <w:sz w:val="22"/>
        <w:szCs w:val="22"/>
        <w:u w:val="none"/>
        <w:shd w:fill="auto" w:val="clear"/>
        <w:vertAlign w:val="baseline"/>
        <w:rtl w:val="0"/>
      </w:rPr>
      <w:t xml:space="preserve">SECRETARIA DE MUNICÍPIO DE SAÚDE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