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A8696" w14:textId="5FB1E5D5" w:rsidR="0021066B" w:rsidRPr="0021066B" w:rsidRDefault="0021066B" w:rsidP="0021066B">
      <w:pPr>
        <w:rPr>
          <w:rFonts w:ascii="Times New Roman" w:hAnsi="Times New Roman" w:cs="Times New Roman"/>
          <w:b/>
          <w:bCs/>
        </w:rPr>
      </w:pPr>
      <w:r>
        <w:rPr>
          <w:rFonts w:ascii="Times New Roman" w:hAnsi="Times New Roman" w:cs="Times New Roman"/>
          <w:b/>
          <w:bCs/>
        </w:rPr>
        <w:t xml:space="preserve">Group 1 </w:t>
      </w:r>
      <w:r w:rsidRPr="0021066B">
        <w:rPr>
          <w:rFonts w:ascii="Times New Roman" w:hAnsi="Times New Roman" w:cs="Times New Roman"/>
          <w:b/>
          <w:bCs/>
        </w:rPr>
        <w:t>Proposed Project</w:t>
      </w:r>
    </w:p>
    <w:p w14:paraId="3239E689" w14:textId="0CC4702A" w:rsidR="0021066B" w:rsidRDefault="0021066B" w:rsidP="0021066B">
      <w:pPr>
        <w:rPr>
          <w:rFonts w:ascii="Times New Roman" w:hAnsi="Times New Roman" w:cs="Times New Roman"/>
        </w:rPr>
      </w:pPr>
      <w:r w:rsidRPr="0021066B">
        <w:rPr>
          <w:rFonts w:ascii="Times New Roman" w:hAnsi="Times New Roman" w:cs="Times New Roman"/>
        </w:rPr>
        <w:t>Looking at Kenya in 2026, the economy is showing resilience with a projected growth of 5.2% to 5.5%. However, agriculture</w:t>
      </w:r>
      <w:r w:rsidRPr="0021066B">
        <w:rPr>
          <w:rFonts w:ascii="Times New Roman" w:hAnsi="Times New Roman" w:cs="Times New Roman"/>
        </w:rPr>
        <w:t xml:space="preserve"> </w:t>
      </w:r>
      <w:r w:rsidRPr="0021066B">
        <w:rPr>
          <w:rFonts w:ascii="Times New Roman" w:hAnsi="Times New Roman" w:cs="Times New Roman"/>
        </w:rPr>
        <w:t>which supports over two-thirds of rural livelihoods</w:t>
      </w:r>
      <w:r w:rsidRPr="0021066B">
        <w:rPr>
          <w:rFonts w:ascii="Times New Roman" w:hAnsi="Times New Roman" w:cs="Times New Roman"/>
        </w:rPr>
        <w:t xml:space="preserve"> </w:t>
      </w:r>
      <w:r w:rsidRPr="0021066B">
        <w:rPr>
          <w:rFonts w:ascii="Times New Roman" w:hAnsi="Times New Roman" w:cs="Times New Roman"/>
        </w:rPr>
        <w:t>is at a critical crossroads. Farmers are dealing with erratic rainfall and climate shocks, forcing a transition toward climate-smart agribusiness and digital procurement platforms.</w:t>
      </w:r>
    </w:p>
    <w:p w14:paraId="2187D607" w14:textId="75FAAAED" w:rsidR="0021066B" w:rsidRDefault="0021066B" w:rsidP="0021066B">
      <w:pPr>
        <w:rPr>
          <w:rFonts w:ascii="Times New Roman" w:hAnsi="Times New Roman" w:cs="Times New Roman"/>
        </w:rPr>
      </w:pPr>
      <w:r w:rsidRPr="0021066B">
        <w:rPr>
          <w:rFonts w:ascii="Times New Roman" w:hAnsi="Times New Roman" w:cs="Times New Roman"/>
        </w:rPr>
        <w:t xml:space="preserve">Thus, </w:t>
      </w:r>
      <w:r w:rsidRPr="0021066B">
        <w:rPr>
          <w:rFonts w:ascii="Times New Roman" w:hAnsi="Times New Roman" w:cs="Times New Roman"/>
        </w:rPr>
        <w:t>Using the Zindi Loan Default dataset</w:t>
      </w:r>
      <w:r>
        <w:rPr>
          <w:rFonts w:ascii="Times New Roman" w:hAnsi="Times New Roman" w:cs="Times New Roman"/>
        </w:rPr>
        <w:t xml:space="preserve"> we will </w:t>
      </w:r>
      <w:r w:rsidRPr="0021066B">
        <w:rPr>
          <w:rFonts w:ascii="Times New Roman" w:hAnsi="Times New Roman" w:cs="Times New Roman"/>
        </w:rPr>
        <w:t>predict whether a Kenyan smallholder farmer will default on an agricultural micro-loan based on demographic characteristics and mobile transaction history, measured by AUC-ROC, and disaggregated by gender.</w:t>
      </w:r>
    </w:p>
    <w:p w14:paraId="3465C362" w14:textId="77777777" w:rsidR="0021066B" w:rsidRPr="0021066B" w:rsidRDefault="0021066B" w:rsidP="0021066B">
      <w:pPr>
        <w:rPr>
          <w:rFonts w:ascii="Times New Roman" w:hAnsi="Times New Roman" w:cs="Times New Roman"/>
        </w:rPr>
      </w:pPr>
    </w:p>
    <w:p w14:paraId="04EBD242" w14:textId="77777777" w:rsidR="0021066B" w:rsidRPr="0021066B" w:rsidRDefault="0021066B" w:rsidP="0021066B">
      <w:pPr>
        <w:rPr>
          <w:rFonts w:ascii="Times New Roman" w:hAnsi="Times New Roman" w:cs="Times New Roman"/>
        </w:rPr>
      </w:pPr>
      <w:r w:rsidRPr="0021066B">
        <w:rPr>
          <w:rFonts w:ascii="Times New Roman" w:hAnsi="Times New Roman" w:cs="Times New Roman"/>
          <w:b/>
          <w:bCs/>
        </w:rPr>
        <w:t>1. What is being predicted or discovered?</w:t>
      </w:r>
      <w:r w:rsidRPr="0021066B">
        <w:rPr>
          <w:rFonts w:ascii="Times New Roman" w:hAnsi="Times New Roman" w:cs="Times New Roman"/>
        </w:rPr>
        <w:t xml:space="preserve"> The target variable is the loan default status, which is a binary classification predicting whether a loan will be fully repaid or defaulted. </w:t>
      </w:r>
    </w:p>
    <w:p w14:paraId="65EDEB7E" w14:textId="77777777" w:rsidR="0021066B" w:rsidRPr="0021066B" w:rsidRDefault="0021066B" w:rsidP="0021066B">
      <w:pPr>
        <w:rPr>
          <w:rFonts w:ascii="Times New Roman" w:hAnsi="Times New Roman" w:cs="Times New Roman"/>
        </w:rPr>
      </w:pPr>
      <w:r w:rsidRPr="0021066B">
        <w:rPr>
          <w:rFonts w:ascii="Times New Roman" w:hAnsi="Times New Roman" w:cs="Times New Roman"/>
          <w:b/>
          <w:bCs/>
        </w:rPr>
        <w:t>2. For which population?</w:t>
      </w:r>
      <w:r w:rsidRPr="0021066B">
        <w:rPr>
          <w:rFonts w:ascii="Times New Roman" w:hAnsi="Times New Roman" w:cs="Times New Roman"/>
        </w:rPr>
        <w:t xml:space="preserve"> Kenyan smallholder farmers applying for mobile-based agricultural credit to fund climate-smart inputs, such as drought-tolerant seeds or drip irrigation. </w:t>
      </w:r>
    </w:p>
    <w:p w14:paraId="73701F7B" w14:textId="77777777" w:rsidR="0021066B" w:rsidRPr="0021066B" w:rsidRDefault="0021066B" w:rsidP="0021066B">
      <w:pPr>
        <w:rPr>
          <w:rFonts w:ascii="Times New Roman" w:hAnsi="Times New Roman" w:cs="Times New Roman"/>
        </w:rPr>
      </w:pPr>
      <w:r w:rsidRPr="0021066B">
        <w:rPr>
          <w:rFonts w:ascii="Times New Roman" w:hAnsi="Times New Roman" w:cs="Times New Roman"/>
          <w:b/>
          <w:bCs/>
        </w:rPr>
        <w:t>3. Using what data?</w:t>
      </w:r>
      <w:r w:rsidRPr="0021066B">
        <w:rPr>
          <w:rFonts w:ascii="Times New Roman" w:hAnsi="Times New Roman" w:cs="Times New Roman"/>
        </w:rPr>
        <w:t xml:space="preserve"> The Zindi Loan Default dataset, which is freely available to download from the Zindi Africa archive, containing demographic and transaction history features. </w:t>
      </w:r>
    </w:p>
    <w:p w14:paraId="2F74A24D" w14:textId="77777777" w:rsidR="0021066B" w:rsidRPr="0021066B" w:rsidRDefault="0021066B" w:rsidP="0021066B">
      <w:pPr>
        <w:rPr>
          <w:rFonts w:ascii="Times New Roman" w:hAnsi="Times New Roman" w:cs="Times New Roman"/>
        </w:rPr>
      </w:pPr>
      <w:r w:rsidRPr="0021066B">
        <w:rPr>
          <w:rFonts w:ascii="Times New Roman" w:hAnsi="Times New Roman" w:cs="Times New Roman"/>
          <w:b/>
          <w:bCs/>
        </w:rPr>
        <w:t>4. Measured how?</w:t>
      </w:r>
      <w:r w:rsidRPr="0021066B">
        <w:rPr>
          <w:rFonts w:ascii="Times New Roman" w:hAnsi="Times New Roman" w:cs="Times New Roman"/>
        </w:rPr>
        <w:t xml:space="preserve"> The primary evaluation metric will be AUC-ROC. This is the appropriate metric because loan default datasets are often heavily imbalanced (most people repay), and AUC-ROC evaluates the model's ability to distinguish between defaulters and non-defaulters better than simple accuracy. </w:t>
      </w:r>
    </w:p>
    <w:p w14:paraId="28833E1D" w14:textId="77777777" w:rsidR="0021066B" w:rsidRPr="0021066B" w:rsidRDefault="0021066B" w:rsidP="0021066B">
      <w:pPr>
        <w:rPr>
          <w:rFonts w:ascii="Times New Roman" w:hAnsi="Times New Roman" w:cs="Times New Roman"/>
        </w:rPr>
      </w:pPr>
      <w:r w:rsidRPr="0021066B">
        <w:rPr>
          <w:rFonts w:ascii="Times New Roman" w:hAnsi="Times New Roman" w:cs="Times New Roman"/>
          <w:b/>
          <w:bCs/>
        </w:rPr>
        <w:t>Real-world context:</w:t>
      </w:r>
      <w:r w:rsidRPr="0021066B">
        <w:rPr>
          <w:rFonts w:ascii="Times New Roman" w:hAnsi="Times New Roman" w:cs="Times New Roman"/>
        </w:rPr>
        <w:t xml:space="preserve"> Mobile agribusiness platforms or local SACCOs could use this model's output to accurately assess risk and disburse fair credit to farmers without relying on predatory lending rates. </w:t>
      </w:r>
    </w:p>
    <w:p w14:paraId="4DF2A5B7" w14:textId="77777777" w:rsidR="0021066B" w:rsidRPr="0021066B" w:rsidRDefault="0021066B" w:rsidP="0021066B">
      <w:pPr>
        <w:rPr>
          <w:rFonts w:ascii="Times New Roman" w:hAnsi="Times New Roman" w:cs="Times New Roman"/>
        </w:rPr>
      </w:pPr>
      <w:r w:rsidRPr="0021066B">
        <w:rPr>
          <w:rFonts w:ascii="Times New Roman" w:hAnsi="Times New Roman" w:cs="Times New Roman"/>
          <w:b/>
          <w:bCs/>
        </w:rPr>
        <w:t>Capstone track:</w:t>
      </w:r>
      <w:r w:rsidRPr="0021066B">
        <w:rPr>
          <w:rFonts w:ascii="Times New Roman" w:hAnsi="Times New Roman" w:cs="Times New Roman"/>
        </w:rPr>
        <w:t xml:space="preserve"> Classification. </w:t>
      </w:r>
    </w:p>
    <w:p w14:paraId="70CC4CBF" w14:textId="0ECA50D3" w:rsidR="0021066B" w:rsidRPr="0021066B" w:rsidRDefault="0021066B" w:rsidP="0021066B">
      <w:pPr>
        <w:rPr>
          <w:rFonts w:ascii="Times New Roman" w:hAnsi="Times New Roman" w:cs="Times New Roman"/>
        </w:rPr>
      </w:pPr>
      <w:r w:rsidRPr="0021066B">
        <w:rPr>
          <w:rFonts w:ascii="Times New Roman" w:hAnsi="Times New Roman" w:cs="Times New Roman"/>
          <w:b/>
          <w:bCs/>
        </w:rPr>
        <w:t>Known risk:</w:t>
      </w:r>
      <w:r w:rsidRPr="0021066B">
        <w:rPr>
          <w:rFonts w:ascii="Times New Roman" w:hAnsi="Times New Roman" w:cs="Times New Roman"/>
        </w:rPr>
        <w:t xml:space="preserve"> The biggest uncertainty is that the dataset might lack specific agricultural variables (like regional rainfall data), meaning the model will have to rely heavily on transaction and demographic proxies to predict financial </w:t>
      </w:r>
      <w:r w:rsidRPr="0021066B">
        <w:rPr>
          <w:rFonts w:ascii="Times New Roman" w:hAnsi="Times New Roman" w:cs="Times New Roman"/>
        </w:rPr>
        <w:t>behaviour</w:t>
      </w:r>
      <w:r w:rsidRPr="0021066B">
        <w:rPr>
          <w:rFonts w:ascii="Times New Roman" w:hAnsi="Times New Roman" w:cs="Times New Roman"/>
        </w:rPr>
        <w:t xml:space="preserve">. </w:t>
      </w:r>
    </w:p>
    <w:p w14:paraId="14BBBD4E" w14:textId="77777777" w:rsidR="00B8493A" w:rsidRPr="0021066B" w:rsidRDefault="00B8493A">
      <w:pPr>
        <w:rPr>
          <w:rFonts w:ascii="Times New Roman" w:hAnsi="Times New Roman" w:cs="Times New Roman"/>
        </w:rPr>
      </w:pPr>
    </w:p>
    <w:sectPr w:rsidR="00B8493A" w:rsidRPr="002106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733"/>
    <w:rsid w:val="0007740A"/>
    <w:rsid w:val="0021066B"/>
    <w:rsid w:val="005A7733"/>
    <w:rsid w:val="009A5641"/>
    <w:rsid w:val="00B849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A2342"/>
  <w15:chartTrackingRefBased/>
  <w15:docId w15:val="{6FE638CD-C7C7-45B3-9446-FA75C97E2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7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77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77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7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7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7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7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7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7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7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77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77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7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7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7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7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7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733"/>
    <w:rPr>
      <w:rFonts w:eastAsiaTheme="majorEastAsia" w:cstheme="majorBidi"/>
      <w:color w:val="272727" w:themeColor="text1" w:themeTint="D8"/>
    </w:rPr>
  </w:style>
  <w:style w:type="paragraph" w:styleId="Title">
    <w:name w:val="Title"/>
    <w:basedOn w:val="Normal"/>
    <w:next w:val="Normal"/>
    <w:link w:val="TitleChar"/>
    <w:uiPriority w:val="10"/>
    <w:qFormat/>
    <w:rsid w:val="005A77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7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7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7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733"/>
    <w:pPr>
      <w:spacing w:before="160"/>
      <w:jc w:val="center"/>
    </w:pPr>
    <w:rPr>
      <w:i/>
      <w:iCs/>
      <w:color w:val="404040" w:themeColor="text1" w:themeTint="BF"/>
    </w:rPr>
  </w:style>
  <w:style w:type="character" w:customStyle="1" w:styleId="QuoteChar">
    <w:name w:val="Quote Char"/>
    <w:basedOn w:val="DefaultParagraphFont"/>
    <w:link w:val="Quote"/>
    <w:uiPriority w:val="29"/>
    <w:rsid w:val="005A7733"/>
    <w:rPr>
      <w:i/>
      <w:iCs/>
      <w:color w:val="404040" w:themeColor="text1" w:themeTint="BF"/>
    </w:rPr>
  </w:style>
  <w:style w:type="paragraph" w:styleId="ListParagraph">
    <w:name w:val="List Paragraph"/>
    <w:basedOn w:val="Normal"/>
    <w:uiPriority w:val="34"/>
    <w:qFormat/>
    <w:rsid w:val="005A7733"/>
    <w:pPr>
      <w:ind w:left="720"/>
      <w:contextualSpacing/>
    </w:pPr>
  </w:style>
  <w:style w:type="character" w:styleId="IntenseEmphasis">
    <w:name w:val="Intense Emphasis"/>
    <w:basedOn w:val="DefaultParagraphFont"/>
    <w:uiPriority w:val="21"/>
    <w:qFormat/>
    <w:rsid w:val="005A7733"/>
    <w:rPr>
      <w:i/>
      <w:iCs/>
      <w:color w:val="0F4761" w:themeColor="accent1" w:themeShade="BF"/>
    </w:rPr>
  </w:style>
  <w:style w:type="paragraph" w:styleId="IntenseQuote">
    <w:name w:val="Intense Quote"/>
    <w:basedOn w:val="Normal"/>
    <w:next w:val="Normal"/>
    <w:link w:val="IntenseQuoteChar"/>
    <w:uiPriority w:val="30"/>
    <w:qFormat/>
    <w:rsid w:val="005A77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733"/>
    <w:rPr>
      <w:i/>
      <w:iCs/>
      <w:color w:val="0F4761" w:themeColor="accent1" w:themeShade="BF"/>
    </w:rPr>
  </w:style>
  <w:style w:type="character" w:styleId="IntenseReference">
    <w:name w:val="Intense Reference"/>
    <w:basedOn w:val="DefaultParagraphFont"/>
    <w:uiPriority w:val="32"/>
    <w:qFormat/>
    <w:rsid w:val="005A77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293</Words>
  <Characters>1672</Characters>
  <Application>Microsoft Office Word</Application>
  <DocSecurity>0</DocSecurity>
  <Lines>13</Lines>
  <Paragraphs>3</Paragraphs>
  <ScaleCrop>false</ScaleCrop>
  <Company/>
  <LinksUpToDate>false</LinksUpToDate>
  <CharactersWithSpaces>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Ogola</dc:creator>
  <cp:keywords/>
  <dc:description/>
  <cp:lastModifiedBy>Peter Ogola</cp:lastModifiedBy>
  <cp:revision>2</cp:revision>
  <dcterms:created xsi:type="dcterms:W3CDTF">2026-07-14T17:17:00Z</dcterms:created>
  <dcterms:modified xsi:type="dcterms:W3CDTF">2026-07-14T17:22:00Z</dcterms:modified>
</cp:coreProperties>
</file>