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Configuration</w:t>
            </w:r>
          </w:p>
        </w:tc>
        <w:tc>
          <w:tcPr>
            <w:tcW w:type="dxa" w:w="1440"/>
          </w:tcPr>
          <w:p>
            <w:r>
              <w:t>0% exc</w:t>
            </w:r>
          </w:p>
        </w:tc>
        <w:tc>
          <w:tcPr>
            <w:tcW w:type="dxa" w:w="1440"/>
          </w:tcPr>
          <w:p>
            <w:r>
              <w:t>20% exc</w:t>
            </w:r>
          </w:p>
        </w:tc>
        <w:tc>
          <w:tcPr>
            <w:tcW w:type="dxa" w:w="1440"/>
          </w:tcPr>
          <w:p>
            <w:r>
              <w:t>40% exc</w:t>
            </w:r>
          </w:p>
        </w:tc>
        <w:tc>
          <w:tcPr>
            <w:tcW w:type="dxa" w:w="1440"/>
          </w:tcPr>
          <w:p>
            <w:r>
              <w:t>60% exc</w:t>
            </w:r>
          </w:p>
        </w:tc>
        <w:tc>
          <w:tcPr>
            <w:tcW w:type="dxa" w:w="1440"/>
          </w:tcPr>
          <w:p>
            <w:r>
              <w:t>80% exc</w:t>
            </w:r>
          </w:p>
        </w:tc>
      </w:tr>
      <w:tr>
        <w:tc>
          <w:tcPr>
            <w:tcW w:type="dxa" w:w="1440"/>
          </w:tcPr>
          <w:p>
            <w:r>
              <w:t>config_default_with_hybrid_intent-clf</w:t>
            </w:r>
          </w:p>
        </w:tc>
        <w:tc>
          <w:tcPr>
            <w:tcW w:type="dxa" w:w="1440"/>
          </w:tcPr>
          <w:p>
            <w:r>
              <w:t>83.79%</w:t>
            </w:r>
          </w:p>
        </w:tc>
        <w:tc>
          <w:tcPr>
            <w:tcW w:type="dxa" w:w="1440"/>
          </w:tcPr>
          <w:p>
            <w:r>
              <w:t>82.87%</w:t>
            </w:r>
          </w:p>
        </w:tc>
        <w:tc>
          <w:tcPr>
            <w:tcW w:type="dxa" w:w="1440"/>
          </w:tcPr>
          <w:p>
            <w:r>
              <w:t>79.56%</w:t>
            </w:r>
          </w:p>
        </w:tc>
        <w:tc>
          <w:tcPr>
            <w:tcW w:type="dxa" w:w="1440"/>
          </w:tcPr>
          <w:p>
            <w:r>
              <w:t>73.48%</w:t>
            </w:r>
          </w:p>
        </w:tc>
        <w:tc>
          <w:tcPr>
            <w:tcW w:type="dxa" w:w="1440"/>
          </w:tcPr>
          <w:p>
            <w:r>
              <w:t>64.7%</w:t>
            </w:r>
          </w:p>
        </w:tc>
      </w:tr>
      <w:tr>
        <w:tc>
          <w:tcPr>
            <w:tcW w:type="dxa" w:w="1440"/>
          </w:tcPr>
          <w:p>
            <w:r>
              <w:t>config_default</w:t>
            </w:r>
          </w:p>
        </w:tc>
        <w:tc>
          <w:tcPr>
            <w:tcW w:type="dxa" w:w="1440"/>
          </w:tcPr>
          <w:p>
            <w:r>
              <w:t>82.48%</w:t>
            </w:r>
          </w:p>
        </w:tc>
        <w:tc>
          <w:tcPr>
            <w:tcW w:type="dxa" w:w="1440"/>
          </w:tcPr>
          <w:p>
            <w:r>
              <w:t>82.15%</w:t>
            </w:r>
          </w:p>
        </w:tc>
        <w:tc>
          <w:tcPr>
            <w:tcW w:type="dxa" w:w="1440"/>
          </w:tcPr>
          <w:p>
            <w:r>
              <w:t>78.52%</w:t>
            </w:r>
          </w:p>
        </w:tc>
        <w:tc>
          <w:tcPr>
            <w:tcW w:type="dxa" w:w="1440"/>
          </w:tcPr>
          <w:p>
            <w:r>
              <w:t>70.51%</w:t>
            </w:r>
          </w:p>
        </w:tc>
        <w:tc>
          <w:tcPr>
            <w:tcW w:type="dxa" w:w="1440"/>
          </w:tcPr>
          <w:p>
            <w:r>
              <w:t>56.1%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