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6AF3D" w14:textId="2D59BABF" w:rsidR="00272B2B" w:rsidRDefault="00272B2B" w:rsidP="00F8381E">
      <w:pPr>
        <w:jc w:val="center"/>
        <w:rPr>
          <w:b/>
          <w:bCs/>
          <w:sz w:val="56"/>
          <w:szCs w:val="56"/>
          <w:u w:val="single"/>
        </w:rPr>
      </w:pPr>
      <w:r w:rsidRPr="00272B2B">
        <w:rPr>
          <w:b/>
          <w:bCs/>
          <w:sz w:val="56"/>
          <w:szCs w:val="56"/>
          <w:u w:val="single"/>
        </w:rPr>
        <w:t>Marketing Campaign Performance Report</w:t>
      </w:r>
    </w:p>
    <w:p w14:paraId="77D1EF81" w14:textId="7B45AD15" w:rsidR="00272B2B" w:rsidRPr="00F8381E" w:rsidRDefault="00272B2B" w:rsidP="00272B2B">
      <w:pPr>
        <w:rPr>
          <w:b/>
          <w:bCs/>
          <w:sz w:val="24"/>
          <w:szCs w:val="24"/>
          <w:u w:val="single"/>
        </w:rPr>
      </w:pPr>
      <w:r w:rsidRPr="00F8381E">
        <w:rPr>
          <w:b/>
          <w:bCs/>
          <w:sz w:val="24"/>
          <w:szCs w:val="24"/>
        </w:rPr>
        <w:t>1.)Objective</w:t>
      </w:r>
    </w:p>
    <w:p w14:paraId="4BDE2525" w14:textId="77777777" w:rsidR="00272B2B" w:rsidRPr="00F8381E" w:rsidRDefault="00272B2B" w:rsidP="00272B2B">
      <w:pPr>
        <w:rPr>
          <w:sz w:val="20"/>
          <w:szCs w:val="20"/>
        </w:rPr>
      </w:pPr>
      <w:r w:rsidRPr="00272B2B">
        <w:rPr>
          <w:sz w:val="20"/>
          <w:szCs w:val="20"/>
        </w:rPr>
        <w:t>The goal of this analysis was to evaluate the effectiveness of marketing campaigns across multiple channels (Facebook, Email, Google Ads, etc.) and identify which strategies provide the best Return on Investment (ROI) to guide future budget decisions.</w:t>
      </w:r>
    </w:p>
    <w:p w14:paraId="67801038" w14:textId="77777777" w:rsidR="00272B2B" w:rsidRPr="00272B2B" w:rsidRDefault="00272B2B" w:rsidP="00272B2B">
      <w:pPr>
        <w:rPr>
          <w:b/>
          <w:bCs/>
          <w:sz w:val="24"/>
          <w:szCs w:val="24"/>
        </w:rPr>
      </w:pPr>
      <w:r w:rsidRPr="00272B2B">
        <w:rPr>
          <w:b/>
          <w:bCs/>
          <w:sz w:val="24"/>
          <w:szCs w:val="24"/>
        </w:rPr>
        <w:t>2. Data Preparation (Python/Jupyter Workflow)</w:t>
      </w:r>
    </w:p>
    <w:p w14:paraId="36FB20C4" w14:textId="77777777" w:rsidR="00272B2B" w:rsidRPr="00272B2B" w:rsidRDefault="00272B2B" w:rsidP="00272B2B">
      <w:pPr>
        <w:rPr>
          <w:sz w:val="20"/>
          <w:szCs w:val="20"/>
        </w:rPr>
      </w:pPr>
      <w:r w:rsidRPr="00272B2B">
        <w:rPr>
          <w:sz w:val="20"/>
          <w:szCs w:val="20"/>
        </w:rPr>
        <w:t>To ensure the data was ready for analysis, the following technical steps were completed:</w:t>
      </w:r>
    </w:p>
    <w:p w14:paraId="5B24D2AC" w14:textId="77777777" w:rsidR="00272B2B" w:rsidRPr="00272B2B" w:rsidRDefault="00272B2B" w:rsidP="00272B2B">
      <w:pPr>
        <w:numPr>
          <w:ilvl w:val="0"/>
          <w:numId w:val="2"/>
        </w:numPr>
        <w:rPr>
          <w:sz w:val="20"/>
          <w:szCs w:val="20"/>
        </w:rPr>
      </w:pPr>
      <w:r w:rsidRPr="00272B2B">
        <w:rPr>
          <w:b/>
          <w:bCs/>
          <w:sz w:val="20"/>
          <w:szCs w:val="20"/>
        </w:rPr>
        <w:t>Data Cleaning:</w:t>
      </w:r>
      <w:r w:rsidRPr="00272B2B">
        <w:rPr>
          <w:sz w:val="20"/>
          <w:szCs w:val="20"/>
        </w:rPr>
        <w:t xml:space="preserve"> Converted Acquisition_Cost from text (with $ and , symbols) into a numeric format.</w:t>
      </w:r>
    </w:p>
    <w:p w14:paraId="2EB2F7A9" w14:textId="77777777" w:rsidR="00272B2B" w:rsidRPr="00272B2B" w:rsidRDefault="00272B2B" w:rsidP="00272B2B">
      <w:pPr>
        <w:numPr>
          <w:ilvl w:val="0"/>
          <w:numId w:val="2"/>
        </w:numPr>
        <w:rPr>
          <w:sz w:val="20"/>
          <w:szCs w:val="20"/>
        </w:rPr>
      </w:pPr>
      <w:r w:rsidRPr="00272B2B">
        <w:rPr>
          <w:b/>
          <w:bCs/>
          <w:sz w:val="20"/>
          <w:szCs w:val="20"/>
        </w:rPr>
        <w:t>Time-Series Setup:</w:t>
      </w:r>
      <w:r w:rsidRPr="00272B2B">
        <w:rPr>
          <w:sz w:val="20"/>
          <w:szCs w:val="20"/>
        </w:rPr>
        <w:t xml:space="preserve"> Transformed the Date column into a datetime object to track monthly performance.</w:t>
      </w:r>
    </w:p>
    <w:p w14:paraId="22D3ECCE" w14:textId="77777777" w:rsidR="00272B2B" w:rsidRPr="00F8381E" w:rsidRDefault="00272B2B" w:rsidP="00272B2B">
      <w:pPr>
        <w:numPr>
          <w:ilvl w:val="0"/>
          <w:numId w:val="2"/>
        </w:numPr>
        <w:rPr>
          <w:sz w:val="20"/>
          <w:szCs w:val="20"/>
        </w:rPr>
      </w:pPr>
      <w:r w:rsidRPr="00272B2B">
        <w:rPr>
          <w:b/>
          <w:bCs/>
          <w:sz w:val="20"/>
          <w:szCs w:val="20"/>
        </w:rPr>
        <w:t>Feature Engineering:</w:t>
      </w:r>
      <w:r w:rsidRPr="00272B2B">
        <w:rPr>
          <w:sz w:val="20"/>
          <w:szCs w:val="20"/>
        </w:rPr>
        <w:t xml:space="preserve"> Calculated a new metric, </w:t>
      </w:r>
      <w:r w:rsidRPr="00272B2B">
        <w:rPr>
          <w:b/>
          <w:bCs/>
          <w:sz w:val="20"/>
          <w:szCs w:val="20"/>
        </w:rPr>
        <w:t>CTR (Click-Through Rate)</w:t>
      </w:r>
      <w:r w:rsidRPr="00272B2B">
        <w:rPr>
          <w:sz w:val="20"/>
          <w:szCs w:val="20"/>
        </w:rPr>
        <w:t>, by dividing Clicks by Impressions to measure ad engagement.</w:t>
      </w:r>
    </w:p>
    <w:p w14:paraId="38CEC115" w14:textId="77777777" w:rsidR="00272B2B" w:rsidRPr="00272B2B" w:rsidRDefault="00272B2B" w:rsidP="00272B2B">
      <w:pPr>
        <w:rPr>
          <w:b/>
          <w:bCs/>
          <w:sz w:val="24"/>
          <w:szCs w:val="24"/>
        </w:rPr>
      </w:pPr>
      <w:r w:rsidRPr="00272B2B">
        <w:rPr>
          <w:b/>
          <w:bCs/>
          <w:sz w:val="24"/>
          <w:szCs w:val="24"/>
        </w:rPr>
        <w:t>3. Key Insights &amp; Findings</w:t>
      </w:r>
    </w:p>
    <w:p w14:paraId="6ED224A2" w14:textId="77777777" w:rsidR="00272B2B" w:rsidRPr="00272B2B" w:rsidRDefault="00272B2B" w:rsidP="00272B2B">
      <w:pPr>
        <w:numPr>
          <w:ilvl w:val="0"/>
          <w:numId w:val="3"/>
        </w:numPr>
        <w:rPr>
          <w:sz w:val="20"/>
          <w:szCs w:val="20"/>
        </w:rPr>
      </w:pPr>
      <w:r w:rsidRPr="00272B2B">
        <w:rPr>
          <w:b/>
          <w:bCs/>
          <w:sz w:val="20"/>
          <w:szCs w:val="20"/>
        </w:rPr>
        <w:t>Top Performer:</w:t>
      </w:r>
      <w:r w:rsidRPr="00272B2B">
        <w:rPr>
          <w:sz w:val="20"/>
          <w:szCs w:val="20"/>
        </w:rPr>
        <w:t xml:space="preserve"> </w:t>
      </w:r>
      <w:r w:rsidRPr="00272B2B">
        <w:rPr>
          <w:b/>
          <w:bCs/>
          <w:sz w:val="20"/>
          <w:szCs w:val="20"/>
        </w:rPr>
        <w:t>Facebook</w:t>
      </w:r>
      <w:r w:rsidRPr="00272B2B">
        <w:rPr>
          <w:sz w:val="20"/>
          <w:szCs w:val="20"/>
        </w:rPr>
        <w:t xml:space="preserve"> leads all channels with the highest average </w:t>
      </w:r>
      <w:r w:rsidRPr="00272B2B">
        <w:rPr>
          <w:b/>
          <w:bCs/>
          <w:sz w:val="20"/>
          <w:szCs w:val="20"/>
        </w:rPr>
        <w:t>ROI (5.02)</w:t>
      </w:r>
      <w:r w:rsidRPr="00272B2B">
        <w:rPr>
          <w:sz w:val="20"/>
          <w:szCs w:val="20"/>
        </w:rPr>
        <w:t>.</w:t>
      </w:r>
    </w:p>
    <w:p w14:paraId="0ED44B2C" w14:textId="77777777" w:rsidR="00272B2B" w:rsidRPr="00272B2B" w:rsidRDefault="00272B2B" w:rsidP="00272B2B">
      <w:pPr>
        <w:numPr>
          <w:ilvl w:val="0"/>
          <w:numId w:val="3"/>
        </w:numPr>
        <w:rPr>
          <w:sz w:val="20"/>
          <w:szCs w:val="20"/>
        </w:rPr>
      </w:pPr>
      <w:r w:rsidRPr="00272B2B">
        <w:rPr>
          <w:b/>
          <w:bCs/>
          <w:sz w:val="20"/>
          <w:szCs w:val="20"/>
        </w:rPr>
        <w:t>Volume Leader:</w:t>
      </w:r>
      <w:r w:rsidRPr="00272B2B">
        <w:rPr>
          <w:sz w:val="20"/>
          <w:szCs w:val="20"/>
        </w:rPr>
        <w:t xml:space="preserve"> </w:t>
      </w:r>
      <w:r w:rsidRPr="00272B2B">
        <w:rPr>
          <w:b/>
          <w:bCs/>
          <w:sz w:val="20"/>
          <w:szCs w:val="20"/>
        </w:rPr>
        <w:t>Email</w:t>
      </w:r>
      <w:r w:rsidRPr="00272B2B">
        <w:rPr>
          <w:sz w:val="20"/>
          <w:szCs w:val="20"/>
        </w:rPr>
        <w:t xml:space="preserve"> generates the highest total engagement with over </w:t>
      </w:r>
      <w:r w:rsidRPr="00272B2B">
        <w:rPr>
          <w:b/>
          <w:bCs/>
          <w:sz w:val="20"/>
          <w:szCs w:val="20"/>
        </w:rPr>
        <w:t>18.4 million clicks</w:t>
      </w:r>
      <w:r w:rsidRPr="00272B2B">
        <w:rPr>
          <w:sz w:val="20"/>
          <w:szCs w:val="20"/>
        </w:rPr>
        <w:t>, though it carries a higher total acquisition cost.</w:t>
      </w:r>
    </w:p>
    <w:p w14:paraId="01549541" w14:textId="77777777" w:rsidR="00272B2B" w:rsidRPr="00272B2B" w:rsidRDefault="00272B2B" w:rsidP="00272B2B">
      <w:pPr>
        <w:numPr>
          <w:ilvl w:val="0"/>
          <w:numId w:val="3"/>
        </w:numPr>
        <w:rPr>
          <w:sz w:val="20"/>
          <w:szCs w:val="20"/>
        </w:rPr>
      </w:pPr>
      <w:r w:rsidRPr="00272B2B">
        <w:rPr>
          <w:b/>
          <w:bCs/>
          <w:sz w:val="20"/>
          <w:szCs w:val="20"/>
        </w:rPr>
        <w:t>Consistency:</w:t>
      </w:r>
      <w:r w:rsidRPr="00272B2B">
        <w:rPr>
          <w:sz w:val="20"/>
          <w:szCs w:val="20"/>
        </w:rPr>
        <w:t xml:space="preserve"> The </w:t>
      </w:r>
      <w:r w:rsidRPr="00272B2B">
        <w:rPr>
          <w:b/>
          <w:bCs/>
          <w:sz w:val="20"/>
          <w:szCs w:val="20"/>
        </w:rPr>
        <w:t>Monthly ROI Trend</w:t>
      </w:r>
      <w:r w:rsidRPr="00272B2B">
        <w:rPr>
          <w:sz w:val="20"/>
          <w:szCs w:val="20"/>
        </w:rPr>
        <w:t xml:space="preserve"> remained stable throughout the year, suggesting that the current marketing strategy is reliable and not negatively affected by seasonality.</w:t>
      </w:r>
    </w:p>
    <w:p w14:paraId="59B63473" w14:textId="6A1710AC" w:rsidR="00F8381E" w:rsidRPr="00C11B1E" w:rsidRDefault="00272B2B" w:rsidP="00F8381E">
      <w:pPr>
        <w:numPr>
          <w:ilvl w:val="0"/>
          <w:numId w:val="3"/>
        </w:numPr>
        <w:rPr>
          <w:sz w:val="24"/>
          <w:szCs w:val="24"/>
        </w:rPr>
      </w:pPr>
      <w:r w:rsidRPr="00272B2B">
        <w:rPr>
          <w:b/>
          <w:bCs/>
          <w:sz w:val="20"/>
          <w:szCs w:val="20"/>
        </w:rPr>
        <w:t>Audience Appeal:</w:t>
      </w:r>
      <w:r w:rsidRPr="00272B2B">
        <w:rPr>
          <w:sz w:val="20"/>
          <w:szCs w:val="20"/>
        </w:rPr>
        <w:t xml:space="preserve"> ROI remained consistent across all customer segments (Foodies, Tech Enthusiasts, etc.), indicating that the product has a very broad and successful market reach.</w:t>
      </w:r>
    </w:p>
    <w:p w14:paraId="281AAD1F" w14:textId="674A190C" w:rsidR="00F8381E" w:rsidRPr="00F8381E" w:rsidRDefault="00292483" w:rsidP="00F8381E">
      <w:pPr>
        <w:rPr>
          <w:b/>
          <w:bCs/>
          <w:sz w:val="24"/>
          <w:szCs w:val="24"/>
        </w:rPr>
      </w:pPr>
      <w:r>
        <w:rPr>
          <w:b/>
          <w:bCs/>
          <w:sz w:val="24"/>
          <w:szCs w:val="24"/>
        </w:rPr>
        <w:t>4</w:t>
      </w:r>
      <w:r w:rsidR="00F8381E" w:rsidRPr="00F8381E">
        <w:rPr>
          <w:b/>
          <w:bCs/>
          <w:sz w:val="24"/>
          <w:szCs w:val="24"/>
        </w:rPr>
        <w:t>. Strategic Recommendations</w:t>
      </w:r>
    </w:p>
    <w:p w14:paraId="227041ED" w14:textId="77777777" w:rsidR="00F8381E" w:rsidRPr="00F8381E" w:rsidRDefault="00F8381E" w:rsidP="00F8381E">
      <w:pPr>
        <w:numPr>
          <w:ilvl w:val="0"/>
          <w:numId w:val="5"/>
        </w:numPr>
        <w:rPr>
          <w:sz w:val="20"/>
          <w:szCs w:val="20"/>
        </w:rPr>
      </w:pPr>
      <w:r w:rsidRPr="00F8381E">
        <w:rPr>
          <w:b/>
          <w:bCs/>
          <w:sz w:val="20"/>
          <w:szCs w:val="20"/>
        </w:rPr>
        <w:t>Optimize Budget</w:t>
      </w:r>
      <w:r w:rsidRPr="00F8381E">
        <w:rPr>
          <w:sz w:val="20"/>
          <w:szCs w:val="20"/>
        </w:rPr>
        <w:t>: Reallocate a portion of the budget from lower-ROI channels (like Instagram) toward Facebook and Website ads.</w:t>
      </w:r>
    </w:p>
    <w:p w14:paraId="479DD566" w14:textId="77777777" w:rsidR="00F8381E" w:rsidRPr="00F8381E" w:rsidRDefault="00F8381E" w:rsidP="00F8381E">
      <w:pPr>
        <w:numPr>
          <w:ilvl w:val="0"/>
          <w:numId w:val="5"/>
        </w:numPr>
        <w:rPr>
          <w:sz w:val="20"/>
          <w:szCs w:val="20"/>
        </w:rPr>
      </w:pPr>
      <w:r w:rsidRPr="00F8381E">
        <w:rPr>
          <w:b/>
          <w:bCs/>
          <w:sz w:val="20"/>
          <w:szCs w:val="20"/>
        </w:rPr>
        <w:t>Improve Email Conversion</w:t>
      </w:r>
      <w:r w:rsidRPr="00F8381E">
        <w:rPr>
          <w:sz w:val="20"/>
          <w:szCs w:val="20"/>
        </w:rPr>
        <w:t>: Since Email drives the most traffic but has a slightly lower ROI, focus on improving the "Landing Page" experience to turn those clicks into sales.</w:t>
      </w:r>
    </w:p>
    <w:p w14:paraId="0D107BA8" w14:textId="77777777" w:rsidR="00F8381E" w:rsidRPr="00F8381E" w:rsidRDefault="00F8381E" w:rsidP="00F8381E">
      <w:pPr>
        <w:numPr>
          <w:ilvl w:val="0"/>
          <w:numId w:val="5"/>
        </w:numPr>
        <w:rPr>
          <w:b/>
          <w:bCs/>
          <w:sz w:val="24"/>
          <w:szCs w:val="24"/>
        </w:rPr>
      </w:pPr>
      <w:r w:rsidRPr="00F8381E">
        <w:rPr>
          <w:b/>
          <w:bCs/>
          <w:sz w:val="20"/>
          <w:szCs w:val="20"/>
        </w:rPr>
        <w:t>Scalability</w:t>
      </w:r>
      <w:r w:rsidRPr="00F8381E">
        <w:rPr>
          <w:sz w:val="20"/>
          <w:szCs w:val="20"/>
        </w:rPr>
        <w:t>: Because performance is stable across all months and segments, the company can safely scale up ad spend during peak business cycles without fear of ROI dropping</w:t>
      </w:r>
      <w:r w:rsidRPr="00F8381E">
        <w:rPr>
          <w:sz w:val="24"/>
          <w:szCs w:val="24"/>
        </w:rPr>
        <w:t>.</w:t>
      </w:r>
    </w:p>
    <w:p w14:paraId="499B25A8" w14:textId="6FDEC101" w:rsidR="00F8381E" w:rsidRPr="00F8381E" w:rsidRDefault="00292483" w:rsidP="00F8381E">
      <w:pPr>
        <w:spacing w:before="100" w:beforeAutospacing="1" w:after="100" w:afterAutospacing="1" w:line="240" w:lineRule="auto"/>
        <w:outlineLvl w:val="2"/>
        <w:rPr>
          <w:rFonts w:eastAsia="Times New Roman" w:cstheme="minorHAnsi"/>
          <w:b/>
          <w:bCs/>
          <w:kern w:val="0"/>
          <w:sz w:val="24"/>
          <w:szCs w:val="24"/>
          <w:lang w:eastAsia="en-IN"/>
          <w14:ligatures w14:val="none"/>
        </w:rPr>
      </w:pPr>
      <w:r>
        <w:rPr>
          <w:rFonts w:eastAsia="Times New Roman" w:cstheme="minorHAnsi"/>
          <w:b/>
          <w:bCs/>
          <w:kern w:val="0"/>
          <w:sz w:val="24"/>
          <w:szCs w:val="24"/>
          <w:lang w:eastAsia="en-IN"/>
          <w14:ligatures w14:val="none"/>
        </w:rPr>
        <w:t>5</w:t>
      </w:r>
      <w:r w:rsidR="00F8381E" w:rsidRPr="00F8381E">
        <w:rPr>
          <w:rFonts w:eastAsia="Times New Roman" w:cstheme="minorHAnsi"/>
          <w:b/>
          <w:bCs/>
          <w:kern w:val="0"/>
          <w:sz w:val="24"/>
          <w:szCs w:val="24"/>
          <w:lang w:eastAsia="en-IN"/>
          <w14:ligatures w14:val="none"/>
        </w:rPr>
        <w:t>. Conclusion</w:t>
      </w:r>
    </w:p>
    <w:p w14:paraId="60007851" w14:textId="77777777" w:rsidR="00F8381E" w:rsidRPr="00F8381E" w:rsidRDefault="00F8381E" w:rsidP="00F8381E">
      <w:pPr>
        <w:pStyle w:val="ListParagraph"/>
        <w:numPr>
          <w:ilvl w:val="0"/>
          <w:numId w:val="5"/>
        </w:numPr>
        <w:spacing w:before="100" w:beforeAutospacing="1" w:after="100" w:afterAutospacing="1" w:line="240" w:lineRule="auto"/>
        <w:rPr>
          <w:rFonts w:eastAsia="Times New Roman" w:cstheme="minorHAnsi"/>
          <w:kern w:val="0"/>
          <w:sz w:val="20"/>
          <w:szCs w:val="20"/>
          <w:lang w:eastAsia="en-IN"/>
          <w14:ligatures w14:val="none"/>
        </w:rPr>
      </w:pPr>
      <w:r w:rsidRPr="00F8381E">
        <w:rPr>
          <w:rFonts w:eastAsia="Times New Roman" w:cstheme="minorHAnsi"/>
          <w:kern w:val="0"/>
          <w:sz w:val="20"/>
          <w:szCs w:val="20"/>
          <w:lang w:eastAsia="en-IN"/>
          <w14:ligatures w14:val="none"/>
        </w:rPr>
        <w:t>The analysis confirms a healthy and stable marketing ecosystem. By prioritizing high-efficiency channels like Facebook while maintaining the high-volume reach of Email, the company can maximize profit while ensuring broad brand awareness.</w:t>
      </w:r>
    </w:p>
    <w:p w14:paraId="7A4A44CF" w14:textId="77777777" w:rsidR="00F8381E" w:rsidRPr="00F8381E" w:rsidRDefault="00F8381E" w:rsidP="00F8381E">
      <w:pPr>
        <w:rPr>
          <w:b/>
          <w:bCs/>
          <w:sz w:val="24"/>
          <w:szCs w:val="24"/>
        </w:rPr>
      </w:pPr>
    </w:p>
    <w:p w14:paraId="222ECCD5" w14:textId="77777777" w:rsidR="00F8381E" w:rsidRPr="00F8381E" w:rsidRDefault="00F8381E" w:rsidP="00F8381E">
      <w:pPr>
        <w:rPr>
          <w:b/>
          <w:bCs/>
          <w:sz w:val="24"/>
          <w:szCs w:val="24"/>
        </w:rPr>
      </w:pPr>
    </w:p>
    <w:p w14:paraId="1782099B" w14:textId="6563EF89" w:rsidR="00F8381E" w:rsidRPr="00272B2B" w:rsidRDefault="00F8381E" w:rsidP="00F8381E">
      <w:pPr>
        <w:rPr>
          <w:sz w:val="24"/>
          <w:szCs w:val="24"/>
        </w:rPr>
      </w:pPr>
      <w:r>
        <w:rPr>
          <w:sz w:val="24"/>
          <w:szCs w:val="24"/>
        </w:rPr>
        <w:lastRenderedPageBreak/>
        <w:t xml:space="preserve"> </w:t>
      </w:r>
    </w:p>
    <w:p w14:paraId="0F4589A4" w14:textId="77777777" w:rsidR="00272B2B" w:rsidRDefault="00272B2B" w:rsidP="00272B2B">
      <w:pPr>
        <w:rPr>
          <w:sz w:val="40"/>
          <w:szCs w:val="40"/>
        </w:rPr>
      </w:pPr>
    </w:p>
    <w:p w14:paraId="4AFA5267" w14:textId="77777777" w:rsidR="00272B2B" w:rsidRPr="00272B2B" w:rsidRDefault="00272B2B" w:rsidP="00272B2B">
      <w:pPr>
        <w:rPr>
          <w:sz w:val="40"/>
          <w:szCs w:val="40"/>
        </w:rPr>
      </w:pPr>
    </w:p>
    <w:p w14:paraId="7F08ED6D" w14:textId="77777777" w:rsidR="00272B2B" w:rsidRPr="00272B2B" w:rsidRDefault="00272B2B" w:rsidP="00272B2B">
      <w:pPr>
        <w:rPr>
          <w:sz w:val="40"/>
          <w:szCs w:val="40"/>
        </w:rPr>
      </w:pPr>
    </w:p>
    <w:p w14:paraId="7AE5D1EC" w14:textId="77777777" w:rsidR="00272B2B" w:rsidRDefault="00272B2B" w:rsidP="00272B2B">
      <w:pPr>
        <w:rPr>
          <w:sz w:val="40"/>
          <w:szCs w:val="40"/>
        </w:rPr>
      </w:pPr>
    </w:p>
    <w:p w14:paraId="181A1ABF" w14:textId="77777777" w:rsidR="00272B2B" w:rsidRDefault="00272B2B" w:rsidP="00272B2B">
      <w:pPr>
        <w:rPr>
          <w:sz w:val="40"/>
          <w:szCs w:val="40"/>
        </w:rPr>
      </w:pPr>
    </w:p>
    <w:p w14:paraId="0BE7ECF8" w14:textId="77777777" w:rsidR="00272B2B" w:rsidRDefault="00272B2B" w:rsidP="00272B2B">
      <w:pPr>
        <w:rPr>
          <w:sz w:val="40"/>
          <w:szCs w:val="40"/>
        </w:rPr>
      </w:pPr>
    </w:p>
    <w:p w14:paraId="0B7EAF67" w14:textId="77777777" w:rsidR="00272B2B" w:rsidRPr="00272B2B" w:rsidRDefault="00272B2B" w:rsidP="00272B2B">
      <w:pPr>
        <w:rPr>
          <w:sz w:val="40"/>
          <w:szCs w:val="40"/>
        </w:rPr>
      </w:pPr>
    </w:p>
    <w:sectPr w:rsidR="00272B2B" w:rsidRPr="00272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43C"/>
    <w:multiLevelType w:val="multilevel"/>
    <w:tmpl w:val="D8B8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E7847"/>
    <w:multiLevelType w:val="hybridMultilevel"/>
    <w:tmpl w:val="F90CCEB8"/>
    <w:lvl w:ilvl="0" w:tplc="FB708912">
      <w:start w:val="1"/>
      <w:numFmt w:val="decimal"/>
      <w:lvlText w:val="%1.)"/>
      <w:lvlJc w:val="left"/>
      <w:pPr>
        <w:ind w:left="1080" w:hanging="72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AC38CE"/>
    <w:multiLevelType w:val="multilevel"/>
    <w:tmpl w:val="CB3E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F06CB7"/>
    <w:multiLevelType w:val="multilevel"/>
    <w:tmpl w:val="143E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5464B7"/>
    <w:multiLevelType w:val="multilevel"/>
    <w:tmpl w:val="24C4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735284">
    <w:abstractNumId w:val="1"/>
  </w:num>
  <w:num w:numId="2" w16cid:durableId="627779153">
    <w:abstractNumId w:val="4"/>
  </w:num>
  <w:num w:numId="3" w16cid:durableId="19206010">
    <w:abstractNumId w:val="0"/>
  </w:num>
  <w:num w:numId="4" w16cid:durableId="676156154">
    <w:abstractNumId w:val="2"/>
  </w:num>
  <w:num w:numId="5" w16cid:durableId="1160391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B2B"/>
    <w:rsid w:val="00005892"/>
    <w:rsid w:val="000745F1"/>
    <w:rsid w:val="000A144B"/>
    <w:rsid w:val="00272B2B"/>
    <w:rsid w:val="00292483"/>
    <w:rsid w:val="00297386"/>
    <w:rsid w:val="00766EFD"/>
    <w:rsid w:val="009472D1"/>
    <w:rsid w:val="00A95ABB"/>
    <w:rsid w:val="00C11B1E"/>
    <w:rsid w:val="00F8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302D5"/>
  <w15:chartTrackingRefBased/>
  <w15:docId w15:val="{E533ABE2-3CBA-4FC2-8B94-704254509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B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B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2B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B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B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B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B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2B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B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B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B2B"/>
    <w:rPr>
      <w:rFonts w:eastAsiaTheme="majorEastAsia" w:cstheme="majorBidi"/>
      <w:color w:val="272727" w:themeColor="text1" w:themeTint="D8"/>
    </w:rPr>
  </w:style>
  <w:style w:type="paragraph" w:styleId="Title">
    <w:name w:val="Title"/>
    <w:basedOn w:val="Normal"/>
    <w:next w:val="Normal"/>
    <w:link w:val="TitleChar"/>
    <w:uiPriority w:val="10"/>
    <w:qFormat/>
    <w:rsid w:val="00272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B2B"/>
    <w:pPr>
      <w:spacing w:before="160"/>
      <w:jc w:val="center"/>
    </w:pPr>
    <w:rPr>
      <w:i/>
      <w:iCs/>
      <w:color w:val="404040" w:themeColor="text1" w:themeTint="BF"/>
    </w:rPr>
  </w:style>
  <w:style w:type="character" w:customStyle="1" w:styleId="QuoteChar">
    <w:name w:val="Quote Char"/>
    <w:basedOn w:val="DefaultParagraphFont"/>
    <w:link w:val="Quote"/>
    <w:uiPriority w:val="29"/>
    <w:rsid w:val="00272B2B"/>
    <w:rPr>
      <w:i/>
      <w:iCs/>
      <w:color w:val="404040" w:themeColor="text1" w:themeTint="BF"/>
    </w:rPr>
  </w:style>
  <w:style w:type="paragraph" w:styleId="ListParagraph">
    <w:name w:val="List Paragraph"/>
    <w:basedOn w:val="Normal"/>
    <w:uiPriority w:val="34"/>
    <w:qFormat/>
    <w:rsid w:val="00272B2B"/>
    <w:pPr>
      <w:ind w:left="720"/>
      <w:contextualSpacing/>
    </w:pPr>
  </w:style>
  <w:style w:type="character" w:styleId="IntenseEmphasis">
    <w:name w:val="Intense Emphasis"/>
    <w:basedOn w:val="DefaultParagraphFont"/>
    <w:uiPriority w:val="21"/>
    <w:qFormat/>
    <w:rsid w:val="00272B2B"/>
    <w:rPr>
      <w:i/>
      <w:iCs/>
      <w:color w:val="2F5496" w:themeColor="accent1" w:themeShade="BF"/>
    </w:rPr>
  </w:style>
  <w:style w:type="paragraph" w:styleId="IntenseQuote">
    <w:name w:val="Intense Quote"/>
    <w:basedOn w:val="Normal"/>
    <w:next w:val="Normal"/>
    <w:link w:val="IntenseQuoteChar"/>
    <w:uiPriority w:val="30"/>
    <w:qFormat/>
    <w:rsid w:val="00272B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B2B"/>
    <w:rPr>
      <w:i/>
      <w:iCs/>
      <w:color w:val="2F5496" w:themeColor="accent1" w:themeShade="BF"/>
    </w:rPr>
  </w:style>
  <w:style w:type="character" w:styleId="IntenseReference">
    <w:name w:val="Intense Reference"/>
    <w:basedOn w:val="DefaultParagraphFont"/>
    <w:uiPriority w:val="32"/>
    <w:qFormat/>
    <w:rsid w:val="00272B2B"/>
    <w:rPr>
      <w:b/>
      <w:bCs/>
      <w:smallCaps/>
      <w:color w:val="2F5496" w:themeColor="accent1" w:themeShade="BF"/>
      <w:spacing w:val="5"/>
    </w:rPr>
  </w:style>
  <w:style w:type="paragraph" w:styleId="NormalWeb">
    <w:name w:val="Normal (Web)"/>
    <w:basedOn w:val="Normal"/>
    <w:uiPriority w:val="99"/>
    <w:semiHidden/>
    <w:unhideWhenUsed/>
    <w:rsid w:val="00F838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 Jadhav</dc:creator>
  <cp:keywords/>
  <dc:description/>
  <cp:lastModifiedBy>Kalpak Jadhav</cp:lastModifiedBy>
  <cp:revision>3</cp:revision>
  <dcterms:created xsi:type="dcterms:W3CDTF">2026-03-19T13:40:00Z</dcterms:created>
  <dcterms:modified xsi:type="dcterms:W3CDTF">2026-03-19T14:08:00Z</dcterms:modified>
</cp:coreProperties>
</file>