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6" w:type="dxa"/>
        <w:jc w:val="center"/>
        <w:tblInd w:w="0" w:type="dxa"/>
        <w:tblCellMar>
          <w:top w:w="940" w:type="dxa"/>
          <w:left w:w="1290" w:type="dxa"/>
          <w:right w:w="1430" w:type="dxa"/>
        </w:tblCellMar>
        <w:tblLook w:val="04A0" w:firstRow="1" w:lastRow="0" w:firstColumn="1" w:lastColumn="0" w:noHBand="0" w:noVBand="1"/>
      </w:tblPr>
      <w:tblGrid>
        <w:gridCol w:w="10176"/>
      </w:tblGrid>
      <w:tr w:rsidR="00C33120" w:rsidRPr="00D75D1A" w14:paraId="6EF1F689" w14:textId="77777777" w:rsidTr="004C0C07">
        <w:trPr>
          <w:trHeight w:val="14343"/>
          <w:jc w:val="center"/>
        </w:trPr>
        <w:tc>
          <w:tcPr>
            <w:tcW w:w="10176" w:type="dxa"/>
            <w:tcBorders>
              <w:top w:val="single" w:sz="24" w:space="0" w:color="000000"/>
              <w:left w:val="single" w:sz="24" w:space="0" w:color="000000"/>
              <w:bottom w:val="single" w:sz="24" w:space="0" w:color="000000"/>
              <w:right w:val="single" w:sz="24" w:space="0" w:color="000000"/>
            </w:tcBorders>
          </w:tcPr>
          <w:p w14:paraId="240F453E" w14:textId="77777777" w:rsidR="00C33120" w:rsidRPr="00D75D1A" w:rsidRDefault="00C33120" w:rsidP="004C0C07">
            <w:pPr>
              <w:spacing w:after="0" w:line="259" w:lineRule="auto"/>
              <w:ind w:left="0" w:firstLine="0"/>
              <w:jc w:val="center"/>
            </w:pPr>
          </w:p>
          <w:p w14:paraId="78E01969" w14:textId="77777777" w:rsidR="00C33120" w:rsidRPr="00D75D1A" w:rsidRDefault="00C33120" w:rsidP="004C0C07">
            <w:pPr>
              <w:spacing w:after="0" w:line="259" w:lineRule="auto"/>
              <w:ind w:left="0" w:firstLine="0"/>
              <w:jc w:val="left"/>
            </w:pPr>
            <w:r w:rsidRPr="00D75D1A">
              <w:t xml:space="preserve"> </w:t>
            </w:r>
          </w:p>
          <w:p w14:paraId="483BD2B2" w14:textId="77777777" w:rsidR="00C33120" w:rsidRPr="00D75D1A" w:rsidRDefault="00C33120" w:rsidP="004C0C07">
            <w:pPr>
              <w:spacing w:after="0" w:line="259" w:lineRule="auto"/>
              <w:ind w:left="0" w:firstLine="0"/>
              <w:jc w:val="left"/>
            </w:pPr>
            <w:r w:rsidRPr="00D75D1A">
              <w:t xml:space="preserve"> </w:t>
            </w:r>
          </w:p>
          <w:p w14:paraId="3A0ED2C0" w14:textId="77777777" w:rsidR="00C33120" w:rsidRPr="00D75D1A" w:rsidRDefault="00C33120" w:rsidP="004C0C07">
            <w:pPr>
              <w:spacing w:after="0" w:line="259" w:lineRule="auto"/>
              <w:ind w:left="0" w:firstLine="0"/>
              <w:jc w:val="center"/>
            </w:pPr>
            <w:r w:rsidRPr="00D75D1A">
              <w:t xml:space="preserve"> </w:t>
            </w:r>
          </w:p>
          <w:p w14:paraId="65B7F2A7" w14:textId="77777777" w:rsidR="00C33120" w:rsidRPr="00D75D1A" w:rsidRDefault="00C33120" w:rsidP="004C0C07">
            <w:pPr>
              <w:spacing w:after="0" w:line="259" w:lineRule="auto"/>
              <w:ind w:left="0" w:firstLine="0"/>
              <w:jc w:val="left"/>
            </w:pPr>
            <w:r w:rsidRPr="00D75D1A">
              <w:t xml:space="preserve"> </w:t>
            </w:r>
          </w:p>
          <w:p w14:paraId="5CE4E7E1" w14:textId="77777777" w:rsidR="00C33120" w:rsidRPr="00D75D1A" w:rsidRDefault="00C33120" w:rsidP="004C0C07">
            <w:pPr>
              <w:spacing w:after="0" w:line="259" w:lineRule="auto"/>
              <w:ind w:left="0" w:firstLine="0"/>
              <w:jc w:val="left"/>
            </w:pPr>
            <w:r w:rsidRPr="00D75D1A">
              <w:t xml:space="preserve"> </w:t>
            </w:r>
          </w:p>
          <w:p w14:paraId="2BC9AC16" w14:textId="6DABFA2D" w:rsidR="00C33120" w:rsidRDefault="00C33120" w:rsidP="0006733C">
            <w:pPr>
              <w:spacing w:after="124" w:line="259" w:lineRule="auto"/>
              <w:ind w:left="1520" w:firstLine="0"/>
              <w:jc w:val="left"/>
              <w:rPr>
                <w:rFonts w:ascii="Times New Roman" w:hAnsi="Times New Roman"/>
              </w:rPr>
            </w:pPr>
            <w:r w:rsidRPr="00D75D1A">
              <w:rPr>
                <w:noProof/>
              </w:rPr>
              <w:drawing>
                <wp:inline distT="0" distB="0" distL="0" distR="0" wp14:anchorId="4511BE19" wp14:editId="54B691F5">
                  <wp:extent cx="2798445" cy="1544955"/>
                  <wp:effectExtent l="0" t="0" r="0" b="0"/>
                  <wp:docPr id="56" name="Picture 5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pic:nvPicPr>
                        <pic:blipFill>
                          <a:blip r:embed="rId8"/>
                          <a:stretch>
                            <a:fillRect/>
                          </a:stretch>
                        </pic:blipFill>
                        <pic:spPr>
                          <a:xfrm>
                            <a:off x="0" y="0"/>
                            <a:ext cx="2798445" cy="1544955"/>
                          </a:xfrm>
                          <a:prstGeom prst="rect">
                            <a:avLst/>
                          </a:prstGeom>
                        </pic:spPr>
                      </pic:pic>
                    </a:graphicData>
                  </a:graphic>
                </wp:inline>
              </w:drawing>
            </w:r>
          </w:p>
          <w:p w14:paraId="79A97739" w14:textId="77777777" w:rsidR="0006733C" w:rsidRPr="0006733C" w:rsidRDefault="0006733C" w:rsidP="0006733C">
            <w:pPr>
              <w:spacing w:after="124" w:line="259" w:lineRule="auto"/>
              <w:ind w:left="1520" w:firstLine="0"/>
              <w:jc w:val="left"/>
              <w:rPr>
                <w:rFonts w:ascii="Times New Roman" w:hAnsi="Times New Roman"/>
              </w:rPr>
            </w:pPr>
          </w:p>
          <w:p w14:paraId="4BE466D4" w14:textId="77777777" w:rsidR="0006733C" w:rsidRPr="0006733C" w:rsidRDefault="0006733C" w:rsidP="004C0C07">
            <w:pPr>
              <w:pStyle w:val="Title"/>
              <w:ind w:left="0"/>
              <w:jc w:val="center"/>
              <w:rPr>
                <w:rFonts w:asciiTheme="minorHAnsi" w:hAnsiTheme="minorHAnsi" w:cstheme="minorHAnsi"/>
                <w:sz w:val="60"/>
                <w:szCs w:val="60"/>
              </w:rPr>
            </w:pPr>
            <w:r w:rsidRPr="0006733C">
              <w:rPr>
                <w:rFonts w:asciiTheme="minorHAnsi" w:hAnsiTheme="minorHAnsi" w:cstheme="minorHAnsi"/>
                <w:sz w:val="60"/>
                <w:szCs w:val="60"/>
              </w:rPr>
              <w:t>Stock Market Performance of Food and Beverages Sector During COVID-19</w:t>
            </w:r>
          </w:p>
          <w:p w14:paraId="64D55AC1" w14:textId="77777777" w:rsidR="00C33120" w:rsidRPr="00D75D1A" w:rsidRDefault="00C33120" w:rsidP="004C0C07">
            <w:pPr>
              <w:pStyle w:val="root"/>
              <w:shd w:val="clear" w:color="auto" w:fill="FFFFFF"/>
              <w:spacing w:before="0" w:beforeAutospacing="0" w:after="0" w:afterAutospacing="0"/>
              <w:ind w:right="150"/>
              <w:rPr>
                <w:b/>
                <w:bCs/>
                <w:color w:val="000000"/>
                <w:sz w:val="19"/>
                <w:szCs w:val="19"/>
              </w:rPr>
            </w:pPr>
          </w:p>
          <w:p w14:paraId="68078B6E" w14:textId="77777777" w:rsidR="00C33120" w:rsidRPr="00D75D1A" w:rsidRDefault="00C33120" w:rsidP="004C0C07">
            <w:pPr>
              <w:spacing w:after="0" w:line="259" w:lineRule="auto"/>
              <w:ind w:left="0" w:firstLine="0"/>
              <w:jc w:val="center"/>
            </w:pPr>
          </w:p>
          <w:p w14:paraId="047CFBB1" w14:textId="77777777" w:rsidR="00C33120" w:rsidRPr="00D75D1A" w:rsidRDefault="00C33120" w:rsidP="004C0C07">
            <w:pPr>
              <w:spacing w:after="0" w:line="240" w:lineRule="auto"/>
              <w:ind w:left="0" w:firstLine="0"/>
              <w:jc w:val="right"/>
            </w:pPr>
            <w:r w:rsidRPr="00D75D1A">
              <w:t xml:space="preserve">                                </w:t>
            </w:r>
          </w:p>
          <w:p w14:paraId="49D06B06" w14:textId="77777777" w:rsidR="00C33120" w:rsidRPr="00D75D1A" w:rsidRDefault="00C33120" w:rsidP="004C0C07">
            <w:pPr>
              <w:spacing w:after="0" w:line="240" w:lineRule="auto"/>
              <w:ind w:left="0" w:firstLine="0"/>
              <w:jc w:val="right"/>
            </w:pPr>
            <w:r w:rsidRPr="00D75D1A">
              <w:t xml:space="preserve"> </w:t>
            </w:r>
          </w:p>
          <w:p w14:paraId="5BA6A815" w14:textId="77777777" w:rsidR="00C33120" w:rsidRPr="00D75D1A" w:rsidRDefault="00C33120" w:rsidP="003F6F33">
            <w:pPr>
              <w:spacing w:after="0" w:line="240" w:lineRule="auto"/>
              <w:ind w:left="0" w:firstLine="0"/>
              <w:jc w:val="right"/>
              <w:rPr>
                <w:b/>
                <w:bCs/>
                <w:color w:val="auto"/>
                <w:sz w:val="28"/>
                <w:szCs w:val="28"/>
              </w:rPr>
            </w:pPr>
            <w:r w:rsidRPr="00D75D1A">
              <w:rPr>
                <w:b/>
                <w:bCs/>
                <w:sz w:val="28"/>
                <w:szCs w:val="28"/>
              </w:rPr>
              <w:t>Sreeja Thazhathethil</w:t>
            </w:r>
          </w:p>
          <w:p w14:paraId="238B24D8" w14:textId="77777777" w:rsidR="00C33120" w:rsidRPr="00D75D1A" w:rsidRDefault="00C33120" w:rsidP="003F6F33">
            <w:pPr>
              <w:spacing w:after="0" w:line="240" w:lineRule="auto"/>
              <w:ind w:left="0" w:firstLine="0"/>
              <w:jc w:val="right"/>
              <w:rPr>
                <w:b/>
                <w:bCs/>
                <w:color w:val="auto"/>
                <w:sz w:val="28"/>
                <w:szCs w:val="28"/>
              </w:rPr>
            </w:pPr>
            <w:r w:rsidRPr="00D75D1A">
              <w:rPr>
                <w:b/>
                <w:bCs/>
                <w:sz w:val="28"/>
                <w:szCs w:val="28"/>
              </w:rPr>
              <w:t>Yagna Himachalapathy</w:t>
            </w:r>
          </w:p>
          <w:p w14:paraId="2C112592" w14:textId="77777777" w:rsidR="00C33120" w:rsidRPr="00D75D1A" w:rsidRDefault="00C33120" w:rsidP="003F6F33">
            <w:pPr>
              <w:spacing w:after="0" w:line="240" w:lineRule="auto"/>
              <w:ind w:left="0" w:firstLine="0"/>
              <w:jc w:val="right"/>
              <w:rPr>
                <w:b/>
                <w:bCs/>
                <w:sz w:val="28"/>
                <w:szCs w:val="28"/>
              </w:rPr>
            </w:pPr>
            <w:proofErr w:type="spellStart"/>
            <w:r w:rsidRPr="00D75D1A">
              <w:rPr>
                <w:b/>
                <w:bCs/>
                <w:sz w:val="28"/>
                <w:szCs w:val="28"/>
              </w:rPr>
              <w:t>Bensy</w:t>
            </w:r>
            <w:proofErr w:type="spellEnd"/>
            <w:r w:rsidRPr="00D75D1A">
              <w:rPr>
                <w:b/>
                <w:bCs/>
                <w:sz w:val="28"/>
                <w:szCs w:val="28"/>
              </w:rPr>
              <w:t xml:space="preserve"> </w:t>
            </w:r>
            <w:proofErr w:type="spellStart"/>
            <w:r w:rsidRPr="00D75D1A">
              <w:rPr>
                <w:b/>
                <w:bCs/>
                <w:sz w:val="28"/>
                <w:szCs w:val="28"/>
              </w:rPr>
              <w:t>Chitteth</w:t>
            </w:r>
            <w:proofErr w:type="spellEnd"/>
          </w:p>
          <w:p w14:paraId="28DB273C" w14:textId="77777777" w:rsidR="00C33120" w:rsidRPr="00D75D1A" w:rsidRDefault="00C33120" w:rsidP="003F6F33">
            <w:pPr>
              <w:spacing w:after="0" w:line="240" w:lineRule="auto"/>
              <w:ind w:left="0" w:firstLine="0"/>
              <w:jc w:val="right"/>
              <w:rPr>
                <w:b/>
                <w:bCs/>
                <w:color w:val="auto"/>
                <w:sz w:val="28"/>
                <w:szCs w:val="28"/>
              </w:rPr>
            </w:pPr>
            <w:r w:rsidRPr="00D75D1A">
              <w:rPr>
                <w:b/>
                <w:bCs/>
                <w:sz w:val="28"/>
                <w:szCs w:val="28"/>
              </w:rPr>
              <w:t xml:space="preserve">Kalpesh </w:t>
            </w:r>
            <w:proofErr w:type="spellStart"/>
            <w:r w:rsidRPr="00D75D1A">
              <w:rPr>
                <w:b/>
                <w:bCs/>
                <w:sz w:val="28"/>
                <w:szCs w:val="28"/>
              </w:rPr>
              <w:t>Odedra</w:t>
            </w:r>
            <w:proofErr w:type="spellEnd"/>
          </w:p>
          <w:p w14:paraId="7A7CF06D" w14:textId="77777777" w:rsidR="00C33120" w:rsidRPr="00D75D1A" w:rsidRDefault="00C33120" w:rsidP="003F6F33">
            <w:pPr>
              <w:spacing w:after="0" w:line="259" w:lineRule="auto"/>
              <w:ind w:left="0" w:firstLine="0"/>
              <w:jc w:val="right"/>
              <w:rPr>
                <w:sz w:val="28"/>
                <w:szCs w:val="28"/>
              </w:rPr>
            </w:pPr>
            <w:r w:rsidRPr="00D75D1A">
              <w:rPr>
                <w:b/>
                <w:bCs/>
                <w:sz w:val="28"/>
                <w:szCs w:val="28"/>
              </w:rPr>
              <w:t>Thy Pham</w:t>
            </w:r>
          </w:p>
          <w:p w14:paraId="26207851" w14:textId="77777777" w:rsidR="00C33120" w:rsidRPr="00D75D1A" w:rsidRDefault="00C33120" w:rsidP="004C0C07">
            <w:pPr>
              <w:spacing w:after="0" w:line="259" w:lineRule="auto"/>
              <w:ind w:left="0" w:firstLine="0"/>
              <w:jc w:val="left"/>
            </w:pPr>
            <w:r w:rsidRPr="00D75D1A">
              <w:t xml:space="preserve"> </w:t>
            </w:r>
          </w:p>
          <w:p w14:paraId="46B4727F" w14:textId="77777777" w:rsidR="00C33120" w:rsidRPr="00D75D1A" w:rsidRDefault="00C33120" w:rsidP="004C0C07">
            <w:pPr>
              <w:spacing w:after="0" w:line="259" w:lineRule="auto"/>
              <w:ind w:left="0" w:firstLine="0"/>
              <w:jc w:val="left"/>
            </w:pPr>
            <w:r w:rsidRPr="00D75D1A">
              <w:t xml:space="preserve"> </w:t>
            </w:r>
          </w:p>
          <w:p w14:paraId="090BE7D9" w14:textId="6A515245" w:rsidR="00C33120" w:rsidRPr="0006733C" w:rsidRDefault="00C33120" w:rsidP="0006733C">
            <w:pPr>
              <w:spacing w:after="0" w:line="259" w:lineRule="auto"/>
              <w:ind w:left="0" w:firstLine="0"/>
              <w:jc w:val="center"/>
            </w:pPr>
            <w:r w:rsidRPr="00D75D1A">
              <w:rPr>
                <w:sz w:val="16"/>
              </w:rPr>
              <w:t xml:space="preserve"> </w:t>
            </w:r>
          </w:p>
          <w:p w14:paraId="674576F8" w14:textId="11965171" w:rsidR="00C33120" w:rsidRPr="0006733C" w:rsidRDefault="0006733C" w:rsidP="0006733C">
            <w:pPr>
              <w:tabs>
                <w:tab w:val="right" w:pos="7332"/>
              </w:tabs>
              <w:spacing w:before="240"/>
              <w:ind w:left="0" w:right="6" w:firstLine="0"/>
              <w:jc w:val="left"/>
              <w:rPr>
                <w:b/>
              </w:rPr>
            </w:pPr>
            <w:r>
              <w:rPr>
                <w:b/>
              </w:rPr>
              <w:t>MGMT</w:t>
            </w:r>
            <w:r w:rsidR="00C33120" w:rsidRPr="00D75D1A">
              <w:rPr>
                <w:b/>
              </w:rPr>
              <w:t xml:space="preserve"> </w:t>
            </w:r>
            <w:r>
              <w:rPr>
                <w:b/>
              </w:rPr>
              <w:t xml:space="preserve">4018 </w:t>
            </w:r>
            <w:r w:rsidR="00C33120" w:rsidRPr="00D75D1A">
              <w:rPr>
                <w:b/>
              </w:rPr>
              <w:t xml:space="preserve">Data </w:t>
            </w:r>
            <w:r>
              <w:rPr>
                <w:b/>
              </w:rPr>
              <w:t>Mining and Modeling</w:t>
            </w:r>
            <w:r w:rsidR="00C33120" w:rsidRPr="00D75D1A">
              <w:rPr>
                <w:b/>
              </w:rPr>
              <w:t xml:space="preserve"> </w:t>
            </w:r>
            <w:r>
              <w:rPr>
                <w:b/>
              </w:rPr>
              <w:t xml:space="preserve">                                         Spring 2021</w:t>
            </w:r>
          </w:p>
        </w:tc>
      </w:tr>
    </w:tbl>
    <w:sdt>
      <w:sdtPr>
        <w:rPr>
          <w:rFonts w:asciiTheme="minorHAnsi" w:eastAsia="Times New Roman" w:hAnsiTheme="minorHAnsi" w:cs="Times New Roman"/>
          <w:bCs w:val="0"/>
          <w:color w:val="000000"/>
          <w:sz w:val="24"/>
          <w:szCs w:val="22"/>
        </w:rPr>
        <w:id w:val="-1249104692"/>
        <w:docPartObj>
          <w:docPartGallery w:val="Table of Contents"/>
          <w:docPartUnique/>
        </w:docPartObj>
      </w:sdtPr>
      <w:sdtEndPr>
        <w:rPr>
          <w:b/>
          <w:noProof/>
          <w:szCs w:val="24"/>
        </w:rPr>
      </w:sdtEndPr>
      <w:sdtContent>
        <w:p w14:paraId="7BD75403" w14:textId="56717C9F" w:rsidR="007E36CD" w:rsidRDefault="007E36CD">
          <w:pPr>
            <w:pStyle w:val="TOCHeading"/>
          </w:pPr>
          <w:r>
            <w:t>Contents</w:t>
          </w:r>
        </w:p>
        <w:p w14:paraId="4434DF72" w14:textId="2351D944" w:rsidR="001D6760" w:rsidRPr="001D6760" w:rsidRDefault="007E36CD">
          <w:pPr>
            <w:pStyle w:val="TOC1"/>
            <w:tabs>
              <w:tab w:val="right" w:leader="dot" w:pos="9350"/>
            </w:tabs>
            <w:rPr>
              <w:rFonts w:asciiTheme="minorHAnsi" w:eastAsiaTheme="minorEastAsia" w:hAnsiTheme="minorHAnsi" w:cstheme="minorHAnsi"/>
              <w:noProof/>
              <w:color w:val="auto"/>
              <w:sz w:val="24"/>
              <w:szCs w:val="24"/>
              <w:lang w:val="en-US" w:eastAsia="en-US"/>
            </w:rPr>
          </w:pPr>
          <w:r w:rsidRPr="001D6760">
            <w:rPr>
              <w:rFonts w:asciiTheme="minorHAnsi" w:hAnsiTheme="minorHAnsi" w:cstheme="minorHAnsi"/>
              <w:sz w:val="24"/>
              <w:szCs w:val="24"/>
            </w:rPr>
            <w:fldChar w:fldCharType="begin"/>
          </w:r>
          <w:r w:rsidRPr="001D6760">
            <w:rPr>
              <w:rFonts w:asciiTheme="minorHAnsi" w:hAnsiTheme="minorHAnsi" w:cstheme="minorHAnsi"/>
              <w:sz w:val="24"/>
              <w:szCs w:val="24"/>
            </w:rPr>
            <w:instrText xml:space="preserve"> TOC \o "1-3" \h \z \u </w:instrText>
          </w:r>
          <w:r w:rsidRPr="001D6760">
            <w:rPr>
              <w:rFonts w:asciiTheme="minorHAnsi" w:hAnsiTheme="minorHAnsi" w:cstheme="minorHAnsi"/>
              <w:sz w:val="24"/>
              <w:szCs w:val="24"/>
            </w:rPr>
            <w:fldChar w:fldCharType="separate"/>
          </w:r>
          <w:hyperlink w:anchor="_Toc78752698" w:history="1">
            <w:r w:rsidR="001D6760" w:rsidRPr="001D6760">
              <w:rPr>
                <w:rStyle w:val="Hyperlink"/>
                <w:rFonts w:asciiTheme="minorHAnsi" w:hAnsiTheme="minorHAnsi" w:cstheme="minorHAnsi"/>
                <w:noProof/>
                <w:sz w:val="24"/>
                <w:szCs w:val="24"/>
              </w:rPr>
              <w:t>Abstract</w:t>
            </w:r>
            <w:r w:rsidR="001D6760" w:rsidRPr="001D6760">
              <w:rPr>
                <w:rFonts w:asciiTheme="minorHAnsi" w:hAnsiTheme="minorHAnsi" w:cstheme="minorHAnsi"/>
                <w:noProof/>
                <w:webHidden/>
                <w:sz w:val="24"/>
                <w:szCs w:val="24"/>
              </w:rPr>
              <w:tab/>
            </w:r>
            <w:r w:rsidR="001D6760" w:rsidRPr="001D6760">
              <w:rPr>
                <w:rFonts w:asciiTheme="minorHAnsi" w:hAnsiTheme="minorHAnsi" w:cstheme="minorHAnsi"/>
                <w:noProof/>
                <w:webHidden/>
                <w:sz w:val="24"/>
                <w:szCs w:val="24"/>
              </w:rPr>
              <w:fldChar w:fldCharType="begin"/>
            </w:r>
            <w:r w:rsidR="001D6760" w:rsidRPr="001D6760">
              <w:rPr>
                <w:rFonts w:asciiTheme="minorHAnsi" w:hAnsiTheme="minorHAnsi" w:cstheme="minorHAnsi"/>
                <w:noProof/>
                <w:webHidden/>
                <w:sz w:val="24"/>
                <w:szCs w:val="24"/>
              </w:rPr>
              <w:instrText xml:space="preserve"> PAGEREF _Toc78752698 \h </w:instrText>
            </w:r>
            <w:r w:rsidR="001D6760" w:rsidRPr="001D6760">
              <w:rPr>
                <w:rFonts w:asciiTheme="minorHAnsi" w:hAnsiTheme="minorHAnsi" w:cstheme="minorHAnsi"/>
                <w:noProof/>
                <w:webHidden/>
                <w:sz w:val="24"/>
                <w:szCs w:val="24"/>
              </w:rPr>
            </w:r>
            <w:r w:rsidR="001D6760" w:rsidRPr="001D6760">
              <w:rPr>
                <w:rFonts w:asciiTheme="minorHAnsi" w:hAnsiTheme="minorHAnsi" w:cstheme="minorHAnsi"/>
                <w:noProof/>
                <w:webHidden/>
                <w:sz w:val="24"/>
                <w:szCs w:val="24"/>
              </w:rPr>
              <w:fldChar w:fldCharType="separate"/>
            </w:r>
            <w:r w:rsidR="001D6760" w:rsidRPr="001D6760">
              <w:rPr>
                <w:rFonts w:asciiTheme="minorHAnsi" w:hAnsiTheme="minorHAnsi" w:cstheme="minorHAnsi"/>
                <w:noProof/>
                <w:webHidden/>
                <w:sz w:val="24"/>
                <w:szCs w:val="24"/>
              </w:rPr>
              <w:t>3</w:t>
            </w:r>
            <w:r w:rsidR="001D6760" w:rsidRPr="001D6760">
              <w:rPr>
                <w:rFonts w:asciiTheme="minorHAnsi" w:hAnsiTheme="minorHAnsi" w:cstheme="minorHAnsi"/>
                <w:noProof/>
                <w:webHidden/>
                <w:sz w:val="24"/>
                <w:szCs w:val="24"/>
              </w:rPr>
              <w:fldChar w:fldCharType="end"/>
            </w:r>
          </w:hyperlink>
        </w:p>
        <w:p w14:paraId="3B6CEDE8" w14:textId="00124948" w:rsidR="001D6760" w:rsidRPr="001D6760" w:rsidRDefault="001D6760">
          <w:pPr>
            <w:pStyle w:val="TOC1"/>
            <w:tabs>
              <w:tab w:val="right" w:leader="dot" w:pos="9350"/>
            </w:tabs>
            <w:rPr>
              <w:rFonts w:asciiTheme="minorHAnsi" w:eastAsiaTheme="minorEastAsia" w:hAnsiTheme="minorHAnsi" w:cstheme="minorHAnsi"/>
              <w:noProof/>
              <w:color w:val="auto"/>
              <w:sz w:val="24"/>
              <w:szCs w:val="24"/>
              <w:lang w:val="en-US" w:eastAsia="en-US"/>
            </w:rPr>
          </w:pPr>
          <w:hyperlink w:anchor="_Toc78752699" w:history="1">
            <w:r w:rsidRPr="001D6760">
              <w:rPr>
                <w:rStyle w:val="Hyperlink"/>
                <w:rFonts w:asciiTheme="minorHAnsi" w:hAnsiTheme="minorHAnsi" w:cstheme="minorHAnsi"/>
                <w:noProof/>
                <w:sz w:val="24"/>
                <w:szCs w:val="24"/>
              </w:rPr>
              <w:t>Introduction</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_Toc78752699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3</w:t>
            </w:r>
            <w:r w:rsidRPr="001D6760">
              <w:rPr>
                <w:rFonts w:asciiTheme="minorHAnsi" w:hAnsiTheme="minorHAnsi" w:cstheme="minorHAnsi"/>
                <w:noProof/>
                <w:webHidden/>
                <w:sz w:val="24"/>
                <w:szCs w:val="24"/>
              </w:rPr>
              <w:fldChar w:fldCharType="end"/>
            </w:r>
          </w:hyperlink>
        </w:p>
        <w:p w14:paraId="5CEFC0C9" w14:textId="1E0EEF14"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00" w:history="1">
            <w:r w:rsidRPr="001D6760">
              <w:rPr>
                <w:rStyle w:val="Hyperlink"/>
                <w:rFonts w:asciiTheme="minorHAnsi" w:hAnsiTheme="minorHAnsi" w:cstheme="minorHAnsi"/>
                <w:noProof/>
                <w:sz w:val="24"/>
                <w:szCs w:val="24"/>
              </w:rPr>
              <w:t>Research Objectives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_Toc78752700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3</w:t>
            </w:r>
            <w:r w:rsidRPr="001D6760">
              <w:rPr>
                <w:rFonts w:asciiTheme="minorHAnsi" w:hAnsiTheme="minorHAnsi" w:cstheme="minorHAnsi"/>
                <w:noProof/>
                <w:webHidden/>
                <w:sz w:val="24"/>
                <w:szCs w:val="24"/>
              </w:rPr>
              <w:fldChar w:fldCharType="end"/>
            </w:r>
          </w:hyperlink>
        </w:p>
        <w:p w14:paraId="74C3C13F" w14:textId="7EEF3A97"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01" w:history="1">
            <w:r w:rsidRPr="001D6760">
              <w:rPr>
                <w:rStyle w:val="Hyperlink"/>
                <w:rFonts w:asciiTheme="minorHAnsi" w:hAnsiTheme="minorHAnsi" w:cstheme="minorHAnsi"/>
                <w:noProof/>
                <w:sz w:val="24"/>
                <w:szCs w:val="24"/>
              </w:rPr>
              <w:t>Research Questions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_Toc78752701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14D9931D" w14:textId="5BA7D777"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02" w:history="1">
            <w:r w:rsidRPr="001D6760">
              <w:rPr>
                <w:rStyle w:val="Hyperlink"/>
                <w:rFonts w:asciiTheme="minorHAnsi" w:hAnsiTheme="minorHAnsi" w:cstheme="minorHAnsi"/>
                <w:noProof/>
                <w:sz w:val="24"/>
                <w:szCs w:val="24"/>
              </w:rPr>
              <w:t>Significance of Research</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_Toc78752702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79ED7182" w14:textId="77391C32"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03" w:history="1">
            <w:r w:rsidRPr="001D6760">
              <w:rPr>
                <w:rStyle w:val="Hyperlink"/>
                <w:rFonts w:asciiTheme="minorHAnsi" w:hAnsiTheme="minorHAnsi" w:cstheme="minorHAnsi"/>
                <w:noProof/>
                <w:sz w:val="24"/>
                <w:szCs w:val="24"/>
              </w:rPr>
              <w:t>The Innovativeness of Research</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_Toc78752703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25288E5A" w14:textId="506FF718"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04" w:history="1">
            <w:r w:rsidRPr="001D6760">
              <w:rPr>
                <w:rStyle w:val="Hyperlink"/>
                <w:rFonts w:asciiTheme="minorHAnsi" w:hAnsiTheme="minorHAnsi" w:cstheme="minorHAnsi"/>
                <w:noProof/>
                <w:sz w:val="24"/>
                <w:szCs w:val="24"/>
              </w:rPr>
              <w:t>Structure of the Research Report</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_Toc78752704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1FE9CB91" w14:textId="14544EBA"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05" w:history="1">
            <w:r w:rsidRPr="001D6760">
              <w:rPr>
                <w:rStyle w:val="Hyperlink"/>
                <w:rFonts w:asciiTheme="minorHAnsi" w:hAnsiTheme="minorHAnsi" w:cstheme="minorHAnsi"/>
                <w:noProof/>
                <w:sz w:val="24"/>
                <w:szCs w:val="24"/>
              </w:rPr>
              <w:t>Literature Review</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_Toc78752705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67334E58" w14:textId="0FEF3DED"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06" w:history="1">
            <w:r w:rsidRPr="001D6760">
              <w:rPr>
                <w:rStyle w:val="Hyperlink"/>
                <w:rFonts w:asciiTheme="minorHAnsi" w:hAnsiTheme="minorHAnsi" w:cstheme="minorHAnsi"/>
                <w:noProof/>
                <w:sz w:val="24"/>
                <w:szCs w:val="24"/>
              </w:rPr>
              <w:t>1.</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Food industry before COVID-19</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_Toc78752706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3651698D" w14:textId="61ECE205"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07" w:history="1">
            <w:r w:rsidRPr="001D6760">
              <w:rPr>
                <w:rStyle w:val="Hyperlink"/>
                <w:rFonts w:asciiTheme="minorHAnsi" w:hAnsiTheme="minorHAnsi" w:cstheme="minorHAnsi"/>
                <w:noProof/>
                <w:sz w:val="24"/>
                <w:szCs w:val="24"/>
              </w:rPr>
              <w:t>2.</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How covid is shaping the stock market and food industry</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_Toc78752707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4</w:t>
            </w:r>
            <w:r w:rsidRPr="001D6760">
              <w:rPr>
                <w:rFonts w:asciiTheme="minorHAnsi" w:hAnsiTheme="minorHAnsi" w:cstheme="minorHAnsi"/>
                <w:noProof/>
                <w:webHidden/>
                <w:sz w:val="24"/>
                <w:szCs w:val="24"/>
              </w:rPr>
              <w:fldChar w:fldCharType="end"/>
            </w:r>
          </w:hyperlink>
        </w:p>
        <w:p w14:paraId="6C4B090E" w14:textId="5A4B9F11"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08" w:history="1">
            <w:r w:rsidRPr="001D6760">
              <w:rPr>
                <w:rStyle w:val="Hyperlink"/>
                <w:rFonts w:asciiTheme="minorHAnsi" w:hAnsiTheme="minorHAnsi" w:cstheme="minorHAnsi"/>
                <w:noProof/>
                <w:sz w:val="24"/>
                <w:szCs w:val="24"/>
              </w:rPr>
              <w:t>3.</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Global crisis before COVID-19 pandemic</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_Toc78752708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5</w:t>
            </w:r>
            <w:r w:rsidRPr="001D6760">
              <w:rPr>
                <w:rFonts w:asciiTheme="minorHAnsi" w:hAnsiTheme="minorHAnsi" w:cstheme="minorHAnsi"/>
                <w:noProof/>
                <w:webHidden/>
                <w:sz w:val="24"/>
                <w:szCs w:val="24"/>
              </w:rPr>
              <w:fldChar w:fldCharType="end"/>
            </w:r>
          </w:hyperlink>
        </w:p>
        <w:p w14:paraId="15A75F31" w14:textId="430B988F"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09" w:history="1">
            <w:r w:rsidRPr="001D6760">
              <w:rPr>
                <w:rStyle w:val="Hyperlink"/>
                <w:rFonts w:asciiTheme="minorHAnsi" w:hAnsiTheme="minorHAnsi" w:cstheme="minorHAnsi"/>
                <w:noProof/>
                <w:sz w:val="24"/>
                <w:szCs w:val="24"/>
              </w:rPr>
              <w:t>4.</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Food Industry post-COVID-19</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_Toc78752709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5</w:t>
            </w:r>
            <w:r w:rsidRPr="001D6760">
              <w:rPr>
                <w:rFonts w:asciiTheme="minorHAnsi" w:hAnsiTheme="minorHAnsi" w:cstheme="minorHAnsi"/>
                <w:noProof/>
                <w:webHidden/>
                <w:sz w:val="24"/>
                <w:szCs w:val="24"/>
              </w:rPr>
              <w:fldChar w:fldCharType="end"/>
            </w:r>
          </w:hyperlink>
        </w:p>
        <w:p w14:paraId="50FB8D14" w14:textId="6133DCE4" w:rsidR="001D6760" w:rsidRPr="001D6760" w:rsidRDefault="001D6760">
          <w:pPr>
            <w:pStyle w:val="TOC1"/>
            <w:tabs>
              <w:tab w:val="right" w:leader="dot" w:pos="9350"/>
            </w:tabs>
            <w:rPr>
              <w:rFonts w:asciiTheme="minorHAnsi" w:eastAsiaTheme="minorEastAsia" w:hAnsiTheme="minorHAnsi" w:cstheme="minorHAnsi"/>
              <w:noProof/>
              <w:color w:val="auto"/>
              <w:sz w:val="24"/>
              <w:szCs w:val="24"/>
              <w:lang w:val="en-US" w:eastAsia="en-US"/>
            </w:rPr>
          </w:pPr>
          <w:hyperlink w:anchor="_Toc78752710" w:history="1">
            <w:r w:rsidRPr="001D6760">
              <w:rPr>
                <w:rStyle w:val="Hyperlink"/>
                <w:rFonts w:asciiTheme="minorHAnsi" w:hAnsiTheme="minorHAnsi" w:cstheme="minorHAnsi"/>
                <w:noProof/>
                <w:sz w:val="24"/>
                <w:szCs w:val="24"/>
              </w:rPr>
              <w:t>Research Methodology</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_Toc78752710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5</w:t>
            </w:r>
            <w:r w:rsidRPr="001D6760">
              <w:rPr>
                <w:rFonts w:asciiTheme="minorHAnsi" w:hAnsiTheme="minorHAnsi" w:cstheme="minorHAnsi"/>
                <w:noProof/>
                <w:webHidden/>
                <w:sz w:val="24"/>
                <w:szCs w:val="24"/>
              </w:rPr>
              <w:fldChar w:fldCharType="end"/>
            </w:r>
          </w:hyperlink>
        </w:p>
        <w:p w14:paraId="5D600D88" w14:textId="3FBA835C"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11" w:history="1">
            <w:r w:rsidRPr="001D6760">
              <w:rPr>
                <w:rStyle w:val="Hyperlink"/>
                <w:rFonts w:asciiTheme="minorHAnsi" w:hAnsiTheme="minorHAnsi" w:cstheme="minorHAnsi"/>
                <w:noProof/>
                <w:sz w:val="24"/>
                <w:szCs w:val="24"/>
              </w:rPr>
              <w:t>Overview of the Methodology</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_Toc78752711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5</w:t>
            </w:r>
            <w:r w:rsidRPr="001D6760">
              <w:rPr>
                <w:rFonts w:asciiTheme="minorHAnsi" w:hAnsiTheme="minorHAnsi" w:cstheme="minorHAnsi"/>
                <w:noProof/>
                <w:webHidden/>
                <w:sz w:val="24"/>
                <w:szCs w:val="24"/>
              </w:rPr>
              <w:fldChar w:fldCharType="end"/>
            </w:r>
          </w:hyperlink>
        </w:p>
        <w:p w14:paraId="48F40F5E" w14:textId="2C1C4156"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12" w:history="1">
            <w:r w:rsidRPr="001D6760">
              <w:rPr>
                <w:rStyle w:val="Hyperlink"/>
                <w:rFonts w:asciiTheme="minorHAnsi" w:hAnsiTheme="minorHAnsi" w:cstheme="minorHAnsi"/>
                <w:noProof/>
                <w:sz w:val="24"/>
                <w:szCs w:val="24"/>
              </w:rPr>
              <w:t>Data collection process and techniques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_Toc78752712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6</w:t>
            </w:r>
            <w:r w:rsidRPr="001D6760">
              <w:rPr>
                <w:rFonts w:asciiTheme="minorHAnsi" w:hAnsiTheme="minorHAnsi" w:cstheme="minorHAnsi"/>
                <w:noProof/>
                <w:webHidden/>
                <w:sz w:val="24"/>
                <w:szCs w:val="24"/>
              </w:rPr>
              <w:fldChar w:fldCharType="end"/>
            </w:r>
          </w:hyperlink>
        </w:p>
        <w:p w14:paraId="55FE77BE" w14:textId="56096942"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13" w:history="1">
            <w:r w:rsidRPr="001D6760">
              <w:rPr>
                <w:rStyle w:val="Hyperlink"/>
                <w:rFonts w:asciiTheme="minorHAnsi" w:hAnsiTheme="minorHAnsi" w:cstheme="minorHAnsi"/>
                <w:noProof/>
                <w:sz w:val="24"/>
                <w:szCs w:val="24"/>
              </w:rPr>
              <w:t>Data cleaning process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_Toc78752713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6</w:t>
            </w:r>
            <w:r w:rsidRPr="001D6760">
              <w:rPr>
                <w:rFonts w:asciiTheme="minorHAnsi" w:hAnsiTheme="minorHAnsi" w:cstheme="minorHAnsi"/>
                <w:noProof/>
                <w:webHidden/>
                <w:sz w:val="24"/>
                <w:szCs w:val="24"/>
              </w:rPr>
              <w:fldChar w:fldCharType="end"/>
            </w:r>
          </w:hyperlink>
        </w:p>
        <w:p w14:paraId="1E4491C3" w14:textId="54E2319A"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14" w:history="1">
            <w:r w:rsidRPr="001D6760">
              <w:rPr>
                <w:rStyle w:val="Hyperlink"/>
                <w:rFonts w:asciiTheme="minorHAnsi" w:hAnsiTheme="minorHAnsi" w:cstheme="minorHAnsi"/>
                <w:noProof/>
                <w:sz w:val="24"/>
                <w:szCs w:val="24"/>
              </w:rPr>
              <w:t>Overview of Data Analysis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_Toc78752714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6</w:t>
            </w:r>
            <w:r w:rsidRPr="001D6760">
              <w:rPr>
                <w:rFonts w:asciiTheme="minorHAnsi" w:hAnsiTheme="minorHAnsi" w:cstheme="minorHAnsi"/>
                <w:noProof/>
                <w:webHidden/>
                <w:sz w:val="24"/>
                <w:szCs w:val="24"/>
              </w:rPr>
              <w:fldChar w:fldCharType="end"/>
            </w:r>
          </w:hyperlink>
        </w:p>
        <w:p w14:paraId="4798A23B" w14:textId="1A561DB7"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15" w:history="1">
            <w:r w:rsidRPr="001D6760">
              <w:rPr>
                <w:rStyle w:val="Hyperlink"/>
                <w:rFonts w:asciiTheme="minorHAnsi" w:hAnsiTheme="minorHAnsi" w:cstheme="minorHAnsi"/>
                <w:noProof/>
                <w:sz w:val="24"/>
                <w:szCs w:val="24"/>
              </w:rPr>
              <w:t>1.</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Trend Analysis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_Toc78752715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6</w:t>
            </w:r>
            <w:r w:rsidRPr="001D6760">
              <w:rPr>
                <w:rFonts w:asciiTheme="minorHAnsi" w:hAnsiTheme="minorHAnsi" w:cstheme="minorHAnsi"/>
                <w:noProof/>
                <w:webHidden/>
                <w:sz w:val="24"/>
                <w:szCs w:val="24"/>
              </w:rPr>
              <w:fldChar w:fldCharType="end"/>
            </w:r>
          </w:hyperlink>
        </w:p>
        <w:p w14:paraId="45949AB5" w14:textId="1791D576"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16" w:history="1">
            <w:r w:rsidRPr="001D6760">
              <w:rPr>
                <w:rStyle w:val="Hyperlink"/>
                <w:rFonts w:asciiTheme="minorHAnsi" w:hAnsiTheme="minorHAnsi" w:cstheme="minorHAnsi"/>
                <w:noProof/>
                <w:sz w:val="24"/>
                <w:szCs w:val="24"/>
              </w:rPr>
              <w:t>2.</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Correlation Analysis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_Toc78752716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10</w:t>
            </w:r>
            <w:r w:rsidRPr="001D6760">
              <w:rPr>
                <w:rFonts w:asciiTheme="minorHAnsi" w:hAnsiTheme="minorHAnsi" w:cstheme="minorHAnsi"/>
                <w:noProof/>
                <w:webHidden/>
                <w:sz w:val="24"/>
                <w:szCs w:val="24"/>
              </w:rPr>
              <w:fldChar w:fldCharType="end"/>
            </w:r>
          </w:hyperlink>
        </w:p>
        <w:p w14:paraId="70FFF375" w14:textId="6E67CD65"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17" w:history="1">
            <w:r w:rsidRPr="001D6760">
              <w:rPr>
                <w:rStyle w:val="Hyperlink"/>
                <w:rFonts w:asciiTheme="minorHAnsi" w:hAnsiTheme="minorHAnsi" w:cstheme="minorHAnsi"/>
                <w:noProof/>
                <w:sz w:val="24"/>
                <w:szCs w:val="24"/>
              </w:rPr>
              <w:t>3.</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Checking for Outlier</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_Toc78752717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11</w:t>
            </w:r>
            <w:r w:rsidRPr="001D6760">
              <w:rPr>
                <w:rFonts w:asciiTheme="minorHAnsi" w:hAnsiTheme="minorHAnsi" w:cstheme="minorHAnsi"/>
                <w:noProof/>
                <w:webHidden/>
                <w:sz w:val="24"/>
                <w:szCs w:val="24"/>
              </w:rPr>
              <w:fldChar w:fldCharType="end"/>
            </w:r>
          </w:hyperlink>
        </w:p>
        <w:p w14:paraId="262BCA50" w14:textId="452BFB8B"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18" w:history="1">
            <w:r w:rsidRPr="001D6760">
              <w:rPr>
                <w:rStyle w:val="Hyperlink"/>
                <w:rFonts w:asciiTheme="minorHAnsi" w:hAnsiTheme="minorHAnsi" w:cstheme="minorHAnsi"/>
                <w:noProof/>
                <w:sz w:val="24"/>
                <w:szCs w:val="24"/>
                <w:lang w:val="en-US"/>
              </w:rPr>
              <w:t>4.</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lang w:val="en-US"/>
              </w:rPr>
              <w:t>Descriptive Statistics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_Toc78752718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12</w:t>
            </w:r>
            <w:r w:rsidRPr="001D6760">
              <w:rPr>
                <w:rFonts w:asciiTheme="minorHAnsi" w:hAnsiTheme="minorHAnsi" w:cstheme="minorHAnsi"/>
                <w:noProof/>
                <w:webHidden/>
                <w:sz w:val="24"/>
                <w:szCs w:val="24"/>
              </w:rPr>
              <w:fldChar w:fldCharType="end"/>
            </w:r>
          </w:hyperlink>
        </w:p>
        <w:p w14:paraId="78FD2DCF" w14:textId="5A67B0EA" w:rsidR="001D6760" w:rsidRPr="001D6760" w:rsidRDefault="001D6760">
          <w:pPr>
            <w:pStyle w:val="TOC3"/>
            <w:tabs>
              <w:tab w:val="left" w:pos="660"/>
              <w:tab w:val="right" w:leader="dot" w:pos="9350"/>
            </w:tabs>
            <w:rPr>
              <w:rFonts w:asciiTheme="minorHAnsi" w:eastAsiaTheme="minorEastAsia" w:hAnsiTheme="minorHAnsi" w:cstheme="minorHAnsi"/>
              <w:noProof/>
              <w:color w:val="auto"/>
              <w:sz w:val="24"/>
              <w:szCs w:val="24"/>
              <w:lang w:val="en-US" w:eastAsia="en-US"/>
            </w:rPr>
          </w:pPr>
          <w:hyperlink w:anchor="_Toc78752719" w:history="1">
            <w:r w:rsidRPr="001D6760">
              <w:rPr>
                <w:rStyle w:val="Hyperlink"/>
                <w:rFonts w:asciiTheme="minorHAnsi" w:hAnsiTheme="minorHAnsi" w:cstheme="minorHAnsi"/>
                <w:noProof/>
                <w:sz w:val="24"/>
                <w:szCs w:val="24"/>
              </w:rPr>
              <w:t>5.</w:t>
            </w:r>
            <w:r w:rsidRPr="001D6760">
              <w:rPr>
                <w:rFonts w:asciiTheme="minorHAnsi" w:eastAsiaTheme="minorEastAsia" w:hAnsiTheme="minorHAnsi" w:cstheme="minorHAnsi"/>
                <w:noProof/>
                <w:color w:val="auto"/>
                <w:sz w:val="24"/>
                <w:szCs w:val="24"/>
                <w:lang w:val="en-US" w:eastAsia="en-US"/>
              </w:rPr>
              <w:tab/>
            </w:r>
            <w:r w:rsidRPr="001D6760">
              <w:rPr>
                <w:rStyle w:val="Hyperlink"/>
                <w:rFonts w:asciiTheme="minorHAnsi" w:hAnsiTheme="minorHAnsi" w:cstheme="minorHAnsi"/>
                <w:noProof/>
                <w:sz w:val="24"/>
                <w:szCs w:val="24"/>
              </w:rPr>
              <w:t>Wilcoxon signed ranks test (Comparative analysis)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_Toc78752719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13</w:t>
            </w:r>
            <w:r w:rsidRPr="001D6760">
              <w:rPr>
                <w:rFonts w:asciiTheme="minorHAnsi" w:hAnsiTheme="minorHAnsi" w:cstheme="minorHAnsi"/>
                <w:noProof/>
                <w:webHidden/>
                <w:sz w:val="24"/>
                <w:szCs w:val="24"/>
              </w:rPr>
              <w:fldChar w:fldCharType="end"/>
            </w:r>
          </w:hyperlink>
        </w:p>
        <w:p w14:paraId="23D35ABB" w14:textId="4466D874" w:rsidR="001D6760" w:rsidRPr="001D6760" w:rsidRDefault="001D6760">
          <w:pPr>
            <w:pStyle w:val="TOC1"/>
            <w:tabs>
              <w:tab w:val="right" w:leader="dot" w:pos="9350"/>
            </w:tabs>
            <w:rPr>
              <w:rFonts w:asciiTheme="minorHAnsi" w:eastAsiaTheme="minorEastAsia" w:hAnsiTheme="minorHAnsi" w:cstheme="minorHAnsi"/>
              <w:noProof/>
              <w:color w:val="auto"/>
              <w:sz w:val="24"/>
              <w:szCs w:val="24"/>
              <w:lang w:val="en-US" w:eastAsia="en-US"/>
            </w:rPr>
          </w:pPr>
          <w:hyperlink w:anchor="_Toc78752720" w:history="1">
            <w:r w:rsidRPr="001D6760">
              <w:rPr>
                <w:rStyle w:val="Hyperlink"/>
                <w:rFonts w:asciiTheme="minorHAnsi" w:hAnsiTheme="minorHAnsi" w:cstheme="minorHAnsi"/>
                <w:noProof/>
                <w:sz w:val="24"/>
                <w:szCs w:val="24"/>
              </w:rPr>
              <w:t>Research Implications and Conclusion</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_Toc78752720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14</w:t>
            </w:r>
            <w:r w:rsidRPr="001D6760">
              <w:rPr>
                <w:rFonts w:asciiTheme="minorHAnsi" w:hAnsiTheme="minorHAnsi" w:cstheme="minorHAnsi"/>
                <w:noProof/>
                <w:webHidden/>
                <w:sz w:val="24"/>
                <w:szCs w:val="24"/>
              </w:rPr>
              <w:fldChar w:fldCharType="end"/>
            </w:r>
          </w:hyperlink>
        </w:p>
        <w:p w14:paraId="7E4C8D93" w14:textId="02C8A98C"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21" w:history="1">
            <w:r w:rsidRPr="001D6760">
              <w:rPr>
                <w:rStyle w:val="Hyperlink"/>
                <w:rFonts w:asciiTheme="minorHAnsi" w:hAnsiTheme="minorHAnsi" w:cstheme="minorHAnsi"/>
                <w:noProof/>
                <w:sz w:val="24"/>
                <w:szCs w:val="24"/>
              </w:rPr>
              <w:t>Practical Recommendations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_Toc78752721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14</w:t>
            </w:r>
            <w:r w:rsidRPr="001D6760">
              <w:rPr>
                <w:rFonts w:asciiTheme="minorHAnsi" w:hAnsiTheme="minorHAnsi" w:cstheme="minorHAnsi"/>
                <w:noProof/>
                <w:webHidden/>
                <w:sz w:val="24"/>
                <w:szCs w:val="24"/>
              </w:rPr>
              <w:fldChar w:fldCharType="end"/>
            </w:r>
          </w:hyperlink>
        </w:p>
        <w:p w14:paraId="59E031D8" w14:textId="0E8C5C58"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22" w:history="1">
            <w:r w:rsidRPr="001D6760">
              <w:rPr>
                <w:rStyle w:val="Hyperlink"/>
                <w:rFonts w:asciiTheme="minorHAnsi" w:hAnsiTheme="minorHAnsi" w:cstheme="minorHAnsi"/>
                <w:noProof/>
                <w:sz w:val="24"/>
                <w:szCs w:val="24"/>
              </w:rPr>
              <w:t>Theoretical Recommendations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_Toc78752722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15</w:t>
            </w:r>
            <w:r w:rsidRPr="001D6760">
              <w:rPr>
                <w:rFonts w:asciiTheme="minorHAnsi" w:hAnsiTheme="minorHAnsi" w:cstheme="minorHAnsi"/>
                <w:noProof/>
                <w:webHidden/>
                <w:sz w:val="24"/>
                <w:szCs w:val="24"/>
              </w:rPr>
              <w:fldChar w:fldCharType="end"/>
            </w:r>
          </w:hyperlink>
        </w:p>
        <w:p w14:paraId="08E5059C" w14:textId="183BD829"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23" w:history="1">
            <w:r w:rsidRPr="001D6760">
              <w:rPr>
                <w:rStyle w:val="Hyperlink"/>
                <w:rFonts w:asciiTheme="minorHAnsi" w:hAnsiTheme="minorHAnsi" w:cstheme="minorHAnsi"/>
                <w:noProof/>
                <w:sz w:val="24"/>
                <w:szCs w:val="24"/>
              </w:rPr>
              <w:t>Study Limitations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_Toc78752723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15</w:t>
            </w:r>
            <w:r w:rsidRPr="001D6760">
              <w:rPr>
                <w:rFonts w:asciiTheme="minorHAnsi" w:hAnsiTheme="minorHAnsi" w:cstheme="minorHAnsi"/>
                <w:noProof/>
                <w:webHidden/>
                <w:sz w:val="24"/>
                <w:szCs w:val="24"/>
              </w:rPr>
              <w:fldChar w:fldCharType="end"/>
            </w:r>
          </w:hyperlink>
        </w:p>
        <w:p w14:paraId="5514F8DA" w14:textId="4F95F5E1"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24" w:history="1">
            <w:r w:rsidRPr="001D6760">
              <w:rPr>
                <w:rStyle w:val="Hyperlink"/>
                <w:rFonts w:asciiTheme="minorHAnsi" w:hAnsiTheme="minorHAnsi" w:cstheme="minorHAnsi"/>
                <w:noProof/>
                <w:sz w:val="24"/>
                <w:szCs w:val="24"/>
              </w:rPr>
              <w:t>Conclusions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_Toc78752724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16</w:t>
            </w:r>
            <w:r w:rsidRPr="001D6760">
              <w:rPr>
                <w:rFonts w:asciiTheme="minorHAnsi" w:hAnsiTheme="minorHAnsi" w:cstheme="minorHAnsi"/>
                <w:noProof/>
                <w:webHidden/>
                <w:sz w:val="24"/>
                <w:szCs w:val="24"/>
              </w:rPr>
              <w:fldChar w:fldCharType="end"/>
            </w:r>
          </w:hyperlink>
        </w:p>
        <w:p w14:paraId="209BB277" w14:textId="65A3BB5B" w:rsidR="001D6760" w:rsidRPr="001D6760" w:rsidRDefault="001D6760">
          <w:pPr>
            <w:pStyle w:val="TOC1"/>
            <w:tabs>
              <w:tab w:val="right" w:leader="dot" w:pos="9350"/>
            </w:tabs>
            <w:rPr>
              <w:rFonts w:asciiTheme="minorHAnsi" w:eastAsiaTheme="minorEastAsia" w:hAnsiTheme="minorHAnsi" w:cstheme="minorHAnsi"/>
              <w:noProof/>
              <w:color w:val="auto"/>
              <w:sz w:val="24"/>
              <w:szCs w:val="24"/>
              <w:lang w:val="en-US" w:eastAsia="en-US"/>
            </w:rPr>
          </w:pPr>
          <w:hyperlink w:anchor="_Toc78752725" w:history="1">
            <w:r w:rsidRPr="001D6760">
              <w:rPr>
                <w:rStyle w:val="Hyperlink"/>
                <w:rFonts w:asciiTheme="minorHAnsi" w:hAnsiTheme="minorHAnsi" w:cstheme="minorHAnsi"/>
                <w:noProof/>
                <w:sz w:val="24"/>
                <w:szCs w:val="24"/>
              </w:rPr>
              <w:t>References</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_Toc78752725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17</w:t>
            </w:r>
            <w:r w:rsidRPr="001D6760">
              <w:rPr>
                <w:rFonts w:asciiTheme="minorHAnsi" w:hAnsiTheme="minorHAnsi" w:cstheme="minorHAnsi"/>
                <w:noProof/>
                <w:webHidden/>
                <w:sz w:val="24"/>
                <w:szCs w:val="24"/>
              </w:rPr>
              <w:fldChar w:fldCharType="end"/>
            </w:r>
          </w:hyperlink>
        </w:p>
        <w:p w14:paraId="101A4EF5" w14:textId="72600D1F" w:rsidR="001D6760" w:rsidRPr="001D6760" w:rsidRDefault="001D6760">
          <w:pPr>
            <w:pStyle w:val="TOC1"/>
            <w:tabs>
              <w:tab w:val="right" w:leader="dot" w:pos="9350"/>
            </w:tabs>
            <w:rPr>
              <w:rFonts w:asciiTheme="minorHAnsi" w:eastAsiaTheme="minorEastAsia" w:hAnsiTheme="minorHAnsi" w:cstheme="minorHAnsi"/>
              <w:noProof/>
              <w:color w:val="auto"/>
              <w:sz w:val="24"/>
              <w:szCs w:val="24"/>
              <w:lang w:val="en-US" w:eastAsia="en-US"/>
            </w:rPr>
          </w:pPr>
          <w:hyperlink w:anchor="_Toc78752726" w:history="1">
            <w:r w:rsidRPr="001D6760">
              <w:rPr>
                <w:rStyle w:val="Hyperlink"/>
                <w:rFonts w:asciiTheme="minorHAnsi" w:hAnsiTheme="minorHAnsi" w:cstheme="minorHAnsi"/>
                <w:noProof/>
                <w:sz w:val="24"/>
                <w:szCs w:val="24"/>
                <w:lang w:val="en-US"/>
              </w:rPr>
              <w:t>Appendix</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_Toc78752726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19</w:t>
            </w:r>
            <w:r w:rsidRPr="001D6760">
              <w:rPr>
                <w:rFonts w:asciiTheme="minorHAnsi" w:hAnsiTheme="minorHAnsi" w:cstheme="minorHAnsi"/>
                <w:noProof/>
                <w:webHidden/>
                <w:sz w:val="24"/>
                <w:szCs w:val="24"/>
              </w:rPr>
              <w:fldChar w:fldCharType="end"/>
            </w:r>
          </w:hyperlink>
        </w:p>
        <w:p w14:paraId="5C53CAAB" w14:textId="35A57DB9" w:rsidR="001D6760" w:rsidRPr="001D6760" w:rsidRDefault="001D6760">
          <w:pPr>
            <w:pStyle w:val="TOC2"/>
            <w:tabs>
              <w:tab w:val="right" w:leader="dot" w:pos="9350"/>
            </w:tabs>
            <w:rPr>
              <w:rFonts w:asciiTheme="minorHAnsi" w:eastAsiaTheme="minorEastAsia" w:hAnsiTheme="minorHAnsi" w:cstheme="minorHAnsi"/>
              <w:noProof/>
              <w:color w:val="auto"/>
              <w:sz w:val="24"/>
              <w:szCs w:val="24"/>
              <w:lang w:val="en-US" w:eastAsia="en-US"/>
            </w:rPr>
          </w:pPr>
          <w:hyperlink w:anchor="_Toc78752727" w:history="1">
            <w:r w:rsidRPr="001D6760">
              <w:rPr>
                <w:rStyle w:val="Hyperlink"/>
                <w:rFonts w:asciiTheme="minorHAnsi" w:eastAsiaTheme="majorEastAsia" w:hAnsiTheme="minorHAnsi" w:cstheme="minorHAnsi"/>
                <w:noProof/>
                <w:sz w:val="24"/>
                <w:szCs w:val="24"/>
                <w:lang w:val="en-US"/>
              </w:rPr>
              <w:t>Abbreviation</w:t>
            </w:r>
            <w:r w:rsidRPr="001D6760">
              <w:rPr>
                <w:rFonts w:asciiTheme="minorHAnsi" w:hAnsiTheme="minorHAnsi" w:cstheme="minorHAnsi"/>
                <w:noProof/>
                <w:webHidden/>
                <w:sz w:val="24"/>
                <w:szCs w:val="24"/>
              </w:rPr>
              <w:tab/>
            </w:r>
            <w:r w:rsidRPr="001D6760">
              <w:rPr>
                <w:rFonts w:asciiTheme="minorHAnsi" w:hAnsiTheme="minorHAnsi" w:cstheme="minorHAnsi"/>
                <w:noProof/>
                <w:webHidden/>
                <w:sz w:val="24"/>
                <w:szCs w:val="24"/>
              </w:rPr>
              <w:fldChar w:fldCharType="begin"/>
            </w:r>
            <w:r w:rsidRPr="001D6760">
              <w:rPr>
                <w:rFonts w:asciiTheme="minorHAnsi" w:hAnsiTheme="minorHAnsi" w:cstheme="minorHAnsi"/>
                <w:noProof/>
                <w:webHidden/>
                <w:sz w:val="24"/>
                <w:szCs w:val="24"/>
              </w:rPr>
              <w:instrText xml:space="preserve"> PAGEREF _Toc78752727 \h </w:instrText>
            </w:r>
            <w:r w:rsidRPr="001D6760">
              <w:rPr>
                <w:rFonts w:asciiTheme="minorHAnsi" w:hAnsiTheme="minorHAnsi" w:cstheme="minorHAnsi"/>
                <w:noProof/>
                <w:webHidden/>
                <w:sz w:val="24"/>
                <w:szCs w:val="24"/>
              </w:rPr>
            </w:r>
            <w:r w:rsidRPr="001D6760">
              <w:rPr>
                <w:rFonts w:asciiTheme="minorHAnsi" w:hAnsiTheme="minorHAnsi" w:cstheme="minorHAnsi"/>
                <w:noProof/>
                <w:webHidden/>
                <w:sz w:val="24"/>
                <w:szCs w:val="24"/>
              </w:rPr>
              <w:fldChar w:fldCharType="separate"/>
            </w:r>
            <w:r w:rsidRPr="001D6760">
              <w:rPr>
                <w:rFonts w:asciiTheme="minorHAnsi" w:hAnsiTheme="minorHAnsi" w:cstheme="minorHAnsi"/>
                <w:noProof/>
                <w:webHidden/>
                <w:sz w:val="24"/>
                <w:szCs w:val="24"/>
              </w:rPr>
              <w:t>19</w:t>
            </w:r>
            <w:r w:rsidRPr="001D6760">
              <w:rPr>
                <w:rFonts w:asciiTheme="minorHAnsi" w:hAnsiTheme="minorHAnsi" w:cstheme="minorHAnsi"/>
                <w:noProof/>
                <w:webHidden/>
                <w:sz w:val="24"/>
                <w:szCs w:val="24"/>
              </w:rPr>
              <w:fldChar w:fldCharType="end"/>
            </w:r>
          </w:hyperlink>
        </w:p>
        <w:p w14:paraId="0EBEE0E4" w14:textId="1592EEC5" w:rsidR="007E36CD" w:rsidRPr="007E36CD" w:rsidRDefault="007E36CD">
          <w:pPr>
            <w:rPr>
              <w:szCs w:val="24"/>
            </w:rPr>
          </w:pPr>
          <w:r w:rsidRPr="001D6760">
            <w:rPr>
              <w:rFonts w:cstheme="minorHAnsi"/>
              <w:b/>
              <w:bCs/>
              <w:noProof/>
              <w:szCs w:val="24"/>
            </w:rPr>
            <w:fldChar w:fldCharType="end"/>
          </w:r>
        </w:p>
      </w:sdtContent>
    </w:sdt>
    <w:p w14:paraId="4D7AE3F4" w14:textId="212BF4C7" w:rsidR="0006733C" w:rsidRDefault="0006733C">
      <w:pPr>
        <w:spacing w:after="160" w:line="259" w:lineRule="auto"/>
        <w:ind w:left="0" w:firstLine="0"/>
        <w:jc w:val="left"/>
        <w:rPr>
          <w:rFonts w:ascii="Times New Roman" w:eastAsiaTheme="majorEastAsia" w:hAnsi="Times New Roman"/>
          <w:color w:val="auto"/>
          <w:spacing w:val="-10"/>
          <w:kern w:val="28"/>
          <w:sz w:val="56"/>
          <w:szCs w:val="56"/>
        </w:rPr>
      </w:pPr>
      <w:r>
        <w:rPr>
          <w:rFonts w:ascii="Times New Roman" w:hAnsi="Times New Roman"/>
        </w:rPr>
        <w:br w:type="page"/>
      </w:r>
    </w:p>
    <w:p w14:paraId="0F3F9C66" w14:textId="6D07A4E6" w:rsidR="0006733C" w:rsidRDefault="0006733C" w:rsidP="0006733C">
      <w:pPr>
        <w:pStyle w:val="Heading1"/>
      </w:pPr>
      <w:bookmarkStart w:id="0" w:name="_Toc78752698"/>
      <w:r w:rsidRPr="0006733C">
        <w:lastRenderedPageBreak/>
        <w:t>Abstract</w:t>
      </w:r>
      <w:bookmarkEnd w:id="0"/>
    </w:p>
    <w:p w14:paraId="04666E4F" w14:textId="0A2A1095" w:rsidR="00273294" w:rsidRDefault="00273294" w:rsidP="00273294">
      <w:r>
        <w:t xml:space="preserve">Coronavirus has been expanding globally, with the epidemic affecting nearly every country. The food and beverages which is one of the most crucial industries also received negative impact from the pandemic and as governments close restaurants and </w:t>
      </w:r>
      <w:r w:rsidR="00C166AF">
        <w:t>bars, when</w:t>
      </w:r>
      <w:r>
        <w:t xml:space="preserve"> compared to the same period last year, restaurant daily traffic has plummeted all over the world. Restaurant closures had a knock-on effect on allied industries like food production, liquor, wine, and beer manufacture, as well as food and beverage transport. The aim of this study is to analyse </w:t>
      </w:r>
      <w:r w:rsidR="00C166AF">
        <w:t>the stock</w:t>
      </w:r>
      <w:r>
        <w:t xml:space="preserve"> market performance of the Food industry during the first and second wave of Covid-19.</w:t>
      </w:r>
    </w:p>
    <w:p w14:paraId="594E0A2F" w14:textId="6211BE45" w:rsidR="00273294" w:rsidRPr="00273294" w:rsidRDefault="00273294" w:rsidP="00273294">
      <w:r>
        <w:t xml:space="preserve">To support this </w:t>
      </w:r>
      <w:r w:rsidR="00C166AF">
        <w:t>study, we</w:t>
      </w:r>
      <w:r>
        <w:t xml:space="preserve"> extracted the dataset related to stocks of 15 companies randomly chosen from 2019 top 100 food and beverages companies list (Food Engineering Magazine, 2019). For analysis, we used Python programming language to extract data from Yahoo Finance platform as well as perform trend and correlation analysis. Excel is the second software used in this research to check for outliers, to conduct Descriptive Statistics, and Wilcoxon Signed Rank Test. In the result of our analysis, we observed a wide fluctuation in the overall trend of stock prices with the largest dip in the beginning of the pandemic. This type of a crisis requires innovative measures to maintain confidence in the operation of a business. Due to the nature of Covid-19 crisis, these innovations were required to be in the form of contact less business operations and sales of their products along with deeper insights on the changing behaviour of their </w:t>
      </w:r>
      <w:r w:rsidR="00C166AF">
        <w:t>customers. Therefore</w:t>
      </w:r>
      <w:r>
        <w:t>, this study is concluded with some practical and theoretical recommendations for the sector to overcome the obstacles it has faced and boost its economic growth.</w:t>
      </w:r>
    </w:p>
    <w:p w14:paraId="6E16637B" w14:textId="77777777" w:rsidR="0006733C" w:rsidRPr="0006733C" w:rsidRDefault="0006733C" w:rsidP="0006733C">
      <w:pPr>
        <w:pStyle w:val="Heading1"/>
      </w:pPr>
      <w:bookmarkStart w:id="1" w:name="_Toc78752699"/>
      <w:r w:rsidRPr="0006733C">
        <w:t>Introduction</w:t>
      </w:r>
      <w:bookmarkEnd w:id="1"/>
    </w:p>
    <w:p w14:paraId="6BF364C2" w14:textId="77777777" w:rsidR="0006733C" w:rsidRPr="0006733C" w:rsidRDefault="0006733C" w:rsidP="0006733C">
      <w:r w:rsidRPr="0006733C">
        <w:t>In Wuhan, Hubei Province, China, a viral outbreak of severe pneumonia of unknown origin was first detected. Initially, only a few instances were documented, but as the number of patients grew, this unexplained pneumonia was identified as Novel Coronavirus, COVID-19. The Novel Coronavirus (COVID-19) outbreak was labeled a global pandemic by the World Health Organization (WHO) on March 11, 2020, after it spread globally (Cucinotta &amp; Vanelli, 2020). As of July 30th, 2021, there are approximately 197,385,409 active COVID-19 cases, 178,537,192 recovered cases, and 4,214,933 deaths globally (Worldometer, 2021).</w:t>
      </w:r>
    </w:p>
    <w:p w14:paraId="736D6913" w14:textId="77777777" w:rsidR="0006733C" w:rsidRPr="0006733C" w:rsidRDefault="0006733C" w:rsidP="0006733C">
      <w:r w:rsidRPr="0006733C">
        <w:t>The World Health Organization (WHO) issued guidelines with advice for clinical practice and public health policy as the virus spread fast. The governments of the affected countries around the world enforced restrictions and placed cities under lockdown to control and stop the spread. (Almurisi, Khalidi, Japairai, Mahmood, Chilakamarry, Kadiyala, Mohananaidu, 2020). As a result, schools, education centers, higher learning institutions, and a variety of industries, including the Food industry, were forced to close.</w:t>
      </w:r>
    </w:p>
    <w:p w14:paraId="4764EED2" w14:textId="77777777" w:rsidR="0006733C" w:rsidRPr="0006733C" w:rsidRDefault="0006733C" w:rsidP="0006733C">
      <w:pPr>
        <w:pStyle w:val="Heading2"/>
      </w:pPr>
      <w:bookmarkStart w:id="2" w:name="_Toc78752700"/>
      <w:r w:rsidRPr="0006733C">
        <w:t>Research Objectives</w:t>
      </w:r>
      <w:bookmarkEnd w:id="2"/>
    </w:p>
    <w:p w14:paraId="062ABDF1" w14:textId="77777777" w:rsidR="0006733C" w:rsidRPr="0006733C" w:rsidRDefault="0006733C" w:rsidP="0006733C">
      <w:r w:rsidRPr="0006733C">
        <w:t xml:space="preserve">The Food industry is one of the most important industry industries that contribute to economic development where the whole process from the field, business to the consumer is dependent on it. Hence, the objective of this study aims to analyze and understand the stock market </w:t>
      </w:r>
      <w:r w:rsidRPr="0006733C">
        <w:lastRenderedPageBreak/>
        <w:t>performance of the Food industry during the first and second waves of COVID-19. We have used Yahoo Finance data to conduct some analysis and come up with a relevant conclusion to our research.</w:t>
      </w:r>
    </w:p>
    <w:p w14:paraId="30C57D40" w14:textId="77777777" w:rsidR="0006733C" w:rsidRPr="0006733C" w:rsidRDefault="0006733C" w:rsidP="00E16BDD">
      <w:pPr>
        <w:pStyle w:val="Heading2"/>
      </w:pPr>
      <w:bookmarkStart w:id="3" w:name="_Toc78752701"/>
      <w:r w:rsidRPr="0006733C">
        <w:t>Research Questions</w:t>
      </w:r>
      <w:bookmarkEnd w:id="3"/>
    </w:p>
    <w:p w14:paraId="2362CAA8" w14:textId="77777777" w:rsidR="0006733C" w:rsidRPr="0006733C" w:rsidRDefault="0006733C" w:rsidP="0006733C">
      <w:r w:rsidRPr="0006733C">
        <w:t>This study also focuses to answer the following questions:</w:t>
      </w:r>
    </w:p>
    <w:p w14:paraId="200550AC" w14:textId="77777777" w:rsidR="0006733C" w:rsidRPr="0006733C" w:rsidRDefault="0006733C" w:rsidP="00C46B91">
      <w:pPr>
        <w:pStyle w:val="ListParagraph"/>
        <w:numPr>
          <w:ilvl w:val="0"/>
          <w:numId w:val="40"/>
        </w:numPr>
      </w:pPr>
      <w:r w:rsidRPr="0006733C">
        <w:t>What is the company's stock price, and does it vary in terms of selling volume?</w:t>
      </w:r>
    </w:p>
    <w:p w14:paraId="06F48E76" w14:textId="423E19C2" w:rsidR="0006733C" w:rsidRPr="0006733C" w:rsidRDefault="0006733C" w:rsidP="00C46B91">
      <w:pPr>
        <w:pStyle w:val="ListParagraph"/>
        <w:numPr>
          <w:ilvl w:val="0"/>
          <w:numId w:val="40"/>
        </w:numPr>
      </w:pPr>
      <w:r w:rsidRPr="0006733C">
        <w:t>What is the relationship between the companies that were chosen, and how did their services differ significantly in terms of consumer stock?</w:t>
      </w:r>
    </w:p>
    <w:p w14:paraId="6F09EC47" w14:textId="77777777" w:rsidR="0006733C" w:rsidRPr="0006733C" w:rsidRDefault="0006733C" w:rsidP="00C46B91">
      <w:pPr>
        <w:pStyle w:val="ListParagraph"/>
        <w:numPr>
          <w:ilvl w:val="0"/>
          <w:numId w:val="40"/>
        </w:numPr>
      </w:pPr>
      <w:r w:rsidRPr="0006733C">
        <w:t>How will businesses ever return to their prior ways of doing things?</w:t>
      </w:r>
    </w:p>
    <w:p w14:paraId="6ABA4E76" w14:textId="77777777" w:rsidR="0006733C" w:rsidRPr="0006733C" w:rsidRDefault="0006733C" w:rsidP="00E16BDD">
      <w:pPr>
        <w:pStyle w:val="Heading2"/>
      </w:pPr>
      <w:bookmarkStart w:id="4" w:name="_Toc78752702"/>
      <w:r w:rsidRPr="0006733C">
        <w:t>Significance of Research</w:t>
      </w:r>
      <w:bookmarkEnd w:id="4"/>
    </w:p>
    <w:p w14:paraId="0860E9A6" w14:textId="77777777" w:rsidR="0006733C" w:rsidRPr="0006733C" w:rsidRDefault="0006733C" w:rsidP="0006733C">
      <w:r w:rsidRPr="0006733C">
        <w:t>This research will provide another aspect of financial analysis focusing on comparing the performance of food industry with the impact of COVID-19. It also has the practical contribution of providing the overall picture and relationship between the chosen companies to the managerial decision-making process.</w:t>
      </w:r>
    </w:p>
    <w:p w14:paraId="08F0448C" w14:textId="77777777" w:rsidR="0006733C" w:rsidRPr="0006733C" w:rsidRDefault="0006733C" w:rsidP="00E16BDD">
      <w:pPr>
        <w:pStyle w:val="Heading2"/>
      </w:pPr>
      <w:bookmarkStart w:id="5" w:name="_Toc78752703"/>
      <w:r w:rsidRPr="0006733C">
        <w:t>The Innovativeness of Research</w:t>
      </w:r>
      <w:bookmarkEnd w:id="5"/>
    </w:p>
    <w:p w14:paraId="04826E07" w14:textId="77777777" w:rsidR="0006733C" w:rsidRPr="0006733C" w:rsidRDefault="0006733C" w:rsidP="0006733C">
      <w:r w:rsidRPr="0006733C">
        <w:t>There are many studies about the stock performance during the pandemic. However, there are not many of those focusing on the food sector particularly. Therefore, this research’s purpose is to fill in the gap</w:t>
      </w:r>
    </w:p>
    <w:p w14:paraId="1AC3BABE" w14:textId="77777777" w:rsidR="0006733C" w:rsidRPr="0006733C" w:rsidRDefault="0006733C" w:rsidP="00E16BDD">
      <w:pPr>
        <w:pStyle w:val="Heading2"/>
      </w:pPr>
      <w:bookmarkStart w:id="6" w:name="_Toc78752704"/>
      <w:r w:rsidRPr="0006733C">
        <w:t>Structure of the Research Report</w:t>
      </w:r>
      <w:bookmarkEnd w:id="6"/>
    </w:p>
    <w:p w14:paraId="61DFC757" w14:textId="77777777" w:rsidR="0006733C" w:rsidRPr="0006733C" w:rsidRDefault="0006733C" w:rsidP="0006733C">
      <w:r w:rsidRPr="0006733C">
        <w:t>The structure of the remaining sections of the report is as follows:</w:t>
      </w:r>
    </w:p>
    <w:p w14:paraId="60EF36E9" w14:textId="77777777" w:rsidR="0006733C" w:rsidRPr="0006733C" w:rsidRDefault="0006733C" w:rsidP="00C46B91">
      <w:pPr>
        <w:pStyle w:val="ListParagraph"/>
        <w:numPr>
          <w:ilvl w:val="0"/>
          <w:numId w:val="41"/>
        </w:numPr>
      </w:pPr>
      <w:r w:rsidRPr="0006733C">
        <w:t>Literature Review is the next section of this report which describes a broader definition and the state of the food business before, during (first and second waves), and after Covid-19.</w:t>
      </w:r>
    </w:p>
    <w:p w14:paraId="541A6E79" w14:textId="77777777" w:rsidR="0006733C" w:rsidRPr="0006733C" w:rsidRDefault="0006733C" w:rsidP="00C46B91">
      <w:pPr>
        <w:pStyle w:val="ListParagraph"/>
        <w:numPr>
          <w:ilvl w:val="0"/>
          <w:numId w:val="41"/>
        </w:numPr>
      </w:pPr>
      <w:r w:rsidRPr="0006733C">
        <w:t>The following section is the research methodology which includes the data collection and data cleaning process, and an overview of data analysis.</w:t>
      </w:r>
    </w:p>
    <w:p w14:paraId="150CEC08" w14:textId="77777777" w:rsidR="0006733C" w:rsidRPr="0006733C" w:rsidRDefault="0006733C" w:rsidP="00C46B91">
      <w:pPr>
        <w:pStyle w:val="ListParagraph"/>
        <w:numPr>
          <w:ilvl w:val="0"/>
          <w:numId w:val="41"/>
        </w:numPr>
      </w:pPr>
      <w:r w:rsidRPr="0006733C">
        <w:t>The research implications are the final section of this report which contains the practical and theoretical recommendations along with the conclusion.</w:t>
      </w:r>
    </w:p>
    <w:p w14:paraId="2BC79ABE" w14:textId="77777777" w:rsidR="0006733C" w:rsidRPr="0006733C" w:rsidRDefault="0006733C" w:rsidP="00E16BDD">
      <w:pPr>
        <w:pStyle w:val="Heading2"/>
      </w:pPr>
      <w:bookmarkStart w:id="7" w:name="_Toc78752705"/>
      <w:r w:rsidRPr="0006733C">
        <w:t>Literature Review</w:t>
      </w:r>
      <w:bookmarkEnd w:id="7"/>
    </w:p>
    <w:p w14:paraId="23882877" w14:textId="7E6F6CBD" w:rsidR="0006733C" w:rsidRPr="0006733C" w:rsidRDefault="0006733C" w:rsidP="00E16BDD">
      <w:pPr>
        <w:pStyle w:val="Heading3"/>
        <w:numPr>
          <w:ilvl w:val="0"/>
          <w:numId w:val="39"/>
        </w:numPr>
      </w:pPr>
      <w:bookmarkStart w:id="8" w:name="_Toc78752706"/>
      <w:r w:rsidRPr="0006733C">
        <w:t>Food industry before COVID-19</w:t>
      </w:r>
      <w:bookmarkEnd w:id="8"/>
      <w:r w:rsidRPr="0006733C">
        <w:t xml:space="preserve"> </w:t>
      </w:r>
    </w:p>
    <w:p w14:paraId="398534F9" w14:textId="77777777" w:rsidR="0006733C" w:rsidRPr="0006733C" w:rsidRDefault="0006733C" w:rsidP="0006733C">
      <w:r w:rsidRPr="0006733C">
        <w:t>Before COVID-19, the food industry is a complex network of supply and consumption of food products and services across the world. It is an essential part of our lives. There are also large, diversified demands in the food industry related to different cuisines and nutrition diets. Therefore, it is one of the sectors with highest number of employments. In 2006, the food industry accounted for over 1.5 million jobs in USA and around 1 million jobs in Canada (Statistics Canada).</w:t>
      </w:r>
    </w:p>
    <w:p w14:paraId="464E02D5" w14:textId="77777777" w:rsidR="0006733C" w:rsidRPr="0006733C" w:rsidRDefault="0006733C" w:rsidP="0006733C">
      <w:r w:rsidRPr="0006733C">
        <w:t>Replying on the physical food industry, the food sector stock market is also large and reliable. Some of the biggest players in the market are the companies with long history of achievements.</w:t>
      </w:r>
    </w:p>
    <w:p w14:paraId="39CF7F12" w14:textId="2464AFDC" w:rsidR="0006733C" w:rsidRPr="0006733C" w:rsidRDefault="0006733C" w:rsidP="00E16BDD">
      <w:pPr>
        <w:pStyle w:val="Heading3"/>
        <w:numPr>
          <w:ilvl w:val="0"/>
          <w:numId w:val="39"/>
        </w:numPr>
      </w:pPr>
      <w:bookmarkStart w:id="9" w:name="_Toc78752707"/>
      <w:r w:rsidRPr="0006733C">
        <w:t>How covid is shaping the stock market and food industry</w:t>
      </w:r>
      <w:bookmarkEnd w:id="9"/>
    </w:p>
    <w:p w14:paraId="684A9946" w14:textId="77777777" w:rsidR="0006733C" w:rsidRPr="0006733C" w:rsidRDefault="0006733C" w:rsidP="0006733C">
      <w:r w:rsidRPr="0006733C">
        <w:t xml:space="preserve">In the first month of the pandemic, we saw a historical and rapid declines across all sectors. The market crash began on March 9, 2020, with a 7.79% drop in the Dow Jones Industrial Average </w:t>
      </w:r>
      <w:r w:rsidRPr="0006733C">
        <w:lastRenderedPageBreak/>
        <w:t>score, followed by 9.99% drop in March 12 and 12.9% drop in March 16. They are the history’s largest point plunges in the stock market up to that date. They were caused by the fears about a global pandemic by the spread of corona virus. It was also a sign for 2020 recession which was predicted before (Frazier, 2021).</w:t>
      </w:r>
    </w:p>
    <w:p w14:paraId="10E6F410" w14:textId="77777777" w:rsidR="0006733C" w:rsidRPr="0006733C" w:rsidRDefault="0006733C" w:rsidP="0006733C">
      <w:r w:rsidRPr="0006733C">
        <w:t>After the first wave, the second wave of the pandemic also negatively impacted on the global stock market. The Dow Jones score down 8.2% on September 2, 2020, was the signal of the second wave effect on the market. Even though the decrease was not as hard as the first wave, the overall sentiment was negative with the belief that the declines were not over (</w:t>
      </w:r>
      <w:proofErr w:type="spellStart"/>
      <w:r w:rsidRPr="0006733C">
        <w:t>Rechtschffen</w:t>
      </w:r>
      <w:proofErr w:type="spellEnd"/>
      <w:r w:rsidRPr="0006733C">
        <w:t>, 2020).</w:t>
      </w:r>
    </w:p>
    <w:p w14:paraId="072DD74B" w14:textId="77777777" w:rsidR="0006733C" w:rsidRPr="0006733C" w:rsidRDefault="0006733C" w:rsidP="0006733C">
      <w:r w:rsidRPr="0006733C">
        <w:t>Food industry had the similar effect on the stock market to other sectors. There were large plunges in the hit of first wave and second wave. However, due to the critical position of the industry in citizen’s lives, the decease was less serious compared to other sectors such as traveling and oil.</w:t>
      </w:r>
    </w:p>
    <w:p w14:paraId="04A904AF" w14:textId="1E9B1C52" w:rsidR="0006733C" w:rsidRPr="0006733C" w:rsidRDefault="0006733C" w:rsidP="00E16BDD">
      <w:pPr>
        <w:pStyle w:val="Heading3"/>
        <w:numPr>
          <w:ilvl w:val="0"/>
          <w:numId w:val="39"/>
        </w:numPr>
      </w:pPr>
      <w:bookmarkStart w:id="10" w:name="_Toc78752708"/>
      <w:r w:rsidRPr="0006733C">
        <w:t>Global crisis before COVID-19 pandemic</w:t>
      </w:r>
      <w:bookmarkEnd w:id="10"/>
    </w:p>
    <w:p w14:paraId="63255609" w14:textId="77777777" w:rsidR="0006733C" w:rsidRPr="0006733C" w:rsidRDefault="0006733C" w:rsidP="0006733C">
      <w:r w:rsidRPr="0006733C">
        <w:t>Following the timeline, the first famous stock market crash would be the 1929 Great Depression. The crash in the stock market signaled the beginning of the Great Depression which collapsed the US economy and made millions of people lost their jobs (Khan Academy, n.d.)</w:t>
      </w:r>
    </w:p>
    <w:p w14:paraId="2A627468" w14:textId="77777777" w:rsidR="0006733C" w:rsidRPr="0006733C" w:rsidRDefault="0006733C" w:rsidP="0006733C">
      <w:r w:rsidRPr="0006733C">
        <w:t>The second famous market crash caused by the 2001 dotcom bubble which was a rapid and unsteady rise in the US technology stock equity. The Nasdaq index which measures largest technology companies’ performance in US market saw an approximately 77% drop. It took 15 years for the Nasdaq reach its peak again after the 2001 crisis (Hayes, 2019).</w:t>
      </w:r>
    </w:p>
    <w:p w14:paraId="1E188B28" w14:textId="77777777" w:rsidR="0006733C" w:rsidRPr="0006733C" w:rsidRDefault="0006733C" w:rsidP="0006733C">
      <w:r w:rsidRPr="0006733C">
        <w:t>The nearest stock market crisis before COVID-19 would be the 2008 financial crisis. The cause was the overheated real estate market and the loose in banking government. From 2007 to 2009, the Dow Jones score had dropped more than 50%. The unemployment rate increasing to 3.9% after the crisis and millions of Americans lost their homes were the consequences.</w:t>
      </w:r>
    </w:p>
    <w:p w14:paraId="2E9F3B0C" w14:textId="5A18D2CA" w:rsidR="0006733C" w:rsidRPr="0006733C" w:rsidRDefault="0006733C" w:rsidP="00E16BDD">
      <w:pPr>
        <w:pStyle w:val="Heading3"/>
        <w:numPr>
          <w:ilvl w:val="0"/>
          <w:numId w:val="39"/>
        </w:numPr>
      </w:pPr>
      <w:bookmarkStart w:id="11" w:name="_Toc78752709"/>
      <w:r w:rsidRPr="0006733C">
        <w:t>Food Industry post-COVID-19</w:t>
      </w:r>
      <w:bookmarkEnd w:id="11"/>
      <w:r w:rsidRPr="0006733C">
        <w:t xml:space="preserve"> </w:t>
      </w:r>
    </w:p>
    <w:p w14:paraId="2DA91A12" w14:textId="77777777" w:rsidR="0006733C" w:rsidRPr="0006733C" w:rsidRDefault="0006733C" w:rsidP="0006733C">
      <w:r w:rsidRPr="0006733C">
        <w:t>Compared to other financial crisis, we saw a larger drop in intraday trading at the beginning of COVID-19 pandemic. However, the belief in recovery is more positive during this time more than ever.</w:t>
      </w:r>
    </w:p>
    <w:p w14:paraId="2E5A3815" w14:textId="21845259" w:rsidR="003F6F33" w:rsidRDefault="0006733C" w:rsidP="0006733C">
      <w:r w:rsidRPr="0006733C">
        <w:t>After the difficult time at the beginning of COVID-19, there was an increasing trend in the food industry, especially for the packaged food and beverages retailers. As consumers tried to stock up their house with grocery and frozen food, the industry took advantage of this mindset and applied new strategies in their business. Thanks to the technology development, most of the business can adapt quickly to the new changes. The signal for recovery is already set for the food industry in the stock market.</w:t>
      </w:r>
    </w:p>
    <w:p w14:paraId="1AB1BC6B" w14:textId="77777777" w:rsidR="00F71EBE" w:rsidRDefault="00F71EBE" w:rsidP="00F71EBE">
      <w:pPr>
        <w:pStyle w:val="Heading1"/>
      </w:pPr>
      <w:bookmarkStart w:id="12" w:name="_Toc78752710"/>
      <w:r>
        <w:t>Research Methodology</w:t>
      </w:r>
      <w:bookmarkEnd w:id="12"/>
    </w:p>
    <w:p w14:paraId="2F960952" w14:textId="1A520586" w:rsidR="00F71EBE" w:rsidRDefault="00F71EBE" w:rsidP="00F71EBE">
      <w:pPr>
        <w:pStyle w:val="Heading2"/>
      </w:pPr>
      <w:bookmarkStart w:id="13" w:name="_Toc78752711"/>
      <w:r>
        <w:t>Overview of the Methodology</w:t>
      </w:r>
      <w:bookmarkEnd w:id="13"/>
    </w:p>
    <w:p w14:paraId="57AA9E40" w14:textId="7C609385" w:rsidR="000A4379" w:rsidRPr="000A4379" w:rsidRDefault="000A4379" w:rsidP="000A4379">
      <w:r w:rsidRPr="000A4379">
        <w:t xml:space="preserve">Yahoo Finance is a popular website that offers financial news, data, and analysis, as well as stock quotations, press announcements, financial reports, and original content. (“Yahoo Finance – Wikipedia"). An analytical and data mining tool is utilized to harvest data from the food industry </w:t>
      </w:r>
      <w:proofErr w:type="gramStart"/>
      <w:r w:rsidRPr="000A4379">
        <w:lastRenderedPageBreak/>
        <w:t>in order to</w:t>
      </w:r>
      <w:proofErr w:type="gramEnd"/>
      <w:r w:rsidRPr="000A4379">
        <w:t xml:space="preserve"> examine and comprehend trends in its economic growth prior to Covid-19 and also during the pandemic emergency (</w:t>
      </w:r>
      <w:r w:rsidR="0054540C" w:rsidRPr="000A4379">
        <w:t>i.e.,</w:t>
      </w:r>
      <w:r w:rsidRPr="000A4379">
        <w:t xml:space="preserve"> during the first and second wave).</w:t>
      </w:r>
    </w:p>
    <w:p w14:paraId="07C53056" w14:textId="074D727F" w:rsidR="00F71EBE" w:rsidRDefault="00F71EBE" w:rsidP="00F71EBE">
      <w:pPr>
        <w:pStyle w:val="Heading2"/>
      </w:pPr>
      <w:bookmarkStart w:id="14" w:name="_Toc78752712"/>
      <w:r>
        <w:t>Data collection process and techniques</w:t>
      </w:r>
      <w:bookmarkEnd w:id="14"/>
    </w:p>
    <w:p w14:paraId="412E2936" w14:textId="1D0A7D77" w:rsidR="0054540C" w:rsidRPr="0054540C" w:rsidRDefault="0054540C" w:rsidP="0054540C">
      <w:r w:rsidRPr="0054540C">
        <w:t xml:space="preserve">Following the identification of a problem or opportunity, data collection is a vital step. We used Yahoo Finance as our data source, and we looked at the performance of a few companies (Unilever PLC, PepsiCo, Inc., Kellogg Company, The Coca-Cola Company, Nestle S.A, Heineken N.V., The Hershey Company, Conagra Brands, Inc., Tyson Foods, Inc., The Kraft Heinz Company, Suntory Beverage &amp; Food Limited, Anheuser-Busch InBev SA/NV, Mondelez International, </w:t>
      </w:r>
      <w:r w:rsidRPr="0054540C">
        <w:t>Inc., Campbell</w:t>
      </w:r>
      <w:r w:rsidRPr="0054540C">
        <w:t xml:space="preserve"> Soup Company, Ajinomoto Co., Inc.). Since their products and services were widely used during the epidemic, the mentioned companies were chosen. The data was collected from the Yahoo Finance website between December 2019 and June 2021 (i.e., before and during the pandemic) but we brought up our analysis comparing the 1st </w:t>
      </w:r>
      <w:r w:rsidR="00F04125" w:rsidRPr="0054540C">
        <w:t>wave (</w:t>
      </w:r>
      <w:r w:rsidRPr="0054540C">
        <w:t>1/01/2020-30/06/2020) and 2nd wave</w:t>
      </w:r>
      <w:r w:rsidR="00F04125">
        <w:t xml:space="preserve"> </w:t>
      </w:r>
      <w:r w:rsidRPr="0054540C">
        <w:t xml:space="preserve">(1/07/2020-31/06/2020). We used python code to run the libraries like pandas, NumPy, finance, seaborn, and matplotlib in the </w:t>
      </w:r>
      <w:proofErr w:type="spellStart"/>
      <w:r w:rsidRPr="0054540C">
        <w:t>Jupyter</w:t>
      </w:r>
      <w:proofErr w:type="spellEnd"/>
      <w:r w:rsidRPr="0054540C">
        <w:t xml:space="preserve"> Notebook to perform some analysis. Additionally, we have used excel to perform descriptive statistics </w:t>
      </w:r>
      <w:r w:rsidRPr="0054540C">
        <w:t>and</w:t>
      </w:r>
      <w:r w:rsidRPr="0054540C">
        <w:t xml:space="preserve"> to identify the outliers.</w:t>
      </w:r>
    </w:p>
    <w:p w14:paraId="3CF7DE28" w14:textId="70BD32EB" w:rsidR="00F71EBE" w:rsidRDefault="00F71EBE" w:rsidP="00F71EBE">
      <w:pPr>
        <w:pStyle w:val="Heading2"/>
      </w:pPr>
      <w:bookmarkStart w:id="15" w:name="_Toc78752713"/>
      <w:r>
        <w:t>Data cleaning process</w:t>
      </w:r>
      <w:bookmarkEnd w:id="15"/>
    </w:p>
    <w:p w14:paraId="25576612" w14:textId="662A13C6" w:rsidR="00F04125" w:rsidRPr="00F04125" w:rsidRDefault="00F04125" w:rsidP="00F04125">
      <w:r w:rsidRPr="00F04125">
        <w:t xml:space="preserve">To obtain accurate findings or insights, data cleaning is a vital process that removes incorrect, incomplete, irrelevant, duplicated, or incorrectly formatted items. Once the data has been collected from Yahoo Finance, the data cleaning procedure is carried out using </w:t>
      </w:r>
      <w:proofErr w:type="spellStart"/>
      <w:r w:rsidRPr="00F04125">
        <w:t>Jupyter</w:t>
      </w:r>
      <w:proofErr w:type="spellEnd"/>
      <w:r w:rsidRPr="00F04125">
        <w:t xml:space="preserve"> Notebook by adding date filters. The column names have been tweaked a little bit.</w:t>
      </w:r>
    </w:p>
    <w:p w14:paraId="3A8CEAF2" w14:textId="77777777" w:rsidR="00F71EBE" w:rsidRDefault="00F71EBE" w:rsidP="00F71EBE">
      <w:pPr>
        <w:pStyle w:val="Heading2"/>
      </w:pPr>
      <w:bookmarkStart w:id="16" w:name="_Toc78752714"/>
      <w:r>
        <w:t>Overview of Data Analysis</w:t>
      </w:r>
      <w:bookmarkEnd w:id="16"/>
    </w:p>
    <w:p w14:paraId="6BE67217" w14:textId="60ED2AC9" w:rsidR="001804B2" w:rsidRDefault="001804B2" w:rsidP="00790372">
      <w:pPr>
        <w:pStyle w:val="Heading3"/>
        <w:numPr>
          <w:ilvl w:val="0"/>
          <w:numId w:val="42"/>
        </w:numPr>
      </w:pPr>
      <w:bookmarkStart w:id="17" w:name="_Toc78752715"/>
      <w:r>
        <w:t>Trend Analysis</w:t>
      </w:r>
      <w:bookmarkEnd w:id="17"/>
    </w:p>
    <w:p w14:paraId="02B3D00C" w14:textId="502F7D5B" w:rsidR="001804B2" w:rsidRDefault="001804B2" w:rsidP="001804B2">
      <w:pPr>
        <w:spacing w:after="160" w:line="259" w:lineRule="auto"/>
        <w:ind w:left="0" w:firstLine="0"/>
        <w:jc w:val="left"/>
      </w:pPr>
      <w:r>
        <w:t>The figure 1 and 2 shows the overall trends of stock price and volume for all the selected companies between December 2019 and June 2021 (i.e., before and during the pandemic).</w:t>
      </w:r>
      <w:r w:rsidR="00790372">
        <w:t xml:space="preserve"> </w:t>
      </w:r>
      <w:r>
        <w:t xml:space="preserve">From the obtained graph we can see that the stock price for all the companies was initially high in Dec 2019 which gradually decreased in Apr 2020 and again there has been a sudden rise seen between May 2020 and July 2021(i.e., during the pandemic) with slight fluctuations. Also, the stock volume for selected companies shows a varied trend with major fluctuations throughout the selected duration. We can see that from all the selected </w:t>
      </w:r>
      <w:r w:rsidR="001A3F24">
        <w:t>companies “The</w:t>
      </w:r>
      <w:r>
        <w:t xml:space="preserve"> Hershey Company” has the highest stock price and the “Suntory Beverage &amp; Food Limited” and “Ajinomoto Co., Inc.” has the least. Whereas, in case of stock volume “Coca-Cola Company” has the highest and “Nestle S.A” seems to have the lowest volume.</w:t>
      </w:r>
    </w:p>
    <w:p w14:paraId="47412138" w14:textId="0BD626C9" w:rsidR="001804B2" w:rsidRDefault="001804B2" w:rsidP="001804B2">
      <w:pPr>
        <w:spacing w:after="160" w:line="259" w:lineRule="auto"/>
        <w:ind w:left="0" w:firstLine="0"/>
        <w:jc w:val="left"/>
      </w:pPr>
      <w:r>
        <w:t xml:space="preserve">During the 1st </w:t>
      </w:r>
      <w:r w:rsidR="001A3F24">
        <w:t>wave (</w:t>
      </w:r>
      <w:r>
        <w:t xml:space="preserve">1/01/2020-30/06/2020), from the figures 3 and 4, we can see that the stock price for all the companies was initially low in Jan 2020 but later in the mid of Jan 2020 there was a rise in </w:t>
      </w:r>
      <w:r w:rsidR="00074204">
        <w:t>price,</w:t>
      </w:r>
      <w:r>
        <w:t xml:space="preserve"> which in turn suddenly decreased at the end of Mar 2020 and then it </w:t>
      </w:r>
      <w:r w:rsidR="00074204">
        <w:t>increased</w:t>
      </w:r>
      <w:r>
        <w:t xml:space="preserve"> again in Apr</w:t>
      </w:r>
      <w:r w:rsidR="00074204">
        <w:t>il</w:t>
      </w:r>
      <w:r>
        <w:t xml:space="preserve"> 2020 but gradually the was again a decrease in price between May 2020 and Jun 2021 with slight fluctuations. The stock volume shows a major fluctuation at the same level between the </w:t>
      </w:r>
      <w:r w:rsidR="00074204">
        <w:t>timeframes</w:t>
      </w:r>
      <w:r>
        <w:t xml:space="preserve">. In the </w:t>
      </w:r>
      <w:r w:rsidR="00074204">
        <w:t>second</w:t>
      </w:r>
      <w:r>
        <w:t xml:space="preserve"> </w:t>
      </w:r>
      <w:r w:rsidR="00074204">
        <w:t>wave (</w:t>
      </w:r>
      <w:r>
        <w:t>1/07/2020-31/06/2020) considering the figures 5</w:t>
      </w:r>
      <w:r w:rsidR="00074204">
        <w:t xml:space="preserve"> and </w:t>
      </w:r>
      <w:r>
        <w:t xml:space="preserve">6, we can see that the stock price of the selected companies increased between Jul 2020 and Dec 2020 whereas the stock volume like that of the first wave shows a major </w:t>
      </w:r>
      <w:r>
        <w:lastRenderedPageBreak/>
        <w:t xml:space="preserve">fluctuation at the same level between the timeframe as well. </w:t>
      </w:r>
      <w:r w:rsidR="004E00C1" w:rsidRPr="004E00C1">
        <w:t>When comparing between the two period, the stock prices fluctuated more in the first wave which was the beginning of the pandemic. The higher the stock price, the higher level of fluctuation appeared in the company’s timeline. The same trend was shown in the volume graphs.</w:t>
      </w:r>
    </w:p>
    <w:p w14:paraId="28A4386A" w14:textId="1AAD9A39" w:rsidR="001804B2" w:rsidRDefault="00D13BA8" w:rsidP="00D13BA8">
      <w:pPr>
        <w:spacing w:after="160" w:line="259" w:lineRule="auto"/>
        <w:ind w:left="0" w:firstLine="0"/>
        <w:jc w:val="center"/>
      </w:pPr>
      <w:r>
        <w:rPr>
          <w:rFonts w:ascii="Arial" w:hAnsi="Arial" w:cs="Arial"/>
          <w:noProof/>
          <w:sz w:val="22"/>
          <w:bdr w:val="none" w:sz="0" w:space="0" w:color="auto" w:frame="1"/>
        </w:rPr>
        <w:drawing>
          <wp:inline distT="0" distB="0" distL="0" distR="0" wp14:anchorId="035EE37A" wp14:editId="0918B3F3">
            <wp:extent cx="5943600" cy="24765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3F150789" w14:textId="77777777" w:rsidR="001804B2" w:rsidRPr="00D13BA8" w:rsidRDefault="001804B2" w:rsidP="00D13BA8">
      <w:pPr>
        <w:spacing w:after="160" w:line="259" w:lineRule="auto"/>
        <w:ind w:left="0" w:firstLine="0"/>
        <w:jc w:val="center"/>
        <w:rPr>
          <w:i/>
          <w:iCs/>
        </w:rPr>
      </w:pPr>
      <w:r w:rsidRPr="00D13BA8">
        <w:rPr>
          <w:i/>
          <w:iCs/>
        </w:rPr>
        <w:t>Figure 1. Trend Analysis for Stock Adjacent close Price</w:t>
      </w:r>
    </w:p>
    <w:p w14:paraId="24CEE21F" w14:textId="35909A4E" w:rsidR="001804B2" w:rsidRPr="00D13BA8" w:rsidRDefault="00D13BA8" w:rsidP="00D13BA8">
      <w:pPr>
        <w:spacing w:after="160" w:line="259" w:lineRule="auto"/>
        <w:ind w:left="0" w:firstLine="0"/>
        <w:jc w:val="center"/>
        <w:rPr>
          <w:i/>
          <w:iCs/>
        </w:rPr>
      </w:pPr>
      <w:r>
        <w:rPr>
          <w:rFonts w:ascii="Arial" w:hAnsi="Arial" w:cs="Arial"/>
          <w:i/>
          <w:iCs/>
          <w:noProof/>
          <w:sz w:val="22"/>
          <w:bdr w:val="none" w:sz="0" w:space="0" w:color="auto" w:frame="1"/>
        </w:rPr>
        <w:drawing>
          <wp:inline distT="0" distB="0" distL="0" distR="0" wp14:anchorId="077C7057" wp14:editId="0FC6DE23">
            <wp:extent cx="5943600" cy="2247900"/>
            <wp:effectExtent l="0" t="0" r="0"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2FC58073" w14:textId="77777777" w:rsidR="001804B2" w:rsidRPr="00D13BA8" w:rsidRDefault="001804B2" w:rsidP="00D13BA8">
      <w:pPr>
        <w:spacing w:after="160" w:line="259" w:lineRule="auto"/>
        <w:ind w:left="0" w:firstLine="0"/>
        <w:jc w:val="center"/>
        <w:rPr>
          <w:i/>
          <w:iCs/>
        </w:rPr>
      </w:pPr>
      <w:r w:rsidRPr="00D13BA8">
        <w:rPr>
          <w:i/>
          <w:iCs/>
        </w:rPr>
        <w:t>Figure 2 - Trend Analysis for Stock Volume</w:t>
      </w:r>
    </w:p>
    <w:p w14:paraId="46DD96AA" w14:textId="50C37AD7" w:rsidR="001804B2" w:rsidRPr="00D13BA8" w:rsidRDefault="00D13BA8" w:rsidP="00D13BA8">
      <w:pPr>
        <w:spacing w:after="160" w:line="259" w:lineRule="auto"/>
        <w:ind w:left="0" w:firstLine="0"/>
        <w:jc w:val="center"/>
        <w:rPr>
          <w:i/>
          <w:iCs/>
        </w:rPr>
      </w:pPr>
      <w:r>
        <w:rPr>
          <w:rFonts w:ascii="Arial" w:hAnsi="Arial" w:cs="Arial"/>
          <w:i/>
          <w:iCs/>
          <w:noProof/>
          <w:sz w:val="22"/>
          <w:bdr w:val="none" w:sz="0" w:space="0" w:color="auto" w:frame="1"/>
        </w:rPr>
        <w:lastRenderedPageBreak/>
        <w:drawing>
          <wp:inline distT="0" distB="0" distL="0" distR="0" wp14:anchorId="764C69C9" wp14:editId="1A078794">
            <wp:extent cx="5025991" cy="3672840"/>
            <wp:effectExtent l="0" t="0" r="381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059" cy="3683851"/>
                    </a:xfrm>
                    <a:prstGeom prst="rect">
                      <a:avLst/>
                    </a:prstGeom>
                    <a:noFill/>
                    <a:ln>
                      <a:noFill/>
                    </a:ln>
                  </pic:spPr>
                </pic:pic>
              </a:graphicData>
            </a:graphic>
          </wp:inline>
        </w:drawing>
      </w:r>
    </w:p>
    <w:p w14:paraId="3DE9DE43" w14:textId="77777777" w:rsidR="001804B2" w:rsidRPr="00D13BA8" w:rsidRDefault="001804B2" w:rsidP="00D13BA8">
      <w:pPr>
        <w:spacing w:after="160" w:line="259" w:lineRule="auto"/>
        <w:ind w:left="0" w:firstLine="0"/>
        <w:jc w:val="center"/>
        <w:rPr>
          <w:i/>
          <w:iCs/>
        </w:rPr>
      </w:pPr>
      <w:r w:rsidRPr="00D13BA8">
        <w:rPr>
          <w:i/>
          <w:iCs/>
        </w:rPr>
        <w:t>Figure 3 - Trend Analysis for 1st wave - Stock Price</w:t>
      </w:r>
    </w:p>
    <w:p w14:paraId="50007666" w14:textId="0703092D" w:rsidR="001804B2" w:rsidRPr="00D13BA8" w:rsidRDefault="00D13BA8" w:rsidP="00D13BA8">
      <w:pPr>
        <w:spacing w:after="160" w:line="259" w:lineRule="auto"/>
        <w:ind w:left="0" w:firstLine="0"/>
        <w:jc w:val="center"/>
        <w:rPr>
          <w:i/>
          <w:iCs/>
        </w:rPr>
      </w:pPr>
      <w:r>
        <w:rPr>
          <w:rFonts w:ascii="Arial" w:hAnsi="Arial" w:cs="Arial"/>
          <w:i/>
          <w:iCs/>
          <w:noProof/>
          <w:sz w:val="22"/>
          <w:bdr w:val="none" w:sz="0" w:space="0" w:color="auto" w:frame="1"/>
        </w:rPr>
        <w:drawing>
          <wp:inline distT="0" distB="0" distL="0" distR="0" wp14:anchorId="1F353241" wp14:editId="0895611A">
            <wp:extent cx="5036419" cy="368046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4129" cy="3686094"/>
                    </a:xfrm>
                    <a:prstGeom prst="rect">
                      <a:avLst/>
                    </a:prstGeom>
                    <a:noFill/>
                    <a:ln>
                      <a:noFill/>
                    </a:ln>
                  </pic:spPr>
                </pic:pic>
              </a:graphicData>
            </a:graphic>
          </wp:inline>
        </w:drawing>
      </w:r>
    </w:p>
    <w:p w14:paraId="3CCAFA86" w14:textId="77777777" w:rsidR="001804B2" w:rsidRPr="00D13BA8" w:rsidRDefault="001804B2" w:rsidP="00D13BA8">
      <w:pPr>
        <w:spacing w:after="160" w:line="259" w:lineRule="auto"/>
        <w:ind w:left="0" w:firstLine="0"/>
        <w:jc w:val="center"/>
        <w:rPr>
          <w:i/>
          <w:iCs/>
        </w:rPr>
      </w:pPr>
      <w:r w:rsidRPr="00D13BA8">
        <w:rPr>
          <w:i/>
          <w:iCs/>
        </w:rPr>
        <w:t>Figure 4 - Trend Analysis for 1st wave - Stock Volume</w:t>
      </w:r>
    </w:p>
    <w:p w14:paraId="51F9CDDB" w14:textId="5DE5D784" w:rsidR="001804B2" w:rsidRPr="00D13BA8" w:rsidRDefault="00211874" w:rsidP="00D13BA8">
      <w:pPr>
        <w:spacing w:after="160" w:line="259" w:lineRule="auto"/>
        <w:ind w:left="0" w:firstLine="0"/>
        <w:jc w:val="center"/>
        <w:rPr>
          <w:i/>
          <w:iCs/>
        </w:rPr>
      </w:pPr>
      <w:r>
        <w:rPr>
          <w:rFonts w:ascii="Arial" w:hAnsi="Arial" w:cs="Arial"/>
          <w:i/>
          <w:iCs/>
          <w:noProof/>
          <w:sz w:val="22"/>
          <w:bdr w:val="none" w:sz="0" w:space="0" w:color="auto" w:frame="1"/>
        </w:rPr>
        <w:lastRenderedPageBreak/>
        <w:drawing>
          <wp:inline distT="0" distB="0" distL="0" distR="0" wp14:anchorId="4D91140C" wp14:editId="0CDEE089">
            <wp:extent cx="5113020" cy="3710217"/>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153" cy="3716844"/>
                    </a:xfrm>
                    <a:prstGeom prst="rect">
                      <a:avLst/>
                    </a:prstGeom>
                    <a:noFill/>
                    <a:ln>
                      <a:noFill/>
                    </a:ln>
                  </pic:spPr>
                </pic:pic>
              </a:graphicData>
            </a:graphic>
          </wp:inline>
        </w:drawing>
      </w:r>
    </w:p>
    <w:p w14:paraId="775B28F7" w14:textId="77777777" w:rsidR="001804B2" w:rsidRPr="00D13BA8" w:rsidRDefault="001804B2" w:rsidP="00D13BA8">
      <w:pPr>
        <w:spacing w:after="160" w:line="259" w:lineRule="auto"/>
        <w:ind w:left="0" w:firstLine="0"/>
        <w:jc w:val="center"/>
        <w:rPr>
          <w:i/>
          <w:iCs/>
        </w:rPr>
      </w:pPr>
      <w:r w:rsidRPr="00D13BA8">
        <w:rPr>
          <w:i/>
          <w:iCs/>
        </w:rPr>
        <w:t>Figure 5 - Trend Analysis for 2nd wave - Stock Price</w:t>
      </w:r>
    </w:p>
    <w:p w14:paraId="7F3F86D6" w14:textId="6545886F" w:rsidR="001804B2" w:rsidRDefault="00211874" w:rsidP="00211874">
      <w:pPr>
        <w:spacing w:after="160" w:line="259" w:lineRule="auto"/>
        <w:ind w:left="0" w:firstLine="0"/>
        <w:jc w:val="center"/>
      </w:pPr>
      <w:r>
        <w:rPr>
          <w:rFonts w:ascii="Arial" w:hAnsi="Arial" w:cs="Arial"/>
          <w:i/>
          <w:iCs/>
          <w:noProof/>
          <w:sz w:val="22"/>
          <w:bdr w:val="none" w:sz="0" w:space="0" w:color="auto" w:frame="1"/>
        </w:rPr>
        <w:drawing>
          <wp:inline distT="0" distB="0" distL="0" distR="0" wp14:anchorId="7434B81C" wp14:editId="22F53EFB">
            <wp:extent cx="5024379" cy="3665220"/>
            <wp:effectExtent l="0" t="0" r="5080" b="0"/>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540" cy="3671903"/>
                    </a:xfrm>
                    <a:prstGeom prst="rect">
                      <a:avLst/>
                    </a:prstGeom>
                    <a:noFill/>
                    <a:ln>
                      <a:noFill/>
                    </a:ln>
                  </pic:spPr>
                </pic:pic>
              </a:graphicData>
            </a:graphic>
          </wp:inline>
        </w:drawing>
      </w:r>
    </w:p>
    <w:p w14:paraId="4324AA5E" w14:textId="77777777" w:rsidR="001804B2" w:rsidRPr="00211874" w:rsidRDefault="001804B2" w:rsidP="00211874">
      <w:pPr>
        <w:spacing w:after="160" w:line="259" w:lineRule="auto"/>
        <w:ind w:left="0" w:firstLine="0"/>
        <w:jc w:val="center"/>
        <w:rPr>
          <w:i/>
          <w:iCs/>
        </w:rPr>
      </w:pPr>
      <w:r w:rsidRPr="00211874">
        <w:rPr>
          <w:i/>
          <w:iCs/>
        </w:rPr>
        <w:t>Figure 6 - Trend Analysis for 2nd wave - Stock Volume</w:t>
      </w:r>
    </w:p>
    <w:p w14:paraId="2FAE0868" w14:textId="447E85F1" w:rsidR="00931F70" w:rsidRDefault="00931F70" w:rsidP="00931F70">
      <w:pPr>
        <w:pStyle w:val="Heading3"/>
        <w:numPr>
          <w:ilvl w:val="0"/>
          <w:numId w:val="42"/>
        </w:numPr>
      </w:pPr>
      <w:bookmarkStart w:id="18" w:name="_Toc78752716"/>
      <w:r>
        <w:lastRenderedPageBreak/>
        <w:t>Correlation Analysis</w:t>
      </w:r>
      <w:bookmarkEnd w:id="18"/>
    </w:p>
    <w:p w14:paraId="4AFA795C" w14:textId="3F5680F9" w:rsidR="00834ACE" w:rsidRDefault="00931F70" w:rsidP="00931F70">
      <w:pPr>
        <w:spacing w:after="160" w:line="259" w:lineRule="auto"/>
        <w:ind w:left="0" w:firstLine="0"/>
        <w:jc w:val="left"/>
      </w:pPr>
      <w:r>
        <w:t xml:space="preserve">The heat map from figure 7 shows that there is a strong correlation between MDLZ &amp; </w:t>
      </w:r>
      <w:r>
        <w:t>HSY (</w:t>
      </w:r>
      <w:r>
        <w:t xml:space="preserve">0.92), BUD &amp; </w:t>
      </w:r>
      <w:r w:rsidR="006A66B4">
        <w:t>HINKF (</w:t>
      </w:r>
      <w:r>
        <w:t xml:space="preserve">0.89), MDLZ &amp; </w:t>
      </w:r>
      <w:r w:rsidR="006A66B4">
        <w:t>PEP (</w:t>
      </w:r>
      <w:r>
        <w:t>0.88</w:t>
      </w:r>
      <w:r w:rsidR="006A66B4">
        <w:t>), BUD</w:t>
      </w:r>
      <w:r>
        <w:t xml:space="preserve"> &amp; </w:t>
      </w:r>
      <w:proofErr w:type="gramStart"/>
      <w:r>
        <w:t>KO(</w:t>
      </w:r>
      <w:proofErr w:type="gramEnd"/>
      <w:r>
        <w:t xml:space="preserve">0.86) ,BUD &amp; TSN(0.85), HSY &amp; HINKF(0.83) , HSY &amp; PEP(0.80), and HINKF &amp; KO(0.80); </w:t>
      </w:r>
      <w:r>
        <w:t>whereas, a</w:t>
      </w:r>
      <w:r>
        <w:t xml:space="preserve"> weak and negative correlation between AJINY &amp; K(-0.43), AJINY &amp; STBFY(-0.56), STBFY &amp; CAG (-0.35), CPB &amp; AJINY(-0.29), and STBFY &amp; KHC(-0.29). We assume that the weak and negative correlation may be because of the variation in the products or business. Also, the cluster map in the figure 8 shows that companies clustered in the same manner.</w:t>
      </w:r>
    </w:p>
    <w:p w14:paraId="5BE1D3F1" w14:textId="74B5A3B6" w:rsidR="006A66B4" w:rsidRDefault="006A66B4" w:rsidP="009869E9">
      <w:pPr>
        <w:spacing w:after="160" w:line="259" w:lineRule="auto"/>
        <w:ind w:left="0" w:firstLine="0"/>
        <w:jc w:val="center"/>
      </w:pPr>
      <w:r>
        <w:rPr>
          <w:rFonts w:ascii="Arial" w:hAnsi="Arial" w:cs="Arial"/>
          <w:noProof/>
          <w:sz w:val="22"/>
          <w:bdr w:val="none" w:sz="0" w:space="0" w:color="auto" w:frame="1"/>
        </w:rPr>
        <w:drawing>
          <wp:inline distT="0" distB="0" distL="0" distR="0" wp14:anchorId="7D7E0594" wp14:editId="7756827D">
            <wp:extent cx="3771900" cy="2800001"/>
            <wp:effectExtent l="0" t="0" r="0" b="635"/>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7991" cy="2811946"/>
                    </a:xfrm>
                    <a:prstGeom prst="rect">
                      <a:avLst/>
                    </a:prstGeom>
                    <a:noFill/>
                    <a:ln>
                      <a:noFill/>
                    </a:ln>
                  </pic:spPr>
                </pic:pic>
              </a:graphicData>
            </a:graphic>
          </wp:inline>
        </w:drawing>
      </w:r>
    </w:p>
    <w:p w14:paraId="2C536BA3" w14:textId="17550A55" w:rsidR="009869E9" w:rsidRDefault="009869E9" w:rsidP="009869E9">
      <w:pPr>
        <w:spacing w:after="160" w:line="259" w:lineRule="auto"/>
        <w:ind w:left="0" w:firstLine="0"/>
        <w:jc w:val="center"/>
        <w:rPr>
          <w:i/>
          <w:iCs/>
        </w:rPr>
      </w:pPr>
      <w:r w:rsidRPr="009869E9">
        <w:rPr>
          <w:i/>
          <w:iCs/>
        </w:rPr>
        <w:t>Figure 7 – Heat Map</w:t>
      </w:r>
    </w:p>
    <w:p w14:paraId="347A289C" w14:textId="4CD8DB89" w:rsidR="009869E9" w:rsidRDefault="009869E9" w:rsidP="009869E9">
      <w:pPr>
        <w:spacing w:after="160" w:line="259" w:lineRule="auto"/>
        <w:ind w:left="0" w:firstLine="0"/>
        <w:jc w:val="center"/>
        <w:rPr>
          <w:i/>
          <w:iCs/>
        </w:rPr>
      </w:pPr>
      <w:r w:rsidRPr="009869E9">
        <w:rPr>
          <w:rFonts w:ascii="Arial" w:hAnsi="Arial" w:cs="Arial"/>
          <w:noProof/>
          <w:sz w:val="22"/>
          <w:bdr w:val="none" w:sz="0" w:space="0" w:color="auto" w:frame="1"/>
          <w:lang w:val="en-US" w:eastAsia="en-US"/>
        </w:rPr>
        <w:drawing>
          <wp:inline distT="0" distB="0" distL="0" distR="0" wp14:anchorId="366B06CA" wp14:editId="42F03C10">
            <wp:extent cx="2827020" cy="2827020"/>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inline>
        </w:drawing>
      </w:r>
    </w:p>
    <w:p w14:paraId="58815F08" w14:textId="62F00096" w:rsidR="009869E9" w:rsidRPr="009869E9" w:rsidRDefault="009869E9" w:rsidP="009869E9">
      <w:pPr>
        <w:spacing w:after="160" w:line="259" w:lineRule="auto"/>
        <w:ind w:left="0" w:firstLine="0"/>
        <w:jc w:val="center"/>
        <w:rPr>
          <w:i/>
          <w:iCs/>
        </w:rPr>
      </w:pPr>
      <w:r w:rsidRPr="009869E9">
        <w:rPr>
          <w:rFonts w:ascii="Arial" w:hAnsi="Arial" w:cs="Arial"/>
          <w:i/>
          <w:iCs/>
          <w:sz w:val="22"/>
          <w:lang w:val="en-US" w:eastAsia="en-US"/>
        </w:rPr>
        <w:t>Figure 8 – Cluster Map</w:t>
      </w:r>
    </w:p>
    <w:p w14:paraId="5FD7E2E7" w14:textId="15B434DE" w:rsidR="00EA2354" w:rsidRDefault="00EA2354" w:rsidP="00EA2354">
      <w:pPr>
        <w:pStyle w:val="Heading3"/>
        <w:numPr>
          <w:ilvl w:val="0"/>
          <w:numId w:val="42"/>
        </w:numPr>
      </w:pPr>
      <w:bookmarkStart w:id="19" w:name="_Toc78752717"/>
      <w:r>
        <w:lastRenderedPageBreak/>
        <w:t>Checking for Outlier</w:t>
      </w:r>
      <w:bookmarkEnd w:id="19"/>
    </w:p>
    <w:p w14:paraId="01E358D3" w14:textId="48525583" w:rsidR="006A66B4" w:rsidRDefault="00EA2354" w:rsidP="00EA2354">
      <w:pPr>
        <w:spacing w:after="160" w:line="259" w:lineRule="auto"/>
        <w:ind w:left="0" w:firstLine="0"/>
        <w:jc w:val="left"/>
      </w:pPr>
      <w:r>
        <w:t xml:space="preserve">From figure 9., when taking a close look at the stock price of the companies. We observe that PepsiCo, Inc. (PEP), Nestle S.A(NSRGF), Kellogg Company(K), Mondelez </w:t>
      </w:r>
      <w:r>
        <w:t>International (</w:t>
      </w:r>
      <w:r>
        <w:t>MDLZ</w:t>
      </w:r>
      <w:r>
        <w:t>),</w:t>
      </w:r>
      <w:r>
        <w:t xml:space="preserve"> Campbell Soup Company (CPB), and Ajinomoto Co., Inc. (AJINY) have outliers except for Hershey Company (HSY), Unilever PLC(UL), Heineken N.V(HINKF), Tyson Foods, Inc. (TSN), Anheuser-Busch InBev SA/NV (BUD</w:t>
      </w:r>
      <w:r w:rsidR="00CB01DA">
        <w:t>), Coca</w:t>
      </w:r>
      <w:r>
        <w:t xml:space="preserve">-Cola Company (KO), Conagra Brands, Inc. (CAG), The Kraft Heinz Company (KHC), and Suntory Beverage &amp; Food Limited (STBFY). From figure 10. Considering the stock volume, we could see that all the companies except for Nestle S.A(NSRGF), Heineken </w:t>
      </w:r>
      <w:r>
        <w:t>Company (</w:t>
      </w:r>
      <w:r>
        <w:t xml:space="preserve">HINKF), Suntory Beverage &amp; Food Limited (STBFY), and Ajinomoto Co., Inc. (AJINY) have outliers, but the extreme ones are found in Coca-Cola Company (KO), The Kraft Heinz Company (KHC), PepsiCo, Inc. (PEP), and Mondelez </w:t>
      </w:r>
      <w:r>
        <w:t>International (</w:t>
      </w:r>
      <w:r>
        <w:t>MDLZ).</w:t>
      </w:r>
    </w:p>
    <w:p w14:paraId="23CE362C" w14:textId="3C82C9D8" w:rsidR="00CB01DA" w:rsidRPr="00CB01DA" w:rsidRDefault="00CB01DA" w:rsidP="00CB01DA">
      <w:pPr>
        <w:spacing w:before="240" w:after="240" w:line="240" w:lineRule="auto"/>
        <w:ind w:left="0" w:firstLine="0"/>
        <w:jc w:val="left"/>
        <w:rPr>
          <w:rFonts w:ascii="Times New Roman" w:hAnsi="Times New Roman"/>
          <w:color w:val="auto"/>
          <w:szCs w:val="24"/>
          <w:lang w:val="en-US" w:eastAsia="en-US"/>
        </w:rPr>
      </w:pPr>
      <w:r w:rsidRPr="00CB01DA">
        <w:rPr>
          <w:rFonts w:ascii="Arial" w:hAnsi="Arial" w:cs="Arial"/>
          <w:noProof/>
          <w:sz w:val="22"/>
          <w:bdr w:val="none" w:sz="0" w:space="0" w:color="auto" w:frame="1"/>
          <w:lang w:val="en-US" w:eastAsia="en-US"/>
        </w:rPr>
        <w:drawing>
          <wp:inline distT="0" distB="0" distL="0" distR="0" wp14:anchorId="407D590E" wp14:editId="7C78AC9C">
            <wp:extent cx="5943600" cy="431292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3900F66C" w14:textId="77777777" w:rsidR="00CB01DA" w:rsidRPr="00CB01DA" w:rsidRDefault="00CB01DA" w:rsidP="00CB01DA">
      <w:pPr>
        <w:jc w:val="center"/>
        <w:rPr>
          <w:rFonts w:ascii="Times New Roman" w:hAnsi="Times New Roman"/>
          <w:i/>
          <w:iCs/>
          <w:color w:val="auto"/>
          <w:szCs w:val="24"/>
          <w:lang w:val="en-US" w:eastAsia="en-US"/>
        </w:rPr>
      </w:pPr>
      <w:r w:rsidRPr="00CB01DA">
        <w:rPr>
          <w:i/>
          <w:iCs/>
          <w:lang w:val="en-US" w:eastAsia="en-US"/>
        </w:rPr>
        <w:t>Figure 9 – Box plot for Stock Price</w:t>
      </w:r>
    </w:p>
    <w:p w14:paraId="30DA959F" w14:textId="7CDF1D0F" w:rsidR="00CB01DA" w:rsidRPr="00CB01DA" w:rsidRDefault="00CB01DA" w:rsidP="00CB01DA">
      <w:pPr>
        <w:spacing w:before="240" w:after="240" w:line="240" w:lineRule="auto"/>
        <w:ind w:left="0" w:firstLine="0"/>
        <w:jc w:val="center"/>
        <w:rPr>
          <w:rFonts w:ascii="Times New Roman" w:hAnsi="Times New Roman"/>
          <w:color w:val="auto"/>
          <w:szCs w:val="24"/>
          <w:lang w:val="en-US" w:eastAsia="en-US"/>
        </w:rPr>
      </w:pPr>
      <w:r w:rsidRPr="00CB01DA">
        <w:rPr>
          <w:rFonts w:ascii="Arial" w:hAnsi="Arial" w:cs="Arial"/>
          <w:i/>
          <w:iCs/>
          <w:noProof/>
          <w:sz w:val="22"/>
          <w:bdr w:val="none" w:sz="0" w:space="0" w:color="auto" w:frame="1"/>
          <w:lang w:val="en-US" w:eastAsia="en-US"/>
        </w:rPr>
        <w:lastRenderedPageBreak/>
        <w:drawing>
          <wp:inline distT="0" distB="0" distL="0" distR="0" wp14:anchorId="5501605C" wp14:editId="5C7B2FA1">
            <wp:extent cx="5943600" cy="43434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4CAAB354" w14:textId="77777777" w:rsidR="00CB01DA" w:rsidRPr="00CB01DA" w:rsidRDefault="00CB01DA" w:rsidP="00CB01DA">
      <w:pPr>
        <w:spacing w:after="0" w:line="240" w:lineRule="auto"/>
        <w:ind w:left="0" w:firstLine="0"/>
        <w:jc w:val="left"/>
        <w:rPr>
          <w:rFonts w:ascii="Times New Roman" w:hAnsi="Times New Roman"/>
          <w:color w:val="auto"/>
          <w:szCs w:val="24"/>
          <w:lang w:val="en-US" w:eastAsia="en-US"/>
        </w:rPr>
      </w:pPr>
    </w:p>
    <w:p w14:paraId="4BAE6AB1" w14:textId="1E350B27" w:rsidR="00CB01DA" w:rsidRDefault="00CB01DA" w:rsidP="00CB01DA">
      <w:pPr>
        <w:jc w:val="center"/>
        <w:rPr>
          <w:i/>
          <w:iCs/>
          <w:lang w:val="en-US" w:eastAsia="en-US"/>
        </w:rPr>
      </w:pPr>
      <w:r w:rsidRPr="00CB01DA">
        <w:rPr>
          <w:i/>
          <w:iCs/>
          <w:lang w:val="en-US" w:eastAsia="en-US"/>
        </w:rPr>
        <w:t>Figure 10 - Box plot for Stock Volume</w:t>
      </w:r>
    </w:p>
    <w:p w14:paraId="73F987F2" w14:textId="77777777" w:rsidR="00CB01DA" w:rsidRPr="00CB01DA" w:rsidRDefault="00CB01DA" w:rsidP="00CB01DA">
      <w:pPr>
        <w:jc w:val="center"/>
        <w:rPr>
          <w:rFonts w:ascii="Times New Roman" w:hAnsi="Times New Roman"/>
          <w:i/>
          <w:iCs/>
          <w:color w:val="auto"/>
          <w:szCs w:val="24"/>
          <w:lang w:val="en-US" w:eastAsia="en-US"/>
        </w:rPr>
      </w:pPr>
    </w:p>
    <w:p w14:paraId="7F6973BC" w14:textId="59FD13A5" w:rsidR="000A2B4E" w:rsidRPr="000A2B4E" w:rsidRDefault="000A2B4E" w:rsidP="000A2B4E">
      <w:pPr>
        <w:pStyle w:val="Heading3"/>
        <w:numPr>
          <w:ilvl w:val="0"/>
          <w:numId w:val="42"/>
        </w:numPr>
        <w:rPr>
          <w:lang w:val="en-US"/>
        </w:rPr>
      </w:pPr>
      <w:bookmarkStart w:id="20" w:name="_Toc78752718"/>
      <w:r w:rsidRPr="000A2B4E">
        <w:rPr>
          <w:lang w:val="en-US"/>
        </w:rPr>
        <w:t>Descriptive Statistics</w:t>
      </w:r>
      <w:bookmarkEnd w:id="20"/>
    </w:p>
    <w:p w14:paraId="4E7A3698" w14:textId="3331A7F7" w:rsidR="00EA2354" w:rsidRDefault="000A2B4E" w:rsidP="000A2B4E">
      <w:pPr>
        <w:spacing w:after="160" w:line="259" w:lineRule="auto"/>
        <w:ind w:left="0" w:firstLine="0"/>
        <w:jc w:val="left"/>
        <w:rPr>
          <w:lang w:val="en-US"/>
        </w:rPr>
      </w:pPr>
      <w:r w:rsidRPr="000A2B4E">
        <w:rPr>
          <w:lang w:val="en-US"/>
        </w:rPr>
        <w:t>From figure 7., the descriptive statistics for the stock price describes that the Median (</w:t>
      </w:r>
      <w:r w:rsidRPr="000A2B4E">
        <w:rPr>
          <w:lang w:val="en-US"/>
        </w:rPr>
        <w:t>i.e.,</w:t>
      </w:r>
      <w:r w:rsidRPr="000A2B4E">
        <w:rPr>
          <w:lang w:val="en-US"/>
        </w:rPr>
        <w:t xml:space="preserve"> the average) represents a dataset’s middle number of </w:t>
      </w:r>
      <w:r w:rsidRPr="000A2B4E">
        <w:rPr>
          <w:lang w:val="en-US"/>
        </w:rPr>
        <w:t>them</w:t>
      </w:r>
      <w:r w:rsidRPr="000A2B4E">
        <w:rPr>
          <w:lang w:val="en-US"/>
        </w:rPr>
        <w:t>. We can observe from the statistics that the SD is low and not close to the mean. The kurtosis checks for outliers, which we have in this data set, and the skewness assesses the precision of the data, which in this case is the skewness to the right.</w:t>
      </w:r>
    </w:p>
    <w:p w14:paraId="2A31863D" w14:textId="20258263" w:rsidR="000A2B4E" w:rsidRPr="000A2B4E" w:rsidRDefault="000A2B4E" w:rsidP="000A2B4E">
      <w:pPr>
        <w:spacing w:before="240" w:after="240" w:line="240" w:lineRule="auto"/>
        <w:ind w:left="0" w:firstLine="0"/>
        <w:jc w:val="center"/>
        <w:rPr>
          <w:rFonts w:ascii="Times New Roman" w:hAnsi="Times New Roman"/>
          <w:color w:val="auto"/>
          <w:szCs w:val="24"/>
          <w:lang w:val="en-US" w:eastAsia="en-US"/>
        </w:rPr>
      </w:pPr>
      <w:r w:rsidRPr="000A2B4E">
        <w:rPr>
          <w:rFonts w:ascii="Arial" w:hAnsi="Arial" w:cs="Arial"/>
          <w:noProof/>
          <w:sz w:val="22"/>
          <w:bdr w:val="none" w:sz="0" w:space="0" w:color="auto" w:frame="1"/>
          <w:lang w:val="en-US" w:eastAsia="en-US"/>
        </w:rPr>
        <w:lastRenderedPageBreak/>
        <w:drawing>
          <wp:inline distT="0" distB="0" distL="0" distR="0" wp14:anchorId="60DECA0D" wp14:editId="5DFA2DD0">
            <wp:extent cx="2781300" cy="29718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2971800"/>
                    </a:xfrm>
                    <a:prstGeom prst="rect">
                      <a:avLst/>
                    </a:prstGeom>
                    <a:noFill/>
                    <a:ln>
                      <a:noFill/>
                    </a:ln>
                  </pic:spPr>
                </pic:pic>
              </a:graphicData>
            </a:graphic>
          </wp:inline>
        </w:drawing>
      </w:r>
    </w:p>
    <w:p w14:paraId="48F7AE19" w14:textId="4C1D72E1" w:rsidR="000A2B4E" w:rsidRDefault="000A2B4E" w:rsidP="000A2B4E">
      <w:pPr>
        <w:jc w:val="center"/>
        <w:rPr>
          <w:i/>
          <w:iCs/>
          <w:lang w:val="en-US" w:eastAsia="en-US"/>
        </w:rPr>
      </w:pPr>
      <w:r w:rsidRPr="000A2B4E">
        <w:rPr>
          <w:i/>
          <w:iCs/>
          <w:lang w:val="en-US" w:eastAsia="en-US"/>
        </w:rPr>
        <w:t>Figure 11 – Descriptive Statistics for Stock Price</w:t>
      </w:r>
    </w:p>
    <w:p w14:paraId="20CCFE21" w14:textId="77777777" w:rsidR="00162D37" w:rsidRPr="000A2B4E" w:rsidRDefault="00162D37" w:rsidP="000A2B4E">
      <w:pPr>
        <w:jc w:val="center"/>
        <w:rPr>
          <w:rFonts w:ascii="Times New Roman" w:hAnsi="Times New Roman"/>
          <w:i/>
          <w:iCs/>
          <w:color w:val="auto"/>
          <w:szCs w:val="24"/>
          <w:lang w:val="en-US" w:eastAsia="en-US"/>
        </w:rPr>
      </w:pPr>
    </w:p>
    <w:p w14:paraId="095F4624" w14:textId="59F85C73" w:rsidR="007E3564" w:rsidRDefault="007E3564" w:rsidP="007E3564">
      <w:pPr>
        <w:pStyle w:val="Heading3"/>
        <w:numPr>
          <w:ilvl w:val="0"/>
          <w:numId w:val="42"/>
        </w:numPr>
      </w:pPr>
      <w:bookmarkStart w:id="21" w:name="_Toc78752719"/>
      <w:r>
        <w:t>Wilcoxon signed ranks test (Comparative analysis)</w:t>
      </w:r>
      <w:bookmarkEnd w:id="21"/>
    </w:p>
    <w:p w14:paraId="27128163" w14:textId="77777777" w:rsidR="007E3564" w:rsidRDefault="007E3564" w:rsidP="007E3564">
      <w:pPr>
        <w:spacing w:after="160" w:line="259" w:lineRule="auto"/>
        <w:ind w:left="0" w:firstLine="0"/>
        <w:jc w:val="left"/>
      </w:pPr>
      <w:r>
        <w:t>Wilcoxon signed rank test null hypothesis is that the two datasets/samples tested are from the same population. This test helps us find if the tested samples differ from each other significantly. (statistics solution)</w:t>
      </w:r>
    </w:p>
    <w:p w14:paraId="0BFA702F" w14:textId="548A27A9" w:rsidR="007E3564" w:rsidRDefault="007E3564" w:rsidP="007E3564">
      <w:pPr>
        <w:spacing w:after="160" w:line="259" w:lineRule="auto"/>
        <w:ind w:left="0" w:firstLine="0"/>
        <w:jc w:val="left"/>
      </w:pPr>
      <w:r>
        <w:t xml:space="preserve">From figure 12, we can see that Sum of positive ranks(W+) is 6 while sum of negative ranks(W-) is 114 indicating a high number of negative difference </w:t>
      </w:r>
      <w:r>
        <w:t>values. The</w:t>
      </w:r>
      <w:r>
        <w:t xml:space="preserve"> p value of W statistic is less than 0.05, therefore we can reject the null hypothesis that both the samples are from the same population. This indicates that the stock prices difference in wave 1 and wave 2 differ significantly. Since we are looking at prices between the two waves, such a high difference in negative to positive ranks indicates that prices were significantly higher in the second wave than in the first wave.</w:t>
      </w:r>
    </w:p>
    <w:p w14:paraId="21AE7DEA" w14:textId="6E5EFFA2" w:rsidR="007E3564" w:rsidRDefault="004D7FEA" w:rsidP="004D7FEA">
      <w:pPr>
        <w:spacing w:after="160" w:line="259" w:lineRule="auto"/>
        <w:ind w:left="0" w:firstLine="0"/>
        <w:jc w:val="center"/>
      </w:pPr>
      <w:r>
        <w:rPr>
          <w:rFonts w:ascii="Arial" w:hAnsi="Arial" w:cs="Arial"/>
          <w:i/>
          <w:iCs/>
          <w:noProof/>
          <w:sz w:val="22"/>
          <w:bdr w:val="none" w:sz="0" w:space="0" w:color="auto" w:frame="1"/>
        </w:rPr>
        <w:lastRenderedPageBreak/>
        <w:drawing>
          <wp:inline distT="0" distB="0" distL="0" distR="0" wp14:anchorId="03E385A6" wp14:editId="0DB70331">
            <wp:extent cx="5943600" cy="5440680"/>
            <wp:effectExtent l="0" t="0" r="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3E212E62" w14:textId="77777777" w:rsidR="007E3564" w:rsidRPr="004D7FEA" w:rsidRDefault="007E3564" w:rsidP="004D7FEA">
      <w:pPr>
        <w:spacing w:after="160" w:line="259" w:lineRule="auto"/>
        <w:ind w:left="0" w:firstLine="0"/>
        <w:jc w:val="center"/>
        <w:rPr>
          <w:i/>
          <w:iCs/>
        </w:rPr>
      </w:pPr>
      <w:r w:rsidRPr="004D7FEA">
        <w:rPr>
          <w:i/>
          <w:iCs/>
        </w:rPr>
        <w:t>Figure 12 – Wilcoxon signed ranks test (Comparative Analysis)</w:t>
      </w:r>
    </w:p>
    <w:p w14:paraId="19FD3E2B" w14:textId="77777777" w:rsidR="007E3564" w:rsidRDefault="007E3564" w:rsidP="007E3564">
      <w:pPr>
        <w:spacing w:after="160" w:line="259" w:lineRule="auto"/>
        <w:ind w:left="0" w:firstLine="0"/>
        <w:jc w:val="left"/>
      </w:pPr>
    </w:p>
    <w:p w14:paraId="6D23C174" w14:textId="4C544A15" w:rsidR="007E3564" w:rsidRDefault="007E3564" w:rsidP="004D7FEA">
      <w:pPr>
        <w:pStyle w:val="Heading1"/>
      </w:pPr>
      <w:bookmarkStart w:id="22" w:name="_Toc78752720"/>
      <w:r>
        <w:t>Research Implications and Conclusion</w:t>
      </w:r>
      <w:bookmarkEnd w:id="22"/>
    </w:p>
    <w:p w14:paraId="0FC16D5D" w14:textId="77777777" w:rsidR="007E3564" w:rsidRDefault="007E3564" w:rsidP="004D7FEA">
      <w:pPr>
        <w:pStyle w:val="Heading2"/>
      </w:pPr>
      <w:bookmarkStart w:id="23" w:name="_Toc78752721"/>
      <w:r>
        <w:t>Practical Recommendations</w:t>
      </w:r>
      <w:bookmarkEnd w:id="23"/>
    </w:p>
    <w:p w14:paraId="0A8D43C2" w14:textId="0CF3B9DC" w:rsidR="007E3564" w:rsidRDefault="007E3564" w:rsidP="007E3564">
      <w:pPr>
        <w:spacing w:after="160" w:line="259" w:lineRule="auto"/>
        <w:ind w:left="0" w:firstLine="0"/>
        <w:jc w:val="left"/>
      </w:pPr>
      <w:r>
        <w:t xml:space="preserve">During covid-19 contact less service delivery of products to customers and delivery of inventory keeping in mind all the new regulations because </w:t>
      </w:r>
      <w:r w:rsidR="004D7FEA">
        <w:t>of</w:t>
      </w:r>
      <w:r>
        <w:t xml:space="preserve"> </w:t>
      </w:r>
      <w:r w:rsidR="004D7FEA">
        <w:t xml:space="preserve">COVID-19 </w:t>
      </w:r>
      <w:r>
        <w:t>restrictions are vital. And more importantly, communicating these changes and innovations to the public and stockholders to ease their concerns during the crisis, increasing consumer and stockholder confidence in the business is extremely important.</w:t>
      </w:r>
    </w:p>
    <w:p w14:paraId="686D1B14" w14:textId="77777777" w:rsidR="007E3564" w:rsidRDefault="007E3564" w:rsidP="007E3564">
      <w:pPr>
        <w:spacing w:after="160" w:line="259" w:lineRule="auto"/>
        <w:ind w:left="0" w:firstLine="0"/>
        <w:jc w:val="left"/>
      </w:pPr>
      <w:r>
        <w:lastRenderedPageBreak/>
        <w:t xml:space="preserve">Some of the companies which have compatible infrastructure could </w:t>
      </w:r>
      <w:proofErr w:type="gramStart"/>
      <w:r>
        <w:t>look into</w:t>
      </w:r>
      <w:proofErr w:type="gramEnd"/>
      <w:r>
        <w:t xml:space="preserve"> changing their business model such as switching to production of hand sanitizers or alcohol required to make hand sanitizers. Some companies can even switch to production of masks and PPE to remain operational and keep the lights on during a crisis.</w:t>
      </w:r>
    </w:p>
    <w:p w14:paraId="3CB4B18C" w14:textId="77777777" w:rsidR="007E3564" w:rsidRDefault="007E3564" w:rsidP="007E3564">
      <w:pPr>
        <w:spacing w:after="160" w:line="259" w:lineRule="auto"/>
        <w:ind w:left="0" w:firstLine="0"/>
        <w:jc w:val="left"/>
      </w:pPr>
      <w:r>
        <w:t xml:space="preserve">Food companies especially </w:t>
      </w:r>
      <w:proofErr w:type="gramStart"/>
      <w:r>
        <w:t>have to</w:t>
      </w:r>
      <w:proofErr w:type="gramEnd"/>
      <w:r>
        <w:t xml:space="preserve"> remain vigilant since some of the inventory has low shelf-life. Adding discounts, coupons or bundling products to sell inventory quickly is one such strategy that these companies can adopt.</w:t>
      </w:r>
    </w:p>
    <w:p w14:paraId="7B0C152F" w14:textId="140AB7B4" w:rsidR="007E3564" w:rsidRDefault="007E3564" w:rsidP="007E3564">
      <w:pPr>
        <w:spacing w:after="160" w:line="259" w:lineRule="auto"/>
        <w:ind w:left="0" w:firstLine="0"/>
        <w:jc w:val="left"/>
      </w:pPr>
      <w:r>
        <w:t xml:space="preserve">There has been an increase in ingredient box subscription services during the pandemic as more and more people look to getting their groceries to be delivered to their homes. These companies can collaborate with one of such service companies to provide their products bundled with the box services. For </w:t>
      </w:r>
      <w:r w:rsidR="004D7FEA">
        <w:t>e.g.,</w:t>
      </w:r>
      <w:r>
        <w:t xml:space="preserve"> </w:t>
      </w:r>
      <w:r w:rsidR="004D7FEA">
        <w:t>Heineken</w:t>
      </w:r>
      <w:r>
        <w:t xml:space="preserve"> can send beers along with an ingredient box for a full dinner experience.</w:t>
      </w:r>
    </w:p>
    <w:p w14:paraId="1995974D" w14:textId="1CA177A6" w:rsidR="007E3564" w:rsidRDefault="007E3564" w:rsidP="007E3564">
      <w:pPr>
        <w:spacing w:after="160" w:line="259" w:lineRule="auto"/>
        <w:ind w:left="0" w:firstLine="0"/>
        <w:jc w:val="left"/>
      </w:pPr>
    </w:p>
    <w:p w14:paraId="1ADA15C1" w14:textId="77777777" w:rsidR="007E3564" w:rsidRDefault="007E3564" w:rsidP="004D7FEA">
      <w:pPr>
        <w:pStyle w:val="Heading2"/>
      </w:pPr>
      <w:bookmarkStart w:id="24" w:name="_Toc78752722"/>
      <w:r>
        <w:t>Theoretical Recommendations</w:t>
      </w:r>
      <w:bookmarkEnd w:id="24"/>
    </w:p>
    <w:p w14:paraId="3B814A1B" w14:textId="77777777" w:rsidR="007E3564" w:rsidRDefault="007E3564" w:rsidP="007E3564">
      <w:pPr>
        <w:spacing w:after="160" w:line="259" w:lineRule="auto"/>
        <w:ind w:left="0" w:firstLine="0"/>
        <w:jc w:val="left"/>
      </w:pPr>
      <w:r>
        <w:t xml:space="preserve"> At times such as these a lot of regression and prediction models fail since such a crisis is first of its kind on a global scale. This shows that companies should focus more on segmenting their customers and find out their best and most loyal customers and keep them happy. Clustering customers data and performing RFM analysis on each cluster reveal the best and most loyal customers. These customers will remain with the company even in such trying times.</w:t>
      </w:r>
    </w:p>
    <w:p w14:paraId="6A04C21A" w14:textId="77777777" w:rsidR="007E3564" w:rsidRDefault="007E3564" w:rsidP="007E3564">
      <w:pPr>
        <w:spacing w:after="160" w:line="259" w:lineRule="auto"/>
        <w:ind w:left="0" w:firstLine="0"/>
        <w:jc w:val="left"/>
      </w:pPr>
      <w:r>
        <w:t xml:space="preserve">For future, the behaviour indicated during corona can be analyzed to create a plan where if in future the situation is replicated, the company is quick to </w:t>
      </w:r>
      <w:proofErr w:type="gramStart"/>
      <w:r>
        <w:t>take action</w:t>
      </w:r>
      <w:proofErr w:type="gramEnd"/>
      <w:r>
        <w:t>.</w:t>
      </w:r>
    </w:p>
    <w:p w14:paraId="5397468C" w14:textId="798BAE0B" w:rsidR="007E3564" w:rsidRDefault="007E3564" w:rsidP="007E3564">
      <w:pPr>
        <w:spacing w:after="160" w:line="259" w:lineRule="auto"/>
        <w:ind w:left="0" w:firstLine="0"/>
        <w:jc w:val="left"/>
      </w:pPr>
      <w:r>
        <w:t xml:space="preserve">Businesses moving to online services should </w:t>
      </w:r>
      <w:proofErr w:type="gramStart"/>
      <w:r>
        <w:t>look into</w:t>
      </w:r>
      <w:proofErr w:type="gramEnd"/>
      <w:r>
        <w:t xml:space="preserve"> cloud data warehousing services such as amazon redshift and google </w:t>
      </w:r>
      <w:r w:rsidR="00EF1E85">
        <w:t>big query</w:t>
      </w:r>
      <w:r>
        <w:t xml:space="preserve"> for collection and storage of all the new online data that they are collecting. This data can be used in future for in depth analysis.</w:t>
      </w:r>
    </w:p>
    <w:p w14:paraId="6D7A404C" w14:textId="77777777" w:rsidR="007E3564" w:rsidRDefault="007E3564" w:rsidP="007E3564">
      <w:pPr>
        <w:spacing w:after="160" w:line="259" w:lineRule="auto"/>
        <w:ind w:left="0" w:firstLine="0"/>
        <w:jc w:val="left"/>
      </w:pPr>
      <w:r>
        <w:t xml:space="preserve">Moving to cloud computing provides additional opportunity to automate tasks such as data collection, data wrangling and transformation for further analysis. </w:t>
      </w:r>
    </w:p>
    <w:p w14:paraId="0601A2D7" w14:textId="77777777" w:rsidR="007E3564" w:rsidRDefault="007E3564" w:rsidP="007E3564">
      <w:pPr>
        <w:spacing w:after="160" w:line="259" w:lineRule="auto"/>
        <w:ind w:left="0" w:firstLine="0"/>
        <w:jc w:val="left"/>
      </w:pPr>
      <w:r>
        <w:t xml:space="preserve">Marketing strategies that increase online participation should be introduced to </w:t>
      </w:r>
      <w:proofErr w:type="gramStart"/>
      <w:r>
        <w:t>swiftly and seamlessly transition customers</w:t>
      </w:r>
      <w:proofErr w:type="gramEnd"/>
      <w:r>
        <w:t xml:space="preserve"> towards online and contactless services.</w:t>
      </w:r>
    </w:p>
    <w:p w14:paraId="71B11A59" w14:textId="5CAFD7E2" w:rsidR="007E3564" w:rsidRDefault="007E3564" w:rsidP="007E3564">
      <w:pPr>
        <w:spacing w:after="160" w:line="259" w:lineRule="auto"/>
        <w:ind w:left="0" w:firstLine="0"/>
        <w:jc w:val="left"/>
      </w:pPr>
      <w:r>
        <w:t>Text and sentiment analysis of customers’ reviews and soci</w:t>
      </w:r>
      <w:r w:rsidR="00EF1E85">
        <w:t>al</w:t>
      </w:r>
      <w:r>
        <w:t xml:space="preserve"> media data can reveal bottlenecks in operations that are leading to unhappy customers. Such analysis can be vital when there is a lot of </w:t>
      </w:r>
      <w:r w:rsidR="00261C43">
        <w:t>doubt</w:t>
      </w:r>
      <w:r>
        <w:t xml:space="preserve"> in the business</w:t>
      </w:r>
    </w:p>
    <w:p w14:paraId="324CAFCF" w14:textId="77777777" w:rsidR="007E3564" w:rsidRDefault="007E3564" w:rsidP="00261C43">
      <w:pPr>
        <w:pStyle w:val="Heading2"/>
      </w:pPr>
      <w:bookmarkStart w:id="25" w:name="_Toc78752723"/>
      <w:r>
        <w:t>Study Limitations</w:t>
      </w:r>
      <w:bookmarkEnd w:id="25"/>
    </w:p>
    <w:p w14:paraId="43016C32" w14:textId="77777777" w:rsidR="007E3564" w:rsidRDefault="007E3564" w:rsidP="007E3564">
      <w:pPr>
        <w:spacing w:after="160" w:line="259" w:lineRule="auto"/>
        <w:ind w:left="0" w:firstLine="0"/>
        <w:jc w:val="left"/>
      </w:pPr>
      <w:r>
        <w:t>The limitations while conducting this study are:</w:t>
      </w:r>
    </w:p>
    <w:p w14:paraId="28A08565" w14:textId="546E302A" w:rsidR="007E3564" w:rsidRDefault="007E3564" w:rsidP="00261C43">
      <w:pPr>
        <w:pStyle w:val="ListParagraph"/>
        <w:numPr>
          <w:ilvl w:val="0"/>
          <w:numId w:val="43"/>
        </w:numPr>
        <w:spacing w:after="160" w:line="259" w:lineRule="auto"/>
        <w:jc w:val="left"/>
      </w:pPr>
      <w:r>
        <w:lastRenderedPageBreak/>
        <w:t>Only a few companies could be selected to perform the analysis. Therefore, it might not perfectly represent the whole population.</w:t>
      </w:r>
    </w:p>
    <w:p w14:paraId="312A3541" w14:textId="223AA522" w:rsidR="007E3564" w:rsidRDefault="007E3564" w:rsidP="00261C43">
      <w:pPr>
        <w:pStyle w:val="ListParagraph"/>
        <w:numPr>
          <w:ilvl w:val="0"/>
          <w:numId w:val="43"/>
        </w:numPr>
        <w:spacing w:after="160" w:line="259" w:lineRule="auto"/>
        <w:jc w:val="left"/>
      </w:pPr>
      <w:r>
        <w:t>Finding datasets for this study was not easy. An appropriate dataset could make the analysis better and accurate.</w:t>
      </w:r>
    </w:p>
    <w:p w14:paraId="3B49D5FB" w14:textId="32A511B5" w:rsidR="007E3564" w:rsidRDefault="007E3564" w:rsidP="00261C43">
      <w:pPr>
        <w:pStyle w:val="ListParagraph"/>
        <w:numPr>
          <w:ilvl w:val="0"/>
          <w:numId w:val="43"/>
        </w:numPr>
        <w:spacing w:after="160" w:line="259" w:lineRule="auto"/>
        <w:jc w:val="left"/>
      </w:pPr>
      <w:r>
        <w:t xml:space="preserve">This study is more of an exploratory analysis in the stock performance of selected companies during covid-19, these companies’ data can be further analyzed for a more </w:t>
      </w:r>
      <w:r w:rsidR="00261C43">
        <w:t>in-depth</w:t>
      </w:r>
      <w:r>
        <w:t xml:space="preserve"> analysis such as cluster analysis, sentimental analysis to look at attitude of investors, </w:t>
      </w:r>
      <w:proofErr w:type="gramStart"/>
      <w:r>
        <w:t>support</w:t>
      </w:r>
      <w:proofErr w:type="gramEnd"/>
      <w:r>
        <w:t xml:space="preserve"> and resistance of stock prices etc.</w:t>
      </w:r>
    </w:p>
    <w:p w14:paraId="73157D8F" w14:textId="410911F1" w:rsidR="007E3564" w:rsidRDefault="007E3564" w:rsidP="00261C43">
      <w:pPr>
        <w:pStyle w:val="ListParagraph"/>
        <w:numPr>
          <w:ilvl w:val="0"/>
          <w:numId w:val="43"/>
        </w:numPr>
        <w:spacing w:after="160" w:line="259" w:lineRule="auto"/>
        <w:jc w:val="left"/>
      </w:pPr>
      <w:r>
        <w:t>Prices of stocks are dependent on a lot of factors, not all of them are apparent by looking only at stock price and traded volumes. This study is therefore limited in analyzing only changes in volume and prices, rather than trying to find relevant factors that affected them.</w:t>
      </w:r>
    </w:p>
    <w:p w14:paraId="1A7EBF2D" w14:textId="77777777" w:rsidR="007E3564" w:rsidRDefault="007E3564" w:rsidP="00261C43">
      <w:pPr>
        <w:pStyle w:val="Heading2"/>
      </w:pPr>
      <w:bookmarkStart w:id="26" w:name="_Toc78752724"/>
      <w:r>
        <w:t>Conclusions</w:t>
      </w:r>
      <w:bookmarkEnd w:id="26"/>
    </w:p>
    <w:p w14:paraId="6AC5105D" w14:textId="7E97857A" w:rsidR="007E3564" w:rsidRDefault="007E3564" w:rsidP="007E3564">
      <w:pPr>
        <w:spacing w:after="160" w:line="259" w:lineRule="auto"/>
        <w:ind w:left="0" w:firstLine="0"/>
        <w:jc w:val="left"/>
      </w:pPr>
      <w:r>
        <w:t xml:space="preserve">The trend analysis shows the dip of the selected companies in </w:t>
      </w:r>
      <w:r w:rsidR="00261C43">
        <w:t>March</w:t>
      </w:r>
      <w:r>
        <w:t xml:space="preserve"> 2020 during the first wave of Covid-19. The Hershey company experienced the highest dip compared to other selected companies followed by Tyson Foods Inc. (Figure 1). Looking at the trend chart of stock volume gives an overview of how volatile the inter-day trading was for each of the selected companies. The coca cola company topped among all other companies with most volatility followed by Kraft Heinz company. During March the dip and volatility can be attributed to Covid-19 and economic closure and though the prices slowly stabilized at the end of the year, the volatility in the market </w:t>
      </w:r>
      <w:r w:rsidR="00261C43">
        <w:t>remained (</w:t>
      </w:r>
      <w:r>
        <w:t>figure 2). This volatility can be further apparent when we look at box plots of individual companies. Hershey and Pepsi had most outliers in stock prices while volume box plots reveal that almost all companies had a lot of outliers for the selected duration. This means that all the companies faced volatility in traded stocks for the entire duration. Since we are looking at a lot of companies from the food and beverage industry, we can attribute this volatility to the whole industry. Correlation analysis shows how companies with similar types of products have the same movement of stock prices. Wilcoxon signed rank test indicate how the stock prices in the second waves are significantly higher than the first, showing that even the dip in prices were historically high, most companies recovered and there wasn't that big of dip in prices during second wave. This might be since the companies and public had time to adjust to Covid-19 crisis and therefore there wasn't as much of panic during second wave.</w:t>
      </w:r>
    </w:p>
    <w:p w14:paraId="08276BE8" w14:textId="5434CEFF" w:rsidR="00B22015" w:rsidRDefault="00B22015" w:rsidP="00B22015">
      <w:bookmarkStart w:id="27" w:name="_Toc78752725"/>
      <w:r w:rsidRPr="00B22015">
        <w:t xml:space="preserve">Overall, the study shows that Covid-19 crisis had an adverse effect on the entire food and beverage industry where the stock volume had major fluctuations in size whereas the stock price increased gradually. </w:t>
      </w:r>
      <w:proofErr w:type="gramStart"/>
      <w:r w:rsidRPr="00B22015">
        <w:t>Despite the fact that</w:t>
      </w:r>
      <w:proofErr w:type="gramEnd"/>
      <w:r w:rsidRPr="00B22015">
        <w:t xml:space="preserve"> few issues have been identified in the food industry thus far, the future remains unknown. As a result, each country must recognise the gravity of the situation and may need to tighten or loosen restrictions in response to the pandemic's progress.</w:t>
      </w:r>
    </w:p>
    <w:p w14:paraId="2A314832" w14:textId="1046D35E" w:rsidR="00834ACE" w:rsidRDefault="00834ACE" w:rsidP="00834ACE">
      <w:pPr>
        <w:pStyle w:val="Heading1"/>
      </w:pPr>
      <w:r>
        <w:lastRenderedPageBreak/>
        <w:t>References</w:t>
      </w:r>
      <w:bookmarkEnd w:id="27"/>
    </w:p>
    <w:p w14:paraId="5AD1E6AF" w14:textId="4B8E5DFD" w:rsidR="00E047EB" w:rsidRDefault="00834ACE" w:rsidP="00834ACE">
      <w:pPr>
        <w:jc w:val="left"/>
      </w:pPr>
      <w:r>
        <w:t xml:space="preserve">Cucinotta, D., &amp; Vanelli, M. (March 19, 2020). </w:t>
      </w:r>
      <w:r w:rsidRPr="00834ACE">
        <w:rPr>
          <w:i/>
          <w:iCs/>
        </w:rPr>
        <w:t xml:space="preserve">WHO Declares COVID-19 a </w:t>
      </w:r>
      <w:r w:rsidR="00E047EB" w:rsidRPr="00834ACE">
        <w:rPr>
          <w:i/>
          <w:iCs/>
        </w:rPr>
        <w:t>Pandemic?</w:t>
      </w:r>
      <w:r>
        <w:t xml:space="preserve"> Retrieved from: </w:t>
      </w:r>
    </w:p>
    <w:p w14:paraId="3FAB713E" w14:textId="084C591B" w:rsidR="00834ACE" w:rsidRDefault="00C166AF" w:rsidP="00834ACE">
      <w:pPr>
        <w:jc w:val="left"/>
      </w:pPr>
      <w:hyperlink r:id="rId21" w:history="1">
        <w:r w:rsidR="00E047EB" w:rsidRPr="008B3B63">
          <w:rPr>
            <w:rStyle w:val="Hyperlink"/>
          </w:rPr>
          <w:t>https://www.mattioli1885journals.com/index.php/actabiomedica/article/view/9397</w:t>
        </w:r>
      </w:hyperlink>
    </w:p>
    <w:p w14:paraId="1393F786" w14:textId="77777777" w:rsidR="00834ACE" w:rsidRDefault="00834ACE" w:rsidP="00834ACE">
      <w:pPr>
        <w:jc w:val="left"/>
      </w:pPr>
    </w:p>
    <w:p w14:paraId="2F243183" w14:textId="70665CF8" w:rsidR="00834ACE" w:rsidRDefault="00834ACE" w:rsidP="00834ACE">
      <w:pPr>
        <w:jc w:val="left"/>
      </w:pPr>
      <w:r>
        <w:t xml:space="preserve">Almurisi, S.H., Khalidi, D.A., Japairai, K.A.A., Mahmood, S., Chilakamarry, C.R., Kadiyala, C.B.N., Mohananaidu, K. (November 22, 2020). </w:t>
      </w:r>
      <w:r w:rsidRPr="00834ACE">
        <w:rPr>
          <w:i/>
          <w:iCs/>
        </w:rPr>
        <w:t>Impact of COVID 19 Pandemic Crisis on the Health System and Pharmaceutical Industry.</w:t>
      </w:r>
      <w:r>
        <w:t xml:space="preserve"> Retrieved from: </w:t>
      </w:r>
      <w:hyperlink r:id="rId22" w:history="1">
        <w:r w:rsidRPr="008B3B63">
          <w:rPr>
            <w:rStyle w:val="Hyperlink"/>
          </w:rPr>
          <w:t>https://doi.org/10.33263/LIANBS102.22982308</w:t>
        </w:r>
      </w:hyperlink>
      <w:r>
        <w:t xml:space="preserve"> </w:t>
      </w:r>
    </w:p>
    <w:p w14:paraId="1EB551A7" w14:textId="77777777" w:rsidR="00834ACE" w:rsidRDefault="00834ACE" w:rsidP="00834ACE">
      <w:pPr>
        <w:jc w:val="left"/>
      </w:pPr>
    </w:p>
    <w:p w14:paraId="1A8C4E33" w14:textId="73A5ACFB" w:rsidR="00834ACE" w:rsidRDefault="00834ACE" w:rsidP="00834ACE">
      <w:pPr>
        <w:jc w:val="left"/>
      </w:pPr>
      <w:r>
        <w:t xml:space="preserve">Worldometer. </w:t>
      </w:r>
      <w:r w:rsidR="00E047EB">
        <w:t>(n.d.)</w:t>
      </w:r>
      <w:r>
        <w:t xml:space="preserve"> </w:t>
      </w:r>
      <w:r w:rsidR="00910980" w:rsidRPr="00E047EB">
        <w:rPr>
          <w:i/>
          <w:iCs/>
        </w:rPr>
        <w:t>COVID-19 Coronavirus Pandemic</w:t>
      </w:r>
      <w:r w:rsidR="00910980">
        <w:t xml:space="preserve">. </w:t>
      </w:r>
      <w:r>
        <w:t>Retrieved from</w:t>
      </w:r>
      <w:r w:rsidR="00910980">
        <w:t>:</w:t>
      </w:r>
    </w:p>
    <w:p w14:paraId="13A0CBAD" w14:textId="773661A5" w:rsidR="00834ACE" w:rsidRPr="00910980" w:rsidRDefault="00C166AF" w:rsidP="00834ACE">
      <w:pPr>
        <w:jc w:val="left"/>
        <w:rPr>
          <w:lang w:val="en-US"/>
        </w:rPr>
      </w:pPr>
      <w:hyperlink r:id="rId23" w:history="1">
        <w:r w:rsidR="00834ACE" w:rsidRPr="00910980">
          <w:rPr>
            <w:rStyle w:val="Hyperlink"/>
            <w:lang w:val="en-US"/>
          </w:rPr>
          <w:t>https://www.worldometers.info/coronavirus</w:t>
        </w:r>
      </w:hyperlink>
    </w:p>
    <w:p w14:paraId="7CF0A10E" w14:textId="77777777" w:rsidR="00834ACE" w:rsidRPr="00910980" w:rsidRDefault="00834ACE" w:rsidP="00834ACE">
      <w:pPr>
        <w:jc w:val="left"/>
        <w:rPr>
          <w:lang w:val="en-US"/>
        </w:rPr>
      </w:pPr>
    </w:p>
    <w:p w14:paraId="47891822" w14:textId="77777777" w:rsidR="00E047EB" w:rsidRDefault="00E047EB" w:rsidP="00834ACE">
      <w:pPr>
        <w:jc w:val="left"/>
      </w:pPr>
      <w:r w:rsidRPr="00E047EB">
        <w:rPr>
          <w:lang w:val="en-US"/>
        </w:rPr>
        <w:t>Wikipedia. (n.d.)</w:t>
      </w:r>
      <w:r>
        <w:rPr>
          <w:lang w:val="en-US"/>
        </w:rPr>
        <w:t xml:space="preserve"> </w:t>
      </w:r>
      <w:r w:rsidR="00834ACE" w:rsidRPr="00E047EB">
        <w:rPr>
          <w:i/>
          <w:iCs/>
          <w:lang w:val="en-US"/>
        </w:rPr>
        <w:t>Yahoo Finance</w:t>
      </w:r>
      <w:r w:rsidR="00834ACE" w:rsidRPr="00E047EB">
        <w:rPr>
          <w:lang w:val="en-US"/>
        </w:rPr>
        <w:t xml:space="preserve">. </w:t>
      </w:r>
      <w:r w:rsidR="00834ACE">
        <w:t>Retrieved from</w:t>
      </w:r>
      <w:r>
        <w:t>:</w:t>
      </w:r>
    </w:p>
    <w:p w14:paraId="1AB27AD3" w14:textId="72B42F7D" w:rsidR="00834ACE" w:rsidRDefault="00C166AF" w:rsidP="00834ACE">
      <w:pPr>
        <w:jc w:val="left"/>
      </w:pPr>
      <w:hyperlink r:id="rId24" w:history="1">
        <w:r w:rsidR="00E047EB" w:rsidRPr="008B3B63">
          <w:rPr>
            <w:rStyle w:val="Hyperlink"/>
          </w:rPr>
          <w:t>https://en.wikipedia.org/wiki/Yahoo!_Finance</w:t>
        </w:r>
      </w:hyperlink>
      <w:r w:rsidR="00910980">
        <w:t xml:space="preserve"> </w:t>
      </w:r>
    </w:p>
    <w:p w14:paraId="058EB956" w14:textId="3DDC2732" w:rsidR="00E047EB" w:rsidRDefault="00E047EB" w:rsidP="00834ACE">
      <w:pPr>
        <w:jc w:val="left"/>
      </w:pPr>
    </w:p>
    <w:p w14:paraId="41D870B9" w14:textId="34FE934D" w:rsidR="00E047EB" w:rsidRDefault="00E047EB" w:rsidP="00834ACE">
      <w:pPr>
        <w:jc w:val="left"/>
      </w:pPr>
      <w:r>
        <w:t xml:space="preserve">Yahoo Finance. (n.d.) </w:t>
      </w:r>
      <w:r w:rsidRPr="00E047EB">
        <w:rPr>
          <w:i/>
          <w:iCs/>
        </w:rPr>
        <w:t>Computer Software &amp; Services.</w:t>
      </w:r>
      <w:r>
        <w:t xml:space="preserve"> Retrieved from:</w:t>
      </w:r>
    </w:p>
    <w:p w14:paraId="4C1EB55C" w14:textId="3A9B3823" w:rsidR="00834ACE" w:rsidRDefault="00C166AF" w:rsidP="00834ACE">
      <w:pPr>
        <w:jc w:val="left"/>
      </w:pPr>
      <w:hyperlink r:id="rId25" w:history="1">
        <w:r w:rsidR="00E047EB" w:rsidRPr="008B3B63">
          <w:rPr>
            <w:rStyle w:val="Hyperlink"/>
          </w:rPr>
          <w:t>https://ca.finance.yahoo.com/industries/software_services/?guccounter=1&amp;guce_referrer=aHR0cHM6Ly93d3cuZ29vZ2xlLmNvbS8&amp;guce_referrer_sig=AQAAAF6rm7lQplEWIQv80lE3D560qI03kMcg19o7KCkSl4KE-ffziCJxGOlMmtUjR8vtEDojYukIrnfMJZouBpi37P_bK7w-neIFxl-65BoZvsuFErVhyD5TwkXeBow_Fl8ccSa2xzX2oMJv3Mc4wQNyyqjLB54VmU5_EjgVvvz2ymDQ</w:t>
        </w:r>
      </w:hyperlink>
      <w:r w:rsidR="00E047EB">
        <w:t xml:space="preserve"> </w:t>
      </w:r>
    </w:p>
    <w:p w14:paraId="6FC5762C" w14:textId="77777777" w:rsidR="00E047EB" w:rsidRDefault="00E047EB" w:rsidP="00834ACE">
      <w:pPr>
        <w:jc w:val="left"/>
      </w:pPr>
    </w:p>
    <w:p w14:paraId="512079EA" w14:textId="2E6EDF45" w:rsidR="00834ACE" w:rsidRPr="00E047EB" w:rsidRDefault="00834ACE" w:rsidP="00834ACE">
      <w:pPr>
        <w:jc w:val="left"/>
      </w:pPr>
      <w:r>
        <w:t>Statistics Canada</w:t>
      </w:r>
      <w:r w:rsidR="00E047EB">
        <w:t xml:space="preserve">. (n.d.) </w:t>
      </w:r>
      <w:r w:rsidR="00E047EB" w:rsidRPr="00E047EB">
        <w:rPr>
          <w:i/>
          <w:iCs/>
        </w:rPr>
        <w:t>Occupation - National Occupational Classification for Statistics 2006 (720C), Sex (3) and Selected Demographic, Cultural, Labour Force, Educational and Income Characteristics (273) for the Population 15 Years and Over of Canada, Provinces, Territories, Census Metropolitan Areas and Census Agglomerations, 2006 Census - 20% Sample Data</w:t>
      </w:r>
      <w:r w:rsidR="00E047EB">
        <w:t>. Retrieved from:</w:t>
      </w:r>
    </w:p>
    <w:p w14:paraId="65F1EAA2" w14:textId="4EDF949F" w:rsidR="00834ACE" w:rsidRDefault="00C166AF" w:rsidP="00834ACE">
      <w:pPr>
        <w:jc w:val="left"/>
      </w:pPr>
      <w:hyperlink r:id="rId26" w:history="1">
        <w:r w:rsidR="00E047EB" w:rsidRPr="008B3B63">
          <w:rPr>
            <w:rStyle w:val="Hyperlink"/>
          </w:rPr>
          <w:t>https://www12.statcan.gc.ca/census-recensement/2006/dp-pd/tbt/Rp-eng.cfm?LANG=E&amp;APATH=3&amp;DETAIL=0&amp;DIM=0&amp;FL=A&amp;FREE=0&amp;GC=0&amp;GID=0&amp;GK=0&amp;GRP=1&amp;PID=97611&amp;PRID=0&amp;PTYPE=88971,97154&amp;S=0&amp;SHOWALL=0&amp;SUB=0&amp;Temporal=2006&amp;THEME=74&amp;VID=0&amp;VNAMEE=&amp;VNAMEF=</w:t>
        </w:r>
      </w:hyperlink>
    </w:p>
    <w:p w14:paraId="202A172E" w14:textId="77777777" w:rsidR="00E047EB" w:rsidRDefault="00E047EB" w:rsidP="00834ACE">
      <w:pPr>
        <w:jc w:val="left"/>
      </w:pPr>
    </w:p>
    <w:p w14:paraId="0CC346E2" w14:textId="02C0B67E" w:rsidR="00834ACE" w:rsidRDefault="00E047EB" w:rsidP="00834ACE">
      <w:pPr>
        <w:jc w:val="left"/>
      </w:pPr>
      <w:r>
        <w:t xml:space="preserve">Frazier, L. (February 11, 2021). </w:t>
      </w:r>
      <w:r w:rsidR="00834ACE" w:rsidRPr="00E047EB">
        <w:rPr>
          <w:i/>
          <w:iCs/>
        </w:rPr>
        <w:t xml:space="preserve">The Coronavirus Crash Of 2020, And </w:t>
      </w:r>
      <w:r w:rsidRPr="00E047EB">
        <w:rPr>
          <w:i/>
          <w:iCs/>
        </w:rPr>
        <w:t>the</w:t>
      </w:r>
      <w:r w:rsidR="00834ACE" w:rsidRPr="00E047EB">
        <w:rPr>
          <w:i/>
          <w:iCs/>
        </w:rPr>
        <w:t xml:space="preserve"> Investing Lesson It Taught Us</w:t>
      </w:r>
      <w:r w:rsidRPr="00E047EB">
        <w:rPr>
          <w:i/>
          <w:iCs/>
        </w:rPr>
        <w:t>.</w:t>
      </w:r>
      <w:r>
        <w:t xml:space="preserve"> Retrieved from:</w:t>
      </w:r>
    </w:p>
    <w:p w14:paraId="3A831382" w14:textId="0DBA5001" w:rsidR="00834ACE" w:rsidRDefault="00C166AF" w:rsidP="00834ACE">
      <w:pPr>
        <w:jc w:val="left"/>
      </w:pPr>
      <w:hyperlink r:id="rId27" w:history="1">
        <w:r w:rsidR="00E047EB" w:rsidRPr="008B3B63">
          <w:rPr>
            <w:rStyle w:val="Hyperlink"/>
          </w:rPr>
          <w:t>https://www.forbes.com/sites/lizfrazierpeck/2021/02/11/the-coronavirus-crash-of-2020-and-the-investing-lesson-it-taught-us/?sh=4bc926bc46cf</w:t>
        </w:r>
      </w:hyperlink>
    </w:p>
    <w:p w14:paraId="53FCF844" w14:textId="77777777" w:rsidR="00E047EB" w:rsidRDefault="00E047EB" w:rsidP="00834ACE">
      <w:pPr>
        <w:jc w:val="left"/>
      </w:pPr>
    </w:p>
    <w:p w14:paraId="51904009" w14:textId="27E16E49" w:rsidR="00834ACE" w:rsidRPr="00E047EB" w:rsidRDefault="00E047EB" w:rsidP="00834ACE">
      <w:pPr>
        <w:jc w:val="left"/>
      </w:pPr>
      <w:proofErr w:type="spellStart"/>
      <w:r w:rsidRPr="00E047EB">
        <w:t>Rechtshaffen</w:t>
      </w:r>
      <w:proofErr w:type="spellEnd"/>
      <w:r>
        <w:t xml:space="preserve">, T. (September 23, 2020). </w:t>
      </w:r>
      <w:r w:rsidR="00834ACE" w:rsidRPr="00E047EB">
        <w:rPr>
          <w:i/>
          <w:iCs/>
        </w:rPr>
        <w:t>Second wave looms over stock markets and investors should be wary</w:t>
      </w:r>
      <w:r>
        <w:t xml:space="preserve">. Retrieved from: </w:t>
      </w:r>
    </w:p>
    <w:p w14:paraId="25F582FF" w14:textId="20996C43" w:rsidR="00834ACE" w:rsidRDefault="00C166AF" w:rsidP="00834ACE">
      <w:pPr>
        <w:jc w:val="left"/>
      </w:pPr>
      <w:hyperlink r:id="rId28" w:history="1">
        <w:r w:rsidR="00E047EB" w:rsidRPr="008B3B63">
          <w:rPr>
            <w:rStyle w:val="Hyperlink"/>
          </w:rPr>
          <w:t>https://financialpost.com/personal-finance/retirement/a-second-wave-is-looming-over-stock-markets-and-investors-should-be-wary</w:t>
        </w:r>
      </w:hyperlink>
      <w:r w:rsidR="00E047EB">
        <w:t xml:space="preserve"> </w:t>
      </w:r>
    </w:p>
    <w:p w14:paraId="2B7E5058" w14:textId="77777777" w:rsidR="00E047EB" w:rsidRDefault="00E047EB" w:rsidP="00834ACE">
      <w:pPr>
        <w:jc w:val="left"/>
      </w:pPr>
    </w:p>
    <w:p w14:paraId="56AF2F6D" w14:textId="123C1B08" w:rsidR="00834ACE" w:rsidRDefault="00E047EB" w:rsidP="00834ACE">
      <w:pPr>
        <w:jc w:val="left"/>
      </w:pPr>
      <w:r>
        <w:t xml:space="preserve">Khan Academy. (n.d.). </w:t>
      </w:r>
      <w:r w:rsidR="00834ACE" w:rsidRPr="00E047EB">
        <w:rPr>
          <w:i/>
          <w:iCs/>
        </w:rPr>
        <w:t>1929 The great depression</w:t>
      </w:r>
      <w:r w:rsidRPr="00E047EB">
        <w:rPr>
          <w:i/>
          <w:iCs/>
        </w:rPr>
        <w:t>.</w:t>
      </w:r>
      <w:r>
        <w:t xml:space="preserve"> Retrieved from: </w:t>
      </w:r>
    </w:p>
    <w:p w14:paraId="19BB4AAE" w14:textId="731D4C77" w:rsidR="00834ACE" w:rsidRDefault="00C166AF" w:rsidP="00834ACE">
      <w:pPr>
        <w:jc w:val="left"/>
      </w:pPr>
      <w:hyperlink r:id="rId29" w:history="1">
        <w:r w:rsidR="00E047EB" w:rsidRPr="008B3B63">
          <w:rPr>
            <w:rStyle w:val="Hyperlink"/>
          </w:rPr>
          <w:t>https://www.khanacademy.org/humanities/us-history/rise-to-world-power/great-depression/a/the-great-depression</w:t>
        </w:r>
      </w:hyperlink>
      <w:r w:rsidR="00E047EB">
        <w:t xml:space="preserve"> </w:t>
      </w:r>
    </w:p>
    <w:p w14:paraId="32008C09" w14:textId="77777777" w:rsidR="00E047EB" w:rsidRDefault="00E047EB" w:rsidP="00834ACE">
      <w:pPr>
        <w:jc w:val="left"/>
      </w:pPr>
    </w:p>
    <w:p w14:paraId="412CC622" w14:textId="548BCE47" w:rsidR="00834ACE" w:rsidRDefault="002326CA" w:rsidP="00834ACE">
      <w:pPr>
        <w:jc w:val="left"/>
      </w:pPr>
      <w:r>
        <w:t xml:space="preserve">Hayes, A. (June 25, 2019). </w:t>
      </w:r>
      <w:r w:rsidR="00834ACE" w:rsidRPr="002326CA">
        <w:rPr>
          <w:i/>
          <w:iCs/>
        </w:rPr>
        <w:t>Dotcom Bubble 2001</w:t>
      </w:r>
      <w:r w:rsidRPr="002326CA">
        <w:rPr>
          <w:i/>
          <w:iCs/>
        </w:rPr>
        <w:t>.</w:t>
      </w:r>
      <w:r>
        <w:t xml:space="preserve"> Retrieved from: </w:t>
      </w:r>
    </w:p>
    <w:p w14:paraId="6DB9E6C8" w14:textId="0E593BBE" w:rsidR="00834ACE" w:rsidRDefault="00C166AF" w:rsidP="00834ACE">
      <w:pPr>
        <w:jc w:val="left"/>
      </w:pPr>
      <w:hyperlink r:id="rId30" w:history="1">
        <w:r w:rsidR="00E047EB" w:rsidRPr="008B3B63">
          <w:rPr>
            <w:rStyle w:val="Hyperlink"/>
          </w:rPr>
          <w:t>https://www.investopedia.com/terms/d/dotcom-bubble.asp</w:t>
        </w:r>
      </w:hyperlink>
      <w:r w:rsidR="00E047EB">
        <w:t xml:space="preserve"> </w:t>
      </w:r>
    </w:p>
    <w:p w14:paraId="0FD77E18" w14:textId="77777777" w:rsidR="00834ACE" w:rsidRDefault="00834ACE" w:rsidP="00834ACE">
      <w:pPr>
        <w:jc w:val="left"/>
      </w:pPr>
      <w:r>
        <w:t xml:space="preserve"> </w:t>
      </w:r>
    </w:p>
    <w:p w14:paraId="72BA48C5" w14:textId="3C570255" w:rsidR="002326CA" w:rsidRDefault="002326CA" w:rsidP="00834ACE">
      <w:pPr>
        <w:jc w:val="left"/>
        <w:rPr>
          <w:lang w:val="en-US"/>
        </w:rPr>
      </w:pPr>
      <w:proofErr w:type="spellStart"/>
      <w:r w:rsidRPr="002326CA">
        <w:rPr>
          <w:lang w:val="en-US"/>
        </w:rPr>
        <w:t>Osterland</w:t>
      </w:r>
      <w:proofErr w:type="spellEnd"/>
      <w:r w:rsidRPr="002326CA">
        <w:rPr>
          <w:lang w:val="en-US"/>
        </w:rPr>
        <w:t xml:space="preserve">, A. (May </w:t>
      </w:r>
      <w:r>
        <w:rPr>
          <w:lang w:val="en-US"/>
        </w:rPr>
        <w:t xml:space="preserve">27, 2020). </w:t>
      </w:r>
      <w:r w:rsidRPr="002326CA">
        <w:rPr>
          <w:i/>
          <w:iCs/>
          <w:lang w:val="en-US"/>
        </w:rPr>
        <w:t xml:space="preserve">Here are </w:t>
      </w:r>
      <w:proofErr w:type="gramStart"/>
      <w:r w:rsidRPr="002326CA">
        <w:rPr>
          <w:i/>
          <w:iCs/>
          <w:lang w:val="en-US"/>
        </w:rPr>
        <w:t>key ways</w:t>
      </w:r>
      <w:proofErr w:type="gramEnd"/>
      <w:r w:rsidRPr="002326CA">
        <w:rPr>
          <w:i/>
          <w:iCs/>
          <w:lang w:val="en-US"/>
        </w:rPr>
        <w:t xml:space="preserve"> the coronavirus crisis differs from the Great Recession.</w:t>
      </w:r>
      <w:r>
        <w:rPr>
          <w:lang w:val="en-US"/>
        </w:rPr>
        <w:t xml:space="preserve"> Retrieved from: </w:t>
      </w:r>
    </w:p>
    <w:p w14:paraId="590D26E0" w14:textId="6CC3AD22" w:rsidR="00834ACE" w:rsidRPr="002326CA" w:rsidRDefault="00C166AF" w:rsidP="00834ACE">
      <w:pPr>
        <w:jc w:val="left"/>
        <w:rPr>
          <w:lang w:val="en-US"/>
        </w:rPr>
      </w:pPr>
      <w:hyperlink r:id="rId31" w:history="1">
        <w:r w:rsidR="002326CA" w:rsidRPr="008B3B63">
          <w:rPr>
            <w:rStyle w:val="Hyperlink"/>
            <w:lang w:val="en-US"/>
          </w:rPr>
          <w:t>https://www.cnbc.com/2020/05/27/here-are-key-ways-coronavirus-crisis-differs-from-the-great-recession.html</w:t>
        </w:r>
      </w:hyperlink>
      <w:r w:rsidR="00E047EB" w:rsidRPr="002326CA">
        <w:rPr>
          <w:lang w:val="en-US"/>
        </w:rPr>
        <w:t xml:space="preserve"> </w:t>
      </w:r>
    </w:p>
    <w:p w14:paraId="2941316C" w14:textId="357DE62C" w:rsidR="00C33120" w:rsidRDefault="003F6F33" w:rsidP="00834ACE">
      <w:pPr>
        <w:jc w:val="left"/>
        <w:rPr>
          <w:lang w:val="en-US"/>
        </w:rPr>
      </w:pPr>
      <w:r w:rsidRPr="002326CA">
        <w:rPr>
          <w:lang w:val="en-US"/>
        </w:rPr>
        <w:br w:type="page"/>
      </w:r>
    </w:p>
    <w:p w14:paraId="39F3E84C" w14:textId="35DFB96D" w:rsidR="00211874" w:rsidRDefault="00211874" w:rsidP="006A131C">
      <w:pPr>
        <w:pStyle w:val="Heading1"/>
        <w:rPr>
          <w:lang w:val="en-US"/>
        </w:rPr>
      </w:pPr>
      <w:bookmarkStart w:id="28" w:name="_Toc78752726"/>
      <w:r>
        <w:rPr>
          <w:lang w:val="en-US"/>
        </w:rPr>
        <w:lastRenderedPageBreak/>
        <w:t>Appendix</w:t>
      </w:r>
      <w:bookmarkEnd w:id="28"/>
    </w:p>
    <w:p w14:paraId="62D95573" w14:textId="0C512075" w:rsidR="00211874" w:rsidRDefault="0094638F" w:rsidP="006A131C">
      <w:pPr>
        <w:pStyle w:val="Heading2"/>
        <w:rPr>
          <w:rFonts w:eastAsiaTheme="majorEastAsia"/>
          <w:lang w:val="en-US"/>
        </w:rPr>
      </w:pPr>
      <w:bookmarkStart w:id="29" w:name="_Toc78752727"/>
      <w:r>
        <w:rPr>
          <w:rFonts w:eastAsiaTheme="majorEastAsia"/>
          <w:lang w:val="en-US"/>
        </w:rPr>
        <w:t>A</w:t>
      </w:r>
      <w:r w:rsidRPr="0094638F">
        <w:rPr>
          <w:rFonts w:eastAsiaTheme="majorEastAsia"/>
          <w:lang w:val="en-US"/>
        </w:rPr>
        <w:t>bbreviation</w:t>
      </w:r>
      <w:bookmarkEnd w:id="29"/>
    </w:p>
    <w:p w14:paraId="57158E28" w14:textId="4919BCD9" w:rsidR="006A131C" w:rsidRDefault="00111038" w:rsidP="006A131C">
      <w:pPr>
        <w:rPr>
          <w:rFonts w:eastAsiaTheme="majorEastAsia"/>
          <w:lang w:val="en-US"/>
        </w:rPr>
      </w:pPr>
      <w:r>
        <w:rPr>
          <w:rFonts w:eastAsiaTheme="majorEastAsia"/>
          <w:lang w:val="en-US"/>
        </w:rPr>
        <w:t>UL</w:t>
      </w:r>
      <w:r w:rsidR="00205E69">
        <w:rPr>
          <w:rFonts w:eastAsiaTheme="majorEastAsia"/>
          <w:lang w:val="en-US"/>
        </w:rPr>
        <w:t>:</w:t>
      </w:r>
      <w:r w:rsidR="00205E69">
        <w:rPr>
          <w:rFonts w:eastAsiaTheme="majorEastAsia"/>
          <w:lang w:val="en-US"/>
        </w:rPr>
        <w:tab/>
      </w:r>
      <w:r w:rsidR="00205E69">
        <w:rPr>
          <w:rFonts w:eastAsiaTheme="majorEastAsia"/>
          <w:lang w:val="en-US"/>
        </w:rPr>
        <w:tab/>
      </w:r>
      <w:r w:rsidR="006A131C" w:rsidRPr="006A131C">
        <w:rPr>
          <w:rFonts w:eastAsiaTheme="majorEastAsia"/>
          <w:lang w:val="en-US"/>
        </w:rPr>
        <w:t xml:space="preserve">Unilever PLC, </w:t>
      </w:r>
    </w:p>
    <w:p w14:paraId="7CBF9666" w14:textId="7B6EBA41" w:rsidR="006A131C" w:rsidRDefault="00205E69" w:rsidP="006A131C">
      <w:pPr>
        <w:rPr>
          <w:rFonts w:eastAsiaTheme="majorEastAsia"/>
          <w:lang w:val="en-US"/>
        </w:rPr>
      </w:pPr>
      <w:r>
        <w:rPr>
          <w:rFonts w:eastAsiaTheme="majorEastAsia"/>
          <w:lang w:val="en-US"/>
        </w:rPr>
        <w:t>PEP:</w:t>
      </w:r>
      <w:r>
        <w:rPr>
          <w:rFonts w:eastAsiaTheme="majorEastAsia"/>
          <w:lang w:val="en-US"/>
        </w:rPr>
        <w:tab/>
      </w:r>
      <w:r>
        <w:rPr>
          <w:rFonts w:eastAsiaTheme="majorEastAsia"/>
          <w:lang w:val="en-US"/>
        </w:rPr>
        <w:tab/>
      </w:r>
      <w:r w:rsidR="006A131C" w:rsidRPr="006A131C">
        <w:rPr>
          <w:rFonts w:eastAsiaTheme="majorEastAsia"/>
          <w:lang w:val="en-US"/>
        </w:rPr>
        <w:t xml:space="preserve">PepsiCo, Inc., </w:t>
      </w:r>
    </w:p>
    <w:p w14:paraId="7524834F" w14:textId="61EC3F41" w:rsidR="006A131C" w:rsidRDefault="00205E69" w:rsidP="006A131C">
      <w:pPr>
        <w:rPr>
          <w:rFonts w:eastAsiaTheme="majorEastAsia"/>
          <w:lang w:val="en-US"/>
        </w:rPr>
      </w:pPr>
      <w:r>
        <w:rPr>
          <w:rFonts w:eastAsiaTheme="majorEastAsia"/>
          <w:lang w:val="en-US"/>
        </w:rPr>
        <w:t>K:</w:t>
      </w:r>
      <w:r>
        <w:rPr>
          <w:rFonts w:eastAsiaTheme="majorEastAsia"/>
          <w:lang w:val="en-US"/>
        </w:rPr>
        <w:tab/>
      </w:r>
      <w:r>
        <w:rPr>
          <w:rFonts w:eastAsiaTheme="majorEastAsia"/>
          <w:lang w:val="en-US"/>
        </w:rPr>
        <w:tab/>
      </w:r>
      <w:r w:rsidR="006A131C" w:rsidRPr="006A131C">
        <w:rPr>
          <w:rFonts w:eastAsiaTheme="majorEastAsia"/>
          <w:lang w:val="en-US"/>
        </w:rPr>
        <w:t xml:space="preserve">Kellogg Company, </w:t>
      </w:r>
    </w:p>
    <w:p w14:paraId="4A6FD5E0" w14:textId="7714A9A6" w:rsidR="006A131C" w:rsidRDefault="00205E69" w:rsidP="006A131C">
      <w:pPr>
        <w:rPr>
          <w:rFonts w:eastAsiaTheme="majorEastAsia"/>
          <w:lang w:val="en-US"/>
        </w:rPr>
      </w:pPr>
      <w:r>
        <w:rPr>
          <w:rFonts w:eastAsiaTheme="majorEastAsia"/>
          <w:lang w:val="en-US"/>
        </w:rPr>
        <w:t>KO:</w:t>
      </w:r>
      <w:r>
        <w:rPr>
          <w:rFonts w:eastAsiaTheme="majorEastAsia"/>
          <w:lang w:val="en-US"/>
        </w:rPr>
        <w:tab/>
      </w:r>
      <w:r>
        <w:rPr>
          <w:rFonts w:eastAsiaTheme="majorEastAsia"/>
          <w:lang w:val="en-US"/>
        </w:rPr>
        <w:tab/>
      </w:r>
      <w:r w:rsidR="006A131C" w:rsidRPr="006A131C">
        <w:rPr>
          <w:rFonts w:eastAsiaTheme="majorEastAsia"/>
          <w:lang w:val="en-US"/>
        </w:rPr>
        <w:t xml:space="preserve">The Coca-Cola Company, </w:t>
      </w:r>
    </w:p>
    <w:p w14:paraId="4AFA5621" w14:textId="6EBD432F" w:rsidR="006A131C" w:rsidRDefault="00205E69" w:rsidP="006A131C">
      <w:pPr>
        <w:rPr>
          <w:rFonts w:eastAsiaTheme="majorEastAsia"/>
          <w:lang w:val="en-US"/>
        </w:rPr>
      </w:pPr>
      <w:r>
        <w:rPr>
          <w:rFonts w:eastAsiaTheme="majorEastAsia"/>
          <w:lang w:val="en-US"/>
        </w:rPr>
        <w:t>NSRGF:</w:t>
      </w:r>
      <w:r>
        <w:rPr>
          <w:rFonts w:eastAsiaTheme="majorEastAsia"/>
          <w:lang w:val="en-US"/>
        </w:rPr>
        <w:tab/>
      </w:r>
      <w:r w:rsidR="006A131C" w:rsidRPr="006A131C">
        <w:rPr>
          <w:rFonts w:eastAsiaTheme="majorEastAsia"/>
          <w:lang w:val="en-US"/>
        </w:rPr>
        <w:t xml:space="preserve">Nestle S.A, </w:t>
      </w:r>
    </w:p>
    <w:p w14:paraId="6D07D03F" w14:textId="7007C3C7" w:rsidR="006A131C" w:rsidRDefault="001771DF" w:rsidP="006A131C">
      <w:pPr>
        <w:rPr>
          <w:rFonts w:eastAsiaTheme="majorEastAsia"/>
          <w:lang w:val="en-US"/>
        </w:rPr>
      </w:pPr>
      <w:r>
        <w:rPr>
          <w:rFonts w:eastAsiaTheme="majorEastAsia"/>
          <w:lang w:val="en-US"/>
        </w:rPr>
        <w:t>HINKF:</w:t>
      </w:r>
      <w:r>
        <w:rPr>
          <w:rFonts w:eastAsiaTheme="majorEastAsia"/>
          <w:lang w:val="en-US"/>
        </w:rPr>
        <w:tab/>
      </w:r>
      <w:r>
        <w:rPr>
          <w:rFonts w:eastAsiaTheme="majorEastAsia"/>
          <w:lang w:val="en-US"/>
        </w:rPr>
        <w:tab/>
      </w:r>
      <w:r w:rsidR="006A131C" w:rsidRPr="006A131C">
        <w:rPr>
          <w:rFonts w:eastAsiaTheme="majorEastAsia"/>
          <w:lang w:val="en-US"/>
        </w:rPr>
        <w:t xml:space="preserve">Heineken N.V., </w:t>
      </w:r>
    </w:p>
    <w:p w14:paraId="5714480A" w14:textId="19B47BD9" w:rsidR="006A131C" w:rsidRDefault="001771DF" w:rsidP="006A131C">
      <w:pPr>
        <w:rPr>
          <w:rFonts w:eastAsiaTheme="majorEastAsia"/>
          <w:lang w:val="en-US"/>
        </w:rPr>
      </w:pPr>
      <w:r>
        <w:rPr>
          <w:rFonts w:eastAsiaTheme="majorEastAsia"/>
          <w:lang w:val="en-US"/>
        </w:rPr>
        <w:t>HSY:</w:t>
      </w:r>
      <w:r>
        <w:rPr>
          <w:rFonts w:eastAsiaTheme="majorEastAsia"/>
          <w:lang w:val="en-US"/>
        </w:rPr>
        <w:tab/>
      </w:r>
      <w:r>
        <w:rPr>
          <w:rFonts w:eastAsiaTheme="majorEastAsia"/>
          <w:lang w:val="en-US"/>
        </w:rPr>
        <w:tab/>
      </w:r>
      <w:r w:rsidR="006A131C" w:rsidRPr="006A131C">
        <w:rPr>
          <w:rFonts w:eastAsiaTheme="majorEastAsia"/>
          <w:lang w:val="en-US"/>
        </w:rPr>
        <w:t xml:space="preserve">The Hershey Company, </w:t>
      </w:r>
    </w:p>
    <w:p w14:paraId="21C7E34F" w14:textId="17B8B0F7" w:rsidR="006A131C" w:rsidRDefault="001771DF" w:rsidP="006A131C">
      <w:pPr>
        <w:rPr>
          <w:rFonts w:eastAsiaTheme="majorEastAsia"/>
          <w:lang w:val="en-US"/>
        </w:rPr>
      </w:pPr>
      <w:r>
        <w:rPr>
          <w:rFonts w:eastAsiaTheme="majorEastAsia"/>
          <w:lang w:val="en-US"/>
        </w:rPr>
        <w:t>CAG:</w:t>
      </w:r>
      <w:r>
        <w:rPr>
          <w:rFonts w:eastAsiaTheme="majorEastAsia"/>
          <w:lang w:val="en-US"/>
        </w:rPr>
        <w:tab/>
      </w:r>
      <w:r>
        <w:rPr>
          <w:rFonts w:eastAsiaTheme="majorEastAsia"/>
          <w:lang w:val="en-US"/>
        </w:rPr>
        <w:tab/>
      </w:r>
      <w:r w:rsidR="006A131C" w:rsidRPr="006A131C">
        <w:rPr>
          <w:rFonts w:eastAsiaTheme="majorEastAsia"/>
          <w:lang w:val="en-US"/>
        </w:rPr>
        <w:t xml:space="preserve">Conagra Brands, Inc., </w:t>
      </w:r>
    </w:p>
    <w:p w14:paraId="12518FDA" w14:textId="7AC41F23" w:rsidR="006A131C" w:rsidRDefault="001771DF" w:rsidP="006A131C">
      <w:pPr>
        <w:rPr>
          <w:rFonts w:eastAsiaTheme="majorEastAsia"/>
          <w:lang w:val="en-US"/>
        </w:rPr>
      </w:pPr>
      <w:r>
        <w:rPr>
          <w:rFonts w:eastAsiaTheme="majorEastAsia"/>
          <w:lang w:val="en-US"/>
        </w:rPr>
        <w:t>TSN:</w:t>
      </w:r>
      <w:r>
        <w:rPr>
          <w:rFonts w:eastAsiaTheme="majorEastAsia"/>
          <w:lang w:val="en-US"/>
        </w:rPr>
        <w:tab/>
      </w:r>
      <w:r>
        <w:rPr>
          <w:rFonts w:eastAsiaTheme="majorEastAsia"/>
          <w:lang w:val="en-US"/>
        </w:rPr>
        <w:tab/>
      </w:r>
      <w:r w:rsidR="006A131C" w:rsidRPr="006A131C">
        <w:rPr>
          <w:rFonts w:eastAsiaTheme="majorEastAsia"/>
          <w:lang w:val="en-US"/>
        </w:rPr>
        <w:t xml:space="preserve">Tyson Foods, Inc., </w:t>
      </w:r>
    </w:p>
    <w:p w14:paraId="01379964" w14:textId="39B93FB6" w:rsidR="006A131C" w:rsidRDefault="001771DF" w:rsidP="006A131C">
      <w:pPr>
        <w:rPr>
          <w:rFonts w:eastAsiaTheme="majorEastAsia"/>
          <w:lang w:val="en-US"/>
        </w:rPr>
      </w:pPr>
      <w:r>
        <w:rPr>
          <w:rFonts w:eastAsiaTheme="majorEastAsia"/>
          <w:lang w:val="en-US"/>
        </w:rPr>
        <w:t>KHC:</w:t>
      </w:r>
      <w:r>
        <w:rPr>
          <w:rFonts w:eastAsiaTheme="majorEastAsia"/>
          <w:lang w:val="en-US"/>
        </w:rPr>
        <w:tab/>
      </w:r>
      <w:r>
        <w:rPr>
          <w:rFonts w:eastAsiaTheme="majorEastAsia"/>
          <w:lang w:val="en-US"/>
        </w:rPr>
        <w:tab/>
      </w:r>
      <w:r w:rsidR="006A131C" w:rsidRPr="006A131C">
        <w:rPr>
          <w:rFonts w:eastAsiaTheme="majorEastAsia"/>
          <w:lang w:val="en-US"/>
        </w:rPr>
        <w:t xml:space="preserve">The Kraft Heinz Company, </w:t>
      </w:r>
    </w:p>
    <w:p w14:paraId="3909B66A" w14:textId="03FAEB3B" w:rsidR="006A131C" w:rsidRDefault="001771DF" w:rsidP="006A131C">
      <w:pPr>
        <w:rPr>
          <w:rFonts w:eastAsiaTheme="majorEastAsia"/>
          <w:lang w:val="en-US"/>
        </w:rPr>
      </w:pPr>
      <w:r>
        <w:rPr>
          <w:rFonts w:eastAsiaTheme="majorEastAsia"/>
          <w:lang w:val="en-US"/>
        </w:rPr>
        <w:t>STBFY:</w:t>
      </w:r>
      <w:r>
        <w:rPr>
          <w:rFonts w:eastAsiaTheme="majorEastAsia"/>
          <w:lang w:val="en-US"/>
        </w:rPr>
        <w:tab/>
      </w:r>
      <w:r>
        <w:rPr>
          <w:rFonts w:eastAsiaTheme="majorEastAsia"/>
          <w:lang w:val="en-US"/>
        </w:rPr>
        <w:tab/>
      </w:r>
      <w:r w:rsidR="006A131C" w:rsidRPr="006A131C">
        <w:rPr>
          <w:rFonts w:eastAsiaTheme="majorEastAsia"/>
          <w:lang w:val="en-US"/>
        </w:rPr>
        <w:t xml:space="preserve">Suntory Beverage &amp; Food Limited, </w:t>
      </w:r>
    </w:p>
    <w:p w14:paraId="740375EF" w14:textId="025AA151" w:rsidR="006A131C" w:rsidRPr="00484846" w:rsidRDefault="00484846" w:rsidP="006A131C">
      <w:pPr>
        <w:rPr>
          <w:rFonts w:eastAsiaTheme="majorEastAsia"/>
          <w:lang w:val="fr-CA"/>
        </w:rPr>
      </w:pPr>
      <w:r>
        <w:rPr>
          <w:rFonts w:eastAsiaTheme="majorEastAsia"/>
          <w:lang w:val="en-US"/>
        </w:rPr>
        <w:t>BUD:</w:t>
      </w:r>
      <w:r>
        <w:rPr>
          <w:rFonts w:eastAsiaTheme="majorEastAsia"/>
          <w:lang w:val="en-US"/>
        </w:rPr>
        <w:tab/>
      </w:r>
      <w:r>
        <w:rPr>
          <w:rFonts w:eastAsiaTheme="majorEastAsia"/>
          <w:lang w:val="en-US"/>
        </w:rPr>
        <w:tab/>
      </w:r>
      <w:proofErr w:type="spellStart"/>
      <w:r w:rsidR="006A131C" w:rsidRPr="00484846">
        <w:rPr>
          <w:rFonts w:eastAsiaTheme="majorEastAsia"/>
          <w:lang w:val="fr-CA"/>
        </w:rPr>
        <w:t>Anheuser</w:t>
      </w:r>
      <w:proofErr w:type="spellEnd"/>
      <w:r w:rsidR="006A131C" w:rsidRPr="00484846">
        <w:rPr>
          <w:rFonts w:eastAsiaTheme="majorEastAsia"/>
          <w:lang w:val="fr-CA"/>
        </w:rPr>
        <w:t xml:space="preserve">-Busch </w:t>
      </w:r>
      <w:proofErr w:type="spellStart"/>
      <w:r w:rsidR="006A131C" w:rsidRPr="00484846">
        <w:rPr>
          <w:rFonts w:eastAsiaTheme="majorEastAsia"/>
          <w:lang w:val="fr-CA"/>
        </w:rPr>
        <w:t>InBev</w:t>
      </w:r>
      <w:proofErr w:type="spellEnd"/>
      <w:r w:rsidR="006A131C" w:rsidRPr="00484846">
        <w:rPr>
          <w:rFonts w:eastAsiaTheme="majorEastAsia"/>
          <w:lang w:val="fr-CA"/>
        </w:rPr>
        <w:t xml:space="preserve"> SA/NV, </w:t>
      </w:r>
    </w:p>
    <w:p w14:paraId="2B015B9E" w14:textId="7E700E8D" w:rsidR="006A131C" w:rsidRPr="00484846" w:rsidRDefault="00484846" w:rsidP="006A131C">
      <w:pPr>
        <w:rPr>
          <w:rFonts w:eastAsiaTheme="majorEastAsia"/>
          <w:lang w:val="fr-CA"/>
        </w:rPr>
      </w:pPr>
      <w:r w:rsidRPr="00484846">
        <w:rPr>
          <w:rFonts w:eastAsiaTheme="majorEastAsia"/>
          <w:lang w:val="fr-CA"/>
        </w:rPr>
        <w:t>MD</w:t>
      </w:r>
      <w:r>
        <w:rPr>
          <w:rFonts w:eastAsiaTheme="majorEastAsia"/>
          <w:lang w:val="fr-CA"/>
        </w:rPr>
        <w:t>LZ :</w:t>
      </w:r>
      <w:r>
        <w:rPr>
          <w:rFonts w:eastAsiaTheme="majorEastAsia"/>
          <w:lang w:val="fr-CA"/>
        </w:rPr>
        <w:tab/>
      </w:r>
      <w:r>
        <w:rPr>
          <w:rFonts w:eastAsiaTheme="majorEastAsia"/>
          <w:lang w:val="fr-CA"/>
        </w:rPr>
        <w:tab/>
      </w:r>
      <w:r w:rsidR="006A131C" w:rsidRPr="00484846">
        <w:rPr>
          <w:rFonts w:eastAsiaTheme="majorEastAsia"/>
          <w:lang w:val="fr-CA"/>
        </w:rPr>
        <w:t xml:space="preserve">Mondelez International, Inc., </w:t>
      </w:r>
    </w:p>
    <w:p w14:paraId="0A966B81" w14:textId="21A0E7C3" w:rsidR="006A131C" w:rsidRDefault="00484846" w:rsidP="006A131C">
      <w:pPr>
        <w:rPr>
          <w:rFonts w:eastAsiaTheme="majorEastAsia"/>
          <w:lang w:val="en-US"/>
        </w:rPr>
      </w:pPr>
      <w:r>
        <w:rPr>
          <w:rFonts w:eastAsiaTheme="majorEastAsia"/>
          <w:lang w:val="en-US"/>
        </w:rPr>
        <w:t>CPB:</w:t>
      </w:r>
      <w:r>
        <w:rPr>
          <w:rFonts w:eastAsiaTheme="majorEastAsia"/>
          <w:lang w:val="en-US"/>
        </w:rPr>
        <w:tab/>
      </w:r>
      <w:r>
        <w:rPr>
          <w:rFonts w:eastAsiaTheme="majorEastAsia"/>
          <w:lang w:val="en-US"/>
        </w:rPr>
        <w:tab/>
      </w:r>
      <w:r w:rsidR="006A131C" w:rsidRPr="006A131C">
        <w:rPr>
          <w:rFonts w:eastAsiaTheme="majorEastAsia"/>
          <w:lang w:val="en-US"/>
        </w:rPr>
        <w:t xml:space="preserve">Campbell Soup Company, </w:t>
      </w:r>
    </w:p>
    <w:p w14:paraId="1F56DBAF" w14:textId="12C5768B" w:rsidR="0094638F" w:rsidRPr="002326CA" w:rsidRDefault="00484846" w:rsidP="006A131C">
      <w:pPr>
        <w:rPr>
          <w:rFonts w:eastAsiaTheme="majorEastAsia"/>
          <w:lang w:val="en-US"/>
        </w:rPr>
      </w:pPr>
      <w:r>
        <w:rPr>
          <w:rFonts w:eastAsiaTheme="majorEastAsia"/>
          <w:lang w:val="en-US"/>
        </w:rPr>
        <w:t>AJINY:</w:t>
      </w:r>
      <w:r>
        <w:rPr>
          <w:rFonts w:eastAsiaTheme="majorEastAsia"/>
          <w:lang w:val="en-US"/>
        </w:rPr>
        <w:tab/>
      </w:r>
      <w:r>
        <w:rPr>
          <w:rFonts w:eastAsiaTheme="majorEastAsia"/>
          <w:lang w:val="en-US"/>
        </w:rPr>
        <w:tab/>
      </w:r>
      <w:r w:rsidR="006A131C" w:rsidRPr="006A131C">
        <w:rPr>
          <w:rFonts w:eastAsiaTheme="majorEastAsia"/>
          <w:lang w:val="en-US"/>
        </w:rPr>
        <w:t>Ajinomoto Co., Inc.</w:t>
      </w:r>
    </w:p>
    <w:p w14:paraId="312D5023" w14:textId="315CC105" w:rsidR="7A0531E1" w:rsidRPr="002326CA" w:rsidRDefault="7A0531E1" w:rsidP="00834ACE">
      <w:pPr>
        <w:jc w:val="left"/>
        <w:rPr>
          <w:szCs w:val="24"/>
          <w:lang w:val="en-US"/>
        </w:rPr>
      </w:pPr>
    </w:p>
    <w:sectPr w:rsidR="7A0531E1" w:rsidRPr="002326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5F29"/>
    <w:multiLevelType w:val="hybridMultilevel"/>
    <w:tmpl w:val="ED2692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8F67F8"/>
    <w:multiLevelType w:val="hybridMultilevel"/>
    <w:tmpl w:val="524481E8"/>
    <w:lvl w:ilvl="0" w:tplc="2DA6B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3A6BA9"/>
    <w:multiLevelType w:val="hybridMultilevel"/>
    <w:tmpl w:val="FF3E7F72"/>
    <w:lvl w:ilvl="0" w:tplc="D8F83F6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57CBC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73A820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0721EA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22D50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A92E51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632EBA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76EA0E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D96E40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815414C"/>
    <w:multiLevelType w:val="hybridMultilevel"/>
    <w:tmpl w:val="833E8582"/>
    <w:lvl w:ilvl="0" w:tplc="658E68BA">
      <w:start w:val="1"/>
      <w:numFmt w:val="bullet"/>
      <w:lvlText w:val="•"/>
      <w:lvlJc w:val="left"/>
      <w:pPr>
        <w:ind w:left="7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0912517E">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C080A566">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E69EB98C">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A5A9818">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7CC63C7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8F27DC0">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B582AD88">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54CB008">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0986180E"/>
    <w:multiLevelType w:val="hybridMultilevel"/>
    <w:tmpl w:val="112C0726"/>
    <w:lvl w:ilvl="0" w:tplc="9C8669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68CD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A690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0887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A852A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C8AC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D885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5A27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DCD2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6A1983"/>
    <w:multiLevelType w:val="hybridMultilevel"/>
    <w:tmpl w:val="FCFAACC6"/>
    <w:lvl w:ilvl="0" w:tplc="95FC9314">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BACDFA8">
      <w:start w:val="1"/>
      <w:numFmt w:val="decimal"/>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9C11E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8EB4F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44810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6C23D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4A28C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ECB2E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FC797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FFD0DF2"/>
    <w:multiLevelType w:val="hybridMultilevel"/>
    <w:tmpl w:val="61821C0A"/>
    <w:lvl w:ilvl="0" w:tplc="31C49CE6">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26050D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523BE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F00B39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D52F81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464BAE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369A2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C5C3BB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16D9B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08A41ED"/>
    <w:multiLevelType w:val="hybridMultilevel"/>
    <w:tmpl w:val="B7A495BE"/>
    <w:lvl w:ilvl="0" w:tplc="203C04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7CF096">
      <w:start w:val="1"/>
      <w:numFmt w:val="bullet"/>
      <w:lvlText w:val="o"/>
      <w:lvlJc w:val="left"/>
      <w:pPr>
        <w:ind w:left="2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9620D6">
      <w:start w:val="1"/>
      <w:numFmt w:val="bullet"/>
      <w:lvlText w:val="▪"/>
      <w:lvlJc w:val="left"/>
      <w:pPr>
        <w:ind w:left="3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2AD4E8">
      <w:start w:val="1"/>
      <w:numFmt w:val="bullet"/>
      <w:lvlText w:val="•"/>
      <w:lvlJc w:val="left"/>
      <w:pPr>
        <w:ind w:left="4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F0A8">
      <w:start w:val="1"/>
      <w:numFmt w:val="bullet"/>
      <w:lvlText w:val="o"/>
      <w:lvlJc w:val="left"/>
      <w:pPr>
        <w:ind w:left="4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5293C0">
      <w:start w:val="1"/>
      <w:numFmt w:val="bullet"/>
      <w:lvlText w:val="▪"/>
      <w:lvlJc w:val="left"/>
      <w:pPr>
        <w:ind w:left="56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CE128A">
      <w:start w:val="1"/>
      <w:numFmt w:val="bullet"/>
      <w:lvlText w:val="•"/>
      <w:lvlJc w:val="left"/>
      <w:pPr>
        <w:ind w:left="6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FA3414">
      <w:start w:val="1"/>
      <w:numFmt w:val="bullet"/>
      <w:lvlText w:val="o"/>
      <w:lvlJc w:val="left"/>
      <w:pPr>
        <w:ind w:left="7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463D5C">
      <w:start w:val="1"/>
      <w:numFmt w:val="bullet"/>
      <w:lvlText w:val="▪"/>
      <w:lvlJc w:val="left"/>
      <w:pPr>
        <w:ind w:left="77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AB3996"/>
    <w:multiLevelType w:val="hybridMultilevel"/>
    <w:tmpl w:val="BE1A6208"/>
    <w:lvl w:ilvl="0" w:tplc="C21AE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C21ACE"/>
    <w:multiLevelType w:val="multilevel"/>
    <w:tmpl w:val="2C729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0339C2"/>
    <w:multiLevelType w:val="hybridMultilevel"/>
    <w:tmpl w:val="2F72B212"/>
    <w:lvl w:ilvl="0" w:tplc="FC6C6B2E">
      <w:start w:val="1"/>
      <w:numFmt w:val="decimal"/>
      <w:lvlText w:val="%1."/>
      <w:lvlJc w:val="left"/>
      <w:pPr>
        <w:ind w:left="720" w:hanging="360"/>
      </w:pPr>
    </w:lvl>
    <w:lvl w:ilvl="1" w:tplc="3E7EEFFE">
      <w:start w:val="1"/>
      <w:numFmt w:val="lowerLetter"/>
      <w:lvlText w:val="%2."/>
      <w:lvlJc w:val="left"/>
      <w:pPr>
        <w:ind w:left="1440" w:hanging="360"/>
      </w:pPr>
    </w:lvl>
    <w:lvl w:ilvl="2" w:tplc="6936BFD2">
      <w:start w:val="1"/>
      <w:numFmt w:val="lowerRoman"/>
      <w:lvlText w:val="%3."/>
      <w:lvlJc w:val="right"/>
      <w:pPr>
        <w:ind w:left="2160" w:hanging="180"/>
      </w:pPr>
    </w:lvl>
    <w:lvl w:ilvl="3" w:tplc="6C1CC8A8">
      <w:start w:val="1"/>
      <w:numFmt w:val="decimal"/>
      <w:lvlText w:val="%4."/>
      <w:lvlJc w:val="left"/>
      <w:pPr>
        <w:ind w:left="2880" w:hanging="360"/>
      </w:pPr>
    </w:lvl>
    <w:lvl w:ilvl="4" w:tplc="5114CECC">
      <w:start w:val="1"/>
      <w:numFmt w:val="lowerLetter"/>
      <w:lvlText w:val="%5."/>
      <w:lvlJc w:val="left"/>
      <w:pPr>
        <w:ind w:left="3600" w:hanging="360"/>
      </w:pPr>
    </w:lvl>
    <w:lvl w:ilvl="5" w:tplc="E36C54D0">
      <w:start w:val="1"/>
      <w:numFmt w:val="lowerRoman"/>
      <w:lvlText w:val="%6."/>
      <w:lvlJc w:val="right"/>
      <w:pPr>
        <w:ind w:left="4320" w:hanging="180"/>
      </w:pPr>
    </w:lvl>
    <w:lvl w:ilvl="6" w:tplc="4094F022">
      <w:start w:val="1"/>
      <w:numFmt w:val="decimal"/>
      <w:lvlText w:val="%7."/>
      <w:lvlJc w:val="left"/>
      <w:pPr>
        <w:ind w:left="5040" w:hanging="360"/>
      </w:pPr>
    </w:lvl>
    <w:lvl w:ilvl="7" w:tplc="CA603D3A">
      <w:start w:val="1"/>
      <w:numFmt w:val="lowerLetter"/>
      <w:lvlText w:val="%8."/>
      <w:lvlJc w:val="left"/>
      <w:pPr>
        <w:ind w:left="5760" w:hanging="360"/>
      </w:pPr>
    </w:lvl>
    <w:lvl w:ilvl="8" w:tplc="686A2888">
      <w:start w:val="1"/>
      <w:numFmt w:val="lowerRoman"/>
      <w:lvlText w:val="%9."/>
      <w:lvlJc w:val="right"/>
      <w:pPr>
        <w:ind w:left="6480" w:hanging="180"/>
      </w:pPr>
    </w:lvl>
  </w:abstractNum>
  <w:abstractNum w:abstractNumId="11" w15:restartNumberingAfterBreak="0">
    <w:nsid w:val="16FE4D89"/>
    <w:multiLevelType w:val="hybridMultilevel"/>
    <w:tmpl w:val="7B4E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34CD5"/>
    <w:multiLevelType w:val="hybridMultilevel"/>
    <w:tmpl w:val="A62EB8EE"/>
    <w:lvl w:ilvl="0" w:tplc="324C0A16">
      <w:start w:val="1"/>
      <w:numFmt w:val="decimal"/>
      <w:lvlText w:val="%1."/>
      <w:lvlJc w:val="left"/>
      <w:pPr>
        <w:ind w:left="720" w:hanging="360"/>
      </w:pPr>
    </w:lvl>
    <w:lvl w:ilvl="1" w:tplc="630C5DA2">
      <w:start w:val="1"/>
      <w:numFmt w:val="decimal"/>
      <w:lvlText w:val="%2."/>
      <w:lvlJc w:val="left"/>
      <w:pPr>
        <w:ind w:left="1440" w:hanging="360"/>
      </w:pPr>
    </w:lvl>
    <w:lvl w:ilvl="2" w:tplc="A8D80066">
      <w:start w:val="1"/>
      <w:numFmt w:val="lowerRoman"/>
      <w:lvlText w:val="%3."/>
      <w:lvlJc w:val="right"/>
      <w:pPr>
        <w:ind w:left="2160" w:hanging="180"/>
      </w:pPr>
    </w:lvl>
    <w:lvl w:ilvl="3" w:tplc="A316255E">
      <w:start w:val="1"/>
      <w:numFmt w:val="decimal"/>
      <w:lvlText w:val="%4."/>
      <w:lvlJc w:val="left"/>
      <w:pPr>
        <w:ind w:left="2880" w:hanging="360"/>
      </w:pPr>
    </w:lvl>
    <w:lvl w:ilvl="4" w:tplc="FC82C78E">
      <w:start w:val="1"/>
      <w:numFmt w:val="lowerLetter"/>
      <w:lvlText w:val="%5."/>
      <w:lvlJc w:val="left"/>
      <w:pPr>
        <w:ind w:left="3600" w:hanging="360"/>
      </w:pPr>
    </w:lvl>
    <w:lvl w:ilvl="5" w:tplc="31BA3646">
      <w:start w:val="1"/>
      <w:numFmt w:val="lowerRoman"/>
      <w:lvlText w:val="%6."/>
      <w:lvlJc w:val="right"/>
      <w:pPr>
        <w:ind w:left="4320" w:hanging="180"/>
      </w:pPr>
    </w:lvl>
    <w:lvl w:ilvl="6" w:tplc="89284ED6">
      <w:start w:val="1"/>
      <w:numFmt w:val="decimal"/>
      <w:lvlText w:val="%7."/>
      <w:lvlJc w:val="left"/>
      <w:pPr>
        <w:ind w:left="5040" w:hanging="360"/>
      </w:pPr>
    </w:lvl>
    <w:lvl w:ilvl="7" w:tplc="B96ACD28">
      <w:start w:val="1"/>
      <w:numFmt w:val="lowerLetter"/>
      <w:lvlText w:val="%8."/>
      <w:lvlJc w:val="left"/>
      <w:pPr>
        <w:ind w:left="5760" w:hanging="360"/>
      </w:pPr>
    </w:lvl>
    <w:lvl w:ilvl="8" w:tplc="0A2A27B6">
      <w:start w:val="1"/>
      <w:numFmt w:val="lowerRoman"/>
      <w:lvlText w:val="%9."/>
      <w:lvlJc w:val="right"/>
      <w:pPr>
        <w:ind w:left="6480" w:hanging="180"/>
      </w:pPr>
    </w:lvl>
  </w:abstractNum>
  <w:abstractNum w:abstractNumId="13" w15:restartNumberingAfterBreak="0">
    <w:nsid w:val="184A133E"/>
    <w:multiLevelType w:val="hybridMultilevel"/>
    <w:tmpl w:val="AF3C3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0512D"/>
    <w:multiLevelType w:val="hybridMultilevel"/>
    <w:tmpl w:val="C7082FB6"/>
    <w:lvl w:ilvl="0" w:tplc="C0007146">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1EABEF2">
      <w:start w:val="1"/>
      <w:numFmt w:val="bullet"/>
      <w:lvlText w:val="▪"/>
      <w:lvlJc w:val="left"/>
      <w:pPr>
        <w:ind w:left="216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2" w:tplc="CEFAD2E8">
      <w:start w:val="1"/>
      <w:numFmt w:val="bullet"/>
      <w:lvlText w:val="▪"/>
      <w:lvlJc w:val="left"/>
      <w:pPr>
        <w:ind w:left="288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3" w:tplc="857C6B6A">
      <w:start w:val="1"/>
      <w:numFmt w:val="bullet"/>
      <w:lvlText w:val="•"/>
      <w:lvlJc w:val="left"/>
      <w:pPr>
        <w:ind w:left="360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4" w:tplc="39A4A92C">
      <w:start w:val="1"/>
      <w:numFmt w:val="bullet"/>
      <w:lvlText w:val="o"/>
      <w:lvlJc w:val="left"/>
      <w:pPr>
        <w:ind w:left="432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5" w:tplc="8336445E">
      <w:start w:val="1"/>
      <w:numFmt w:val="bullet"/>
      <w:lvlText w:val="▪"/>
      <w:lvlJc w:val="left"/>
      <w:pPr>
        <w:ind w:left="504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6" w:tplc="458A20D8">
      <w:start w:val="1"/>
      <w:numFmt w:val="bullet"/>
      <w:lvlText w:val="•"/>
      <w:lvlJc w:val="left"/>
      <w:pPr>
        <w:ind w:left="576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7" w:tplc="705ACD34">
      <w:start w:val="1"/>
      <w:numFmt w:val="bullet"/>
      <w:lvlText w:val="o"/>
      <w:lvlJc w:val="left"/>
      <w:pPr>
        <w:ind w:left="648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8" w:tplc="F8CC32FE">
      <w:start w:val="1"/>
      <w:numFmt w:val="bullet"/>
      <w:lvlText w:val="▪"/>
      <w:lvlJc w:val="left"/>
      <w:pPr>
        <w:ind w:left="720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abstractNum>
  <w:abstractNum w:abstractNumId="15" w15:restartNumberingAfterBreak="0">
    <w:nsid w:val="19731877"/>
    <w:multiLevelType w:val="hybridMultilevel"/>
    <w:tmpl w:val="19C897E4"/>
    <w:lvl w:ilvl="0" w:tplc="90044DCA">
      <w:start w:val="1"/>
      <w:numFmt w:val="decimal"/>
      <w:lvlText w:val="%1."/>
      <w:lvlJc w:val="left"/>
      <w:pPr>
        <w:ind w:left="720" w:hanging="360"/>
      </w:pPr>
    </w:lvl>
    <w:lvl w:ilvl="1" w:tplc="6792E910">
      <w:start w:val="1"/>
      <w:numFmt w:val="lowerLetter"/>
      <w:lvlText w:val="%2."/>
      <w:lvlJc w:val="left"/>
      <w:pPr>
        <w:ind w:left="1440" w:hanging="360"/>
      </w:pPr>
    </w:lvl>
    <w:lvl w:ilvl="2" w:tplc="93687F32">
      <w:start w:val="1"/>
      <w:numFmt w:val="lowerRoman"/>
      <w:lvlText w:val="%3."/>
      <w:lvlJc w:val="right"/>
      <w:pPr>
        <w:ind w:left="2160" w:hanging="180"/>
      </w:pPr>
    </w:lvl>
    <w:lvl w:ilvl="3" w:tplc="362CB564">
      <w:start w:val="1"/>
      <w:numFmt w:val="decimal"/>
      <w:lvlText w:val="%4."/>
      <w:lvlJc w:val="left"/>
      <w:pPr>
        <w:ind w:left="2880" w:hanging="360"/>
      </w:pPr>
    </w:lvl>
    <w:lvl w:ilvl="4" w:tplc="4F4EFBC8">
      <w:start w:val="1"/>
      <w:numFmt w:val="lowerLetter"/>
      <w:lvlText w:val="%5."/>
      <w:lvlJc w:val="left"/>
      <w:pPr>
        <w:ind w:left="3600" w:hanging="360"/>
      </w:pPr>
    </w:lvl>
    <w:lvl w:ilvl="5" w:tplc="AFE21564">
      <w:start w:val="1"/>
      <w:numFmt w:val="lowerRoman"/>
      <w:lvlText w:val="%6."/>
      <w:lvlJc w:val="right"/>
      <w:pPr>
        <w:ind w:left="4320" w:hanging="180"/>
      </w:pPr>
    </w:lvl>
    <w:lvl w:ilvl="6" w:tplc="013A4F44">
      <w:start w:val="1"/>
      <w:numFmt w:val="decimal"/>
      <w:lvlText w:val="%7."/>
      <w:lvlJc w:val="left"/>
      <w:pPr>
        <w:ind w:left="5040" w:hanging="360"/>
      </w:pPr>
    </w:lvl>
    <w:lvl w:ilvl="7" w:tplc="7624E274">
      <w:start w:val="1"/>
      <w:numFmt w:val="lowerLetter"/>
      <w:lvlText w:val="%8."/>
      <w:lvlJc w:val="left"/>
      <w:pPr>
        <w:ind w:left="5760" w:hanging="360"/>
      </w:pPr>
    </w:lvl>
    <w:lvl w:ilvl="8" w:tplc="089E00DC">
      <w:start w:val="1"/>
      <w:numFmt w:val="lowerRoman"/>
      <w:lvlText w:val="%9."/>
      <w:lvlJc w:val="right"/>
      <w:pPr>
        <w:ind w:left="6480" w:hanging="180"/>
      </w:pPr>
    </w:lvl>
  </w:abstractNum>
  <w:abstractNum w:abstractNumId="16" w15:restartNumberingAfterBreak="0">
    <w:nsid w:val="1EDD477A"/>
    <w:multiLevelType w:val="hybridMultilevel"/>
    <w:tmpl w:val="CC6CE2F6"/>
    <w:lvl w:ilvl="0" w:tplc="9BD4B120">
      <w:start w:val="1"/>
      <w:numFmt w:val="bullet"/>
      <w:lvlText w:val=""/>
      <w:lvlJc w:val="left"/>
      <w:pPr>
        <w:ind w:left="720" w:hanging="360"/>
      </w:pPr>
      <w:rPr>
        <w:rFonts w:ascii="Symbol" w:hAnsi="Symbol" w:hint="default"/>
      </w:rPr>
    </w:lvl>
    <w:lvl w:ilvl="1" w:tplc="891697C6">
      <w:start w:val="1"/>
      <w:numFmt w:val="bullet"/>
      <w:lvlText w:val="o"/>
      <w:lvlJc w:val="left"/>
      <w:pPr>
        <w:ind w:left="1440" w:hanging="360"/>
      </w:pPr>
      <w:rPr>
        <w:rFonts w:ascii="Courier New" w:hAnsi="Courier New" w:hint="default"/>
      </w:rPr>
    </w:lvl>
    <w:lvl w:ilvl="2" w:tplc="1BFE5858">
      <w:start w:val="1"/>
      <w:numFmt w:val="bullet"/>
      <w:lvlText w:val=""/>
      <w:lvlJc w:val="left"/>
      <w:pPr>
        <w:ind w:left="2160" w:hanging="360"/>
      </w:pPr>
      <w:rPr>
        <w:rFonts w:ascii="Wingdings" w:hAnsi="Wingdings" w:hint="default"/>
      </w:rPr>
    </w:lvl>
    <w:lvl w:ilvl="3" w:tplc="AB6A8F24">
      <w:start w:val="1"/>
      <w:numFmt w:val="bullet"/>
      <w:lvlText w:val=""/>
      <w:lvlJc w:val="left"/>
      <w:pPr>
        <w:ind w:left="2880" w:hanging="360"/>
      </w:pPr>
      <w:rPr>
        <w:rFonts w:ascii="Symbol" w:hAnsi="Symbol" w:hint="default"/>
      </w:rPr>
    </w:lvl>
    <w:lvl w:ilvl="4" w:tplc="FABC9D70">
      <w:start w:val="1"/>
      <w:numFmt w:val="bullet"/>
      <w:lvlText w:val="o"/>
      <w:lvlJc w:val="left"/>
      <w:pPr>
        <w:ind w:left="3600" w:hanging="360"/>
      </w:pPr>
      <w:rPr>
        <w:rFonts w:ascii="Courier New" w:hAnsi="Courier New" w:hint="default"/>
      </w:rPr>
    </w:lvl>
    <w:lvl w:ilvl="5" w:tplc="74B8459A">
      <w:start w:val="1"/>
      <w:numFmt w:val="bullet"/>
      <w:lvlText w:val=""/>
      <w:lvlJc w:val="left"/>
      <w:pPr>
        <w:ind w:left="4320" w:hanging="360"/>
      </w:pPr>
      <w:rPr>
        <w:rFonts w:ascii="Wingdings" w:hAnsi="Wingdings" w:hint="default"/>
      </w:rPr>
    </w:lvl>
    <w:lvl w:ilvl="6" w:tplc="86725304">
      <w:start w:val="1"/>
      <w:numFmt w:val="bullet"/>
      <w:lvlText w:val=""/>
      <w:lvlJc w:val="left"/>
      <w:pPr>
        <w:ind w:left="5040" w:hanging="360"/>
      </w:pPr>
      <w:rPr>
        <w:rFonts w:ascii="Symbol" w:hAnsi="Symbol" w:hint="default"/>
      </w:rPr>
    </w:lvl>
    <w:lvl w:ilvl="7" w:tplc="3F16A698">
      <w:start w:val="1"/>
      <w:numFmt w:val="bullet"/>
      <w:lvlText w:val="o"/>
      <w:lvlJc w:val="left"/>
      <w:pPr>
        <w:ind w:left="5760" w:hanging="360"/>
      </w:pPr>
      <w:rPr>
        <w:rFonts w:ascii="Courier New" w:hAnsi="Courier New" w:hint="default"/>
      </w:rPr>
    </w:lvl>
    <w:lvl w:ilvl="8" w:tplc="97F29008">
      <w:start w:val="1"/>
      <w:numFmt w:val="bullet"/>
      <w:lvlText w:val=""/>
      <w:lvlJc w:val="left"/>
      <w:pPr>
        <w:ind w:left="6480" w:hanging="360"/>
      </w:pPr>
      <w:rPr>
        <w:rFonts w:ascii="Wingdings" w:hAnsi="Wingdings" w:hint="default"/>
      </w:rPr>
    </w:lvl>
  </w:abstractNum>
  <w:abstractNum w:abstractNumId="17" w15:restartNumberingAfterBreak="0">
    <w:nsid w:val="253525F1"/>
    <w:multiLevelType w:val="hybridMultilevel"/>
    <w:tmpl w:val="9D04328C"/>
    <w:lvl w:ilvl="0" w:tplc="953CA65C">
      <w:start w:val="1"/>
      <w:numFmt w:val="bullet"/>
      <w:lvlText w:val="-"/>
      <w:lvlJc w:val="left"/>
      <w:pPr>
        <w:ind w:left="7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B4FB7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E9E04F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941D2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0B41BB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27816F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A4EB5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40D83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EF68DC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7A76C05"/>
    <w:multiLevelType w:val="hybridMultilevel"/>
    <w:tmpl w:val="A7ACE236"/>
    <w:lvl w:ilvl="0" w:tplc="BFB05A16">
      <w:start w:val="1"/>
      <w:numFmt w:val="bullet"/>
      <w:lvlText w:val=""/>
      <w:lvlJc w:val="left"/>
      <w:pPr>
        <w:ind w:left="720" w:hanging="360"/>
      </w:pPr>
      <w:rPr>
        <w:rFonts w:ascii="Symbol" w:hAnsi="Symbol" w:hint="default"/>
      </w:rPr>
    </w:lvl>
    <w:lvl w:ilvl="1" w:tplc="7526A900">
      <w:start w:val="1"/>
      <w:numFmt w:val="bullet"/>
      <w:lvlText w:val="o"/>
      <w:lvlJc w:val="left"/>
      <w:pPr>
        <w:ind w:left="1440" w:hanging="360"/>
      </w:pPr>
      <w:rPr>
        <w:rFonts w:ascii="Courier New" w:hAnsi="Courier New" w:hint="default"/>
      </w:rPr>
    </w:lvl>
    <w:lvl w:ilvl="2" w:tplc="0908ED3E">
      <w:start w:val="1"/>
      <w:numFmt w:val="bullet"/>
      <w:lvlText w:val=""/>
      <w:lvlJc w:val="left"/>
      <w:pPr>
        <w:ind w:left="2160" w:hanging="360"/>
      </w:pPr>
      <w:rPr>
        <w:rFonts w:ascii="Wingdings" w:hAnsi="Wingdings" w:hint="default"/>
      </w:rPr>
    </w:lvl>
    <w:lvl w:ilvl="3" w:tplc="ECE0D2CA">
      <w:start w:val="1"/>
      <w:numFmt w:val="bullet"/>
      <w:lvlText w:val=""/>
      <w:lvlJc w:val="left"/>
      <w:pPr>
        <w:ind w:left="2880" w:hanging="360"/>
      </w:pPr>
      <w:rPr>
        <w:rFonts w:ascii="Symbol" w:hAnsi="Symbol" w:hint="default"/>
      </w:rPr>
    </w:lvl>
    <w:lvl w:ilvl="4" w:tplc="4B9652B4">
      <w:start w:val="1"/>
      <w:numFmt w:val="bullet"/>
      <w:lvlText w:val="o"/>
      <w:lvlJc w:val="left"/>
      <w:pPr>
        <w:ind w:left="3600" w:hanging="360"/>
      </w:pPr>
      <w:rPr>
        <w:rFonts w:ascii="Courier New" w:hAnsi="Courier New" w:hint="default"/>
      </w:rPr>
    </w:lvl>
    <w:lvl w:ilvl="5" w:tplc="5388F6F2">
      <w:start w:val="1"/>
      <w:numFmt w:val="bullet"/>
      <w:lvlText w:val=""/>
      <w:lvlJc w:val="left"/>
      <w:pPr>
        <w:ind w:left="4320" w:hanging="360"/>
      </w:pPr>
      <w:rPr>
        <w:rFonts w:ascii="Wingdings" w:hAnsi="Wingdings" w:hint="default"/>
      </w:rPr>
    </w:lvl>
    <w:lvl w:ilvl="6" w:tplc="4AE0C18C">
      <w:start w:val="1"/>
      <w:numFmt w:val="bullet"/>
      <w:lvlText w:val=""/>
      <w:lvlJc w:val="left"/>
      <w:pPr>
        <w:ind w:left="5040" w:hanging="360"/>
      </w:pPr>
      <w:rPr>
        <w:rFonts w:ascii="Symbol" w:hAnsi="Symbol" w:hint="default"/>
      </w:rPr>
    </w:lvl>
    <w:lvl w:ilvl="7" w:tplc="C026E1A2">
      <w:start w:val="1"/>
      <w:numFmt w:val="bullet"/>
      <w:lvlText w:val="o"/>
      <w:lvlJc w:val="left"/>
      <w:pPr>
        <w:ind w:left="5760" w:hanging="360"/>
      </w:pPr>
      <w:rPr>
        <w:rFonts w:ascii="Courier New" w:hAnsi="Courier New" w:hint="default"/>
      </w:rPr>
    </w:lvl>
    <w:lvl w:ilvl="8" w:tplc="9D0A1EF8">
      <w:start w:val="1"/>
      <w:numFmt w:val="bullet"/>
      <w:lvlText w:val=""/>
      <w:lvlJc w:val="left"/>
      <w:pPr>
        <w:ind w:left="6480" w:hanging="360"/>
      </w:pPr>
      <w:rPr>
        <w:rFonts w:ascii="Wingdings" w:hAnsi="Wingdings" w:hint="default"/>
      </w:rPr>
    </w:lvl>
  </w:abstractNum>
  <w:abstractNum w:abstractNumId="19" w15:restartNumberingAfterBreak="0">
    <w:nsid w:val="28243107"/>
    <w:multiLevelType w:val="hybridMultilevel"/>
    <w:tmpl w:val="3858F0CA"/>
    <w:lvl w:ilvl="0" w:tplc="10284C7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62CE92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204F6E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6D60F8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8909FE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72E54D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29EA4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F2A343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6A417A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E967C9D"/>
    <w:multiLevelType w:val="hybridMultilevel"/>
    <w:tmpl w:val="B436EA9C"/>
    <w:lvl w:ilvl="0" w:tplc="04090001">
      <w:start w:val="1"/>
      <w:numFmt w:val="bullet"/>
      <w:lvlText w:val=""/>
      <w:lvlJc w:val="left"/>
      <w:pPr>
        <w:ind w:left="720" w:hanging="360"/>
      </w:pPr>
      <w:rPr>
        <w:rFonts w:ascii="Symbol" w:hAnsi="Symbol" w:hint="default"/>
      </w:rPr>
    </w:lvl>
    <w:lvl w:ilvl="1" w:tplc="6792E910">
      <w:start w:val="1"/>
      <w:numFmt w:val="lowerLetter"/>
      <w:lvlText w:val="%2."/>
      <w:lvlJc w:val="left"/>
      <w:pPr>
        <w:ind w:left="1440" w:hanging="360"/>
      </w:pPr>
    </w:lvl>
    <w:lvl w:ilvl="2" w:tplc="93687F32">
      <w:start w:val="1"/>
      <w:numFmt w:val="lowerRoman"/>
      <w:lvlText w:val="%3."/>
      <w:lvlJc w:val="right"/>
      <w:pPr>
        <w:ind w:left="2160" w:hanging="180"/>
      </w:pPr>
    </w:lvl>
    <w:lvl w:ilvl="3" w:tplc="362CB564">
      <w:start w:val="1"/>
      <w:numFmt w:val="decimal"/>
      <w:lvlText w:val="%4."/>
      <w:lvlJc w:val="left"/>
      <w:pPr>
        <w:ind w:left="2880" w:hanging="360"/>
      </w:pPr>
    </w:lvl>
    <w:lvl w:ilvl="4" w:tplc="4F4EFBC8">
      <w:start w:val="1"/>
      <w:numFmt w:val="lowerLetter"/>
      <w:lvlText w:val="%5."/>
      <w:lvlJc w:val="left"/>
      <w:pPr>
        <w:ind w:left="3600" w:hanging="360"/>
      </w:pPr>
    </w:lvl>
    <w:lvl w:ilvl="5" w:tplc="AFE21564">
      <w:start w:val="1"/>
      <w:numFmt w:val="lowerRoman"/>
      <w:lvlText w:val="%6."/>
      <w:lvlJc w:val="right"/>
      <w:pPr>
        <w:ind w:left="4320" w:hanging="180"/>
      </w:pPr>
    </w:lvl>
    <w:lvl w:ilvl="6" w:tplc="013A4F44">
      <w:start w:val="1"/>
      <w:numFmt w:val="decimal"/>
      <w:lvlText w:val="%7."/>
      <w:lvlJc w:val="left"/>
      <w:pPr>
        <w:ind w:left="5040" w:hanging="360"/>
      </w:pPr>
    </w:lvl>
    <w:lvl w:ilvl="7" w:tplc="7624E274">
      <w:start w:val="1"/>
      <w:numFmt w:val="lowerLetter"/>
      <w:lvlText w:val="%8."/>
      <w:lvlJc w:val="left"/>
      <w:pPr>
        <w:ind w:left="5760" w:hanging="360"/>
      </w:pPr>
    </w:lvl>
    <w:lvl w:ilvl="8" w:tplc="089E00DC">
      <w:start w:val="1"/>
      <w:numFmt w:val="lowerRoman"/>
      <w:lvlText w:val="%9."/>
      <w:lvlJc w:val="right"/>
      <w:pPr>
        <w:ind w:left="6480" w:hanging="180"/>
      </w:pPr>
    </w:lvl>
  </w:abstractNum>
  <w:abstractNum w:abstractNumId="21" w15:restartNumberingAfterBreak="0">
    <w:nsid w:val="35471817"/>
    <w:multiLevelType w:val="hybridMultilevel"/>
    <w:tmpl w:val="FFFFFFFF"/>
    <w:lvl w:ilvl="0" w:tplc="A69C56A8">
      <w:start w:val="1"/>
      <w:numFmt w:val="decimal"/>
      <w:lvlText w:val="%1."/>
      <w:lvlJc w:val="left"/>
      <w:pPr>
        <w:ind w:left="720" w:hanging="360"/>
      </w:pPr>
    </w:lvl>
    <w:lvl w:ilvl="1" w:tplc="0784D3EC">
      <w:start w:val="1"/>
      <w:numFmt w:val="decimal"/>
      <w:lvlText w:val="%2."/>
      <w:lvlJc w:val="left"/>
      <w:pPr>
        <w:ind w:left="1440" w:hanging="360"/>
      </w:pPr>
    </w:lvl>
    <w:lvl w:ilvl="2" w:tplc="7EBA31C8">
      <w:start w:val="1"/>
      <w:numFmt w:val="lowerRoman"/>
      <w:lvlText w:val="%3."/>
      <w:lvlJc w:val="right"/>
      <w:pPr>
        <w:ind w:left="2160" w:hanging="180"/>
      </w:pPr>
    </w:lvl>
    <w:lvl w:ilvl="3" w:tplc="2DBCE6FC">
      <w:start w:val="1"/>
      <w:numFmt w:val="decimal"/>
      <w:lvlText w:val="%4."/>
      <w:lvlJc w:val="left"/>
      <w:pPr>
        <w:ind w:left="2880" w:hanging="360"/>
      </w:pPr>
    </w:lvl>
    <w:lvl w:ilvl="4" w:tplc="D95E7D0C">
      <w:start w:val="1"/>
      <w:numFmt w:val="lowerLetter"/>
      <w:lvlText w:val="%5."/>
      <w:lvlJc w:val="left"/>
      <w:pPr>
        <w:ind w:left="3600" w:hanging="360"/>
      </w:pPr>
    </w:lvl>
    <w:lvl w:ilvl="5" w:tplc="B914B11A">
      <w:start w:val="1"/>
      <w:numFmt w:val="lowerRoman"/>
      <w:lvlText w:val="%6."/>
      <w:lvlJc w:val="right"/>
      <w:pPr>
        <w:ind w:left="4320" w:hanging="180"/>
      </w:pPr>
    </w:lvl>
    <w:lvl w:ilvl="6" w:tplc="C910E656">
      <w:start w:val="1"/>
      <w:numFmt w:val="decimal"/>
      <w:lvlText w:val="%7."/>
      <w:lvlJc w:val="left"/>
      <w:pPr>
        <w:ind w:left="5040" w:hanging="360"/>
      </w:pPr>
    </w:lvl>
    <w:lvl w:ilvl="7" w:tplc="35A684D6">
      <w:start w:val="1"/>
      <w:numFmt w:val="lowerLetter"/>
      <w:lvlText w:val="%8."/>
      <w:lvlJc w:val="left"/>
      <w:pPr>
        <w:ind w:left="5760" w:hanging="360"/>
      </w:pPr>
    </w:lvl>
    <w:lvl w:ilvl="8" w:tplc="8F30AD04">
      <w:start w:val="1"/>
      <w:numFmt w:val="lowerRoman"/>
      <w:lvlText w:val="%9."/>
      <w:lvlJc w:val="right"/>
      <w:pPr>
        <w:ind w:left="6480" w:hanging="180"/>
      </w:pPr>
    </w:lvl>
  </w:abstractNum>
  <w:abstractNum w:abstractNumId="22" w15:restartNumberingAfterBreak="0">
    <w:nsid w:val="3EDD5F69"/>
    <w:multiLevelType w:val="hybridMultilevel"/>
    <w:tmpl w:val="2E66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B7169E"/>
    <w:multiLevelType w:val="hybridMultilevel"/>
    <w:tmpl w:val="CF8E2836"/>
    <w:lvl w:ilvl="0" w:tplc="FAB20D44">
      <w:start w:val="1"/>
      <w:numFmt w:val="decimal"/>
      <w:lvlText w:val="%1)"/>
      <w:lvlJc w:val="left"/>
      <w:pPr>
        <w:ind w:left="720" w:hanging="360"/>
      </w:pPr>
    </w:lvl>
    <w:lvl w:ilvl="1" w:tplc="6B74C104">
      <w:start w:val="1"/>
      <w:numFmt w:val="lowerLetter"/>
      <w:lvlText w:val="%2."/>
      <w:lvlJc w:val="left"/>
      <w:pPr>
        <w:ind w:left="1440" w:hanging="360"/>
      </w:pPr>
    </w:lvl>
    <w:lvl w:ilvl="2" w:tplc="440E388E">
      <w:start w:val="1"/>
      <w:numFmt w:val="lowerRoman"/>
      <w:lvlText w:val="%3."/>
      <w:lvlJc w:val="right"/>
      <w:pPr>
        <w:ind w:left="2160" w:hanging="180"/>
      </w:pPr>
    </w:lvl>
    <w:lvl w:ilvl="3" w:tplc="2388985C">
      <w:start w:val="1"/>
      <w:numFmt w:val="decimal"/>
      <w:lvlText w:val="%4."/>
      <w:lvlJc w:val="left"/>
      <w:pPr>
        <w:ind w:left="2880" w:hanging="360"/>
      </w:pPr>
    </w:lvl>
    <w:lvl w:ilvl="4" w:tplc="682CD432">
      <w:start w:val="1"/>
      <w:numFmt w:val="lowerLetter"/>
      <w:lvlText w:val="%5."/>
      <w:lvlJc w:val="left"/>
      <w:pPr>
        <w:ind w:left="3600" w:hanging="360"/>
      </w:pPr>
    </w:lvl>
    <w:lvl w:ilvl="5" w:tplc="3A205910">
      <w:start w:val="1"/>
      <w:numFmt w:val="lowerRoman"/>
      <w:lvlText w:val="%6."/>
      <w:lvlJc w:val="right"/>
      <w:pPr>
        <w:ind w:left="4320" w:hanging="180"/>
      </w:pPr>
    </w:lvl>
    <w:lvl w:ilvl="6" w:tplc="1BCA9C2C">
      <w:start w:val="1"/>
      <w:numFmt w:val="decimal"/>
      <w:lvlText w:val="%7."/>
      <w:lvlJc w:val="left"/>
      <w:pPr>
        <w:ind w:left="5040" w:hanging="360"/>
      </w:pPr>
    </w:lvl>
    <w:lvl w:ilvl="7" w:tplc="DAF6CFAA">
      <w:start w:val="1"/>
      <w:numFmt w:val="lowerLetter"/>
      <w:lvlText w:val="%8."/>
      <w:lvlJc w:val="left"/>
      <w:pPr>
        <w:ind w:left="5760" w:hanging="360"/>
      </w:pPr>
    </w:lvl>
    <w:lvl w:ilvl="8" w:tplc="625E1EF0">
      <w:start w:val="1"/>
      <w:numFmt w:val="lowerRoman"/>
      <w:lvlText w:val="%9."/>
      <w:lvlJc w:val="right"/>
      <w:pPr>
        <w:ind w:left="6480" w:hanging="180"/>
      </w:pPr>
    </w:lvl>
  </w:abstractNum>
  <w:abstractNum w:abstractNumId="24" w15:restartNumberingAfterBreak="0">
    <w:nsid w:val="4A0E3267"/>
    <w:multiLevelType w:val="hybridMultilevel"/>
    <w:tmpl w:val="C3485618"/>
    <w:lvl w:ilvl="0" w:tplc="4E021166">
      <w:start w:val="1"/>
      <w:numFmt w:val="bullet"/>
      <w:lvlText w:val="•"/>
      <w:lvlJc w:val="left"/>
      <w:pPr>
        <w:ind w:left="3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1" w:tplc="F0126780">
      <w:start w:val="1"/>
      <w:numFmt w:val="bullet"/>
      <w:lvlText w:val="o"/>
      <w:lvlJc w:val="left"/>
      <w:pPr>
        <w:ind w:left="10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0A06F614">
      <w:start w:val="1"/>
      <w:numFmt w:val="bullet"/>
      <w:lvlText w:val="▪"/>
      <w:lvlJc w:val="left"/>
      <w:pPr>
        <w:ind w:left="18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226A9600">
      <w:start w:val="1"/>
      <w:numFmt w:val="bullet"/>
      <w:lvlText w:val="•"/>
      <w:lvlJc w:val="left"/>
      <w:pPr>
        <w:ind w:left="25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07EEA2AA">
      <w:start w:val="1"/>
      <w:numFmt w:val="bullet"/>
      <w:lvlText w:val="o"/>
      <w:lvlJc w:val="left"/>
      <w:pPr>
        <w:ind w:left="32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C8A61EB6">
      <w:start w:val="1"/>
      <w:numFmt w:val="bullet"/>
      <w:lvlText w:val="▪"/>
      <w:lvlJc w:val="left"/>
      <w:pPr>
        <w:ind w:left="39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9B86F818">
      <w:start w:val="1"/>
      <w:numFmt w:val="bullet"/>
      <w:lvlText w:val="•"/>
      <w:lvlJc w:val="left"/>
      <w:pPr>
        <w:ind w:left="46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422848EC">
      <w:start w:val="1"/>
      <w:numFmt w:val="bullet"/>
      <w:lvlText w:val="o"/>
      <w:lvlJc w:val="left"/>
      <w:pPr>
        <w:ind w:left="54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0B4CB3A4">
      <w:start w:val="1"/>
      <w:numFmt w:val="bullet"/>
      <w:lvlText w:val="▪"/>
      <w:lvlJc w:val="left"/>
      <w:pPr>
        <w:ind w:left="61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25" w15:restartNumberingAfterBreak="0">
    <w:nsid w:val="4D807317"/>
    <w:multiLevelType w:val="hybridMultilevel"/>
    <w:tmpl w:val="2B525EE2"/>
    <w:lvl w:ilvl="0" w:tplc="80EA321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1E5BA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E17B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CAB14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F85B8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029CB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5C83B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8EB39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EC196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FFE057D"/>
    <w:multiLevelType w:val="hybridMultilevel"/>
    <w:tmpl w:val="7FA8EAD0"/>
    <w:lvl w:ilvl="0" w:tplc="CA641C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64EF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9C67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CAC6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BAED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8E76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62E7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182B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7E49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5A721B8"/>
    <w:multiLevelType w:val="hybridMultilevel"/>
    <w:tmpl w:val="8FAE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919DE"/>
    <w:multiLevelType w:val="hybridMultilevel"/>
    <w:tmpl w:val="1206B318"/>
    <w:lvl w:ilvl="0" w:tplc="1AC8DE7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3060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2A70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74D0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C57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B699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2AC5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643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5EA5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8197548"/>
    <w:multiLevelType w:val="hybridMultilevel"/>
    <w:tmpl w:val="39A26D68"/>
    <w:lvl w:ilvl="0" w:tplc="BA1EC35A">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204FA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1CDD5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4EFBC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B4458C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536E2D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98C8F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98AD9A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CE67CD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C6D1506"/>
    <w:multiLevelType w:val="hybridMultilevel"/>
    <w:tmpl w:val="00368E58"/>
    <w:lvl w:ilvl="0" w:tplc="FB267C5A">
      <w:start w:val="1"/>
      <w:numFmt w:val="decimal"/>
      <w:lvlText w:val="%1."/>
      <w:lvlJc w:val="left"/>
      <w:pPr>
        <w:ind w:left="375" w:hanging="360"/>
      </w:pPr>
      <w:rPr>
        <w:rFonts w:ascii="Times New Roman" w:eastAsia="Times New Roman" w:hAnsi="Times New Roman" w:cs="Times New Roman" w:hint="default"/>
        <w:color w:val="000000"/>
        <w:sz w:val="2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1" w15:restartNumberingAfterBreak="0">
    <w:nsid w:val="5DF30421"/>
    <w:multiLevelType w:val="hybridMultilevel"/>
    <w:tmpl w:val="7BCA67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1333177"/>
    <w:multiLevelType w:val="hybridMultilevel"/>
    <w:tmpl w:val="5EFC4EC4"/>
    <w:lvl w:ilvl="0" w:tplc="2C340A6E">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636E357D"/>
    <w:multiLevelType w:val="hybridMultilevel"/>
    <w:tmpl w:val="7DE2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C0C4E"/>
    <w:multiLevelType w:val="multilevel"/>
    <w:tmpl w:val="87402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6C2725"/>
    <w:multiLevelType w:val="hybridMultilevel"/>
    <w:tmpl w:val="EC04E050"/>
    <w:lvl w:ilvl="0" w:tplc="E7B21B86">
      <w:start w:val="1"/>
      <w:numFmt w:val="decimal"/>
      <w:lvlText w:val="%1."/>
      <w:lvlJc w:val="left"/>
      <w:pPr>
        <w:ind w:left="720" w:hanging="360"/>
      </w:pPr>
    </w:lvl>
    <w:lvl w:ilvl="1" w:tplc="6DC0D956">
      <w:start w:val="1"/>
      <w:numFmt w:val="decimal"/>
      <w:lvlText w:val="%2."/>
      <w:lvlJc w:val="left"/>
      <w:pPr>
        <w:ind w:left="1440" w:hanging="360"/>
      </w:pPr>
    </w:lvl>
    <w:lvl w:ilvl="2" w:tplc="67220200">
      <w:start w:val="1"/>
      <w:numFmt w:val="lowerRoman"/>
      <w:lvlText w:val="%3."/>
      <w:lvlJc w:val="right"/>
      <w:pPr>
        <w:ind w:left="2160" w:hanging="180"/>
      </w:pPr>
    </w:lvl>
    <w:lvl w:ilvl="3" w:tplc="1F7AF778">
      <w:start w:val="1"/>
      <w:numFmt w:val="decimal"/>
      <w:lvlText w:val="%4."/>
      <w:lvlJc w:val="left"/>
      <w:pPr>
        <w:ind w:left="2880" w:hanging="360"/>
      </w:pPr>
    </w:lvl>
    <w:lvl w:ilvl="4" w:tplc="5338E158">
      <w:start w:val="1"/>
      <w:numFmt w:val="lowerLetter"/>
      <w:lvlText w:val="%5."/>
      <w:lvlJc w:val="left"/>
      <w:pPr>
        <w:ind w:left="3600" w:hanging="360"/>
      </w:pPr>
    </w:lvl>
    <w:lvl w:ilvl="5" w:tplc="772C679A">
      <w:start w:val="1"/>
      <w:numFmt w:val="lowerRoman"/>
      <w:lvlText w:val="%6."/>
      <w:lvlJc w:val="right"/>
      <w:pPr>
        <w:ind w:left="4320" w:hanging="180"/>
      </w:pPr>
    </w:lvl>
    <w:lvl w:ilvl="6" w:tplc="DD186DC8">
      <w:start w:val="1"/>
      <w:numFmt w:val="decimal"/>
      <w:lvlText w:val="%7."/>
      <w:lvlJc w:val="left"/>
      <w:pPr>
        <w:ind w:left="5040" w:hanging="360"/>
      </w:pPr>
    </w:lvl>
    <w:lvl w:ilvl="7" w:tplc="2F7CFD14">
      <w:start w:val="1"/>
      <w:numFmt w:val="lowerLetter"/>
      <w:lvlText w:val="%8."/>
      <w:lvlJc w:val="left"/>
      <w:pPr>
        <w:ind w:left="5760" w:hanging="360"/>
      </w:pPr>
    </w:lvl>
    <w:lvl w:ilvl="8" w:tplc="9B324D3E">
      <w:start w:val="1"/>
      <w:numFmt w:val="lowerRoman"/>
      <w:lvlText w:val="%9."/>
      <w:lvlJc w:val="right"/>
      <w:pPr>
        <w:ind w:left="6480" w:hanging="180"/>
      </w:pPr>
    </w:lvl>
  </w:abstractNum>
  <w:abstractNum w:abstractNumId="36" w15:restartNumberingAfterBreak="0">
    <w:nsid w:val="70D85F6A"/>
    <w:multiLevelType w:val="hybridMultilevel"/>
    <w:tmpl w:val="8520AFA8"/>
    <w:lvl w:ilvl="0" w:tplc="5FF4A16E">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B2E4B7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6C2870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FB2A3A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EB8988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89C143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AF271B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F68C64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13C87E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4250BF3"/>
    <w:multiLevelType w:val="hybridMultilevel"/>
    <w:tmpl w:val="4D74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113EB1"/>
    <w:multiLevelType w:val="multilevel"/>
    <w:tmpl w:val="AAB2E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822A5C"/>
    <w:multiLevelType w:val="hybridMultilevel"/>
    <w:tmpl w:val="79D8C818"/>
    <w:lvl w:ilvl="0" w:tplc="BCB889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D2F9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842D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7E67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3809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9A47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E89B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9654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D650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C7E2EDC"/>
    <w:multiLevelType w:val="hybridMultilevel"/>
    <w:tmpl w:val="B76C1A28"/>
    <w:lvl w:ilvl="0" w:tplc="B6F0AD74">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47C267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56EA0A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ECA7D4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CFA154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49EDBF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302733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68AF0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FC764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CE52676"/>
    <w:multiLevelType w:val="hybridMultilevel"/>
    <w:tmpl w:val="5C92D03A"/>
    <w:lvl w:ilvl="0" w:tplc="DD2A1ABC">
      <w:start w:val="1"/>
      <w:numFmt w:val="bullet"/>
      <w:lvlText w:val="•"/>
      <w:lvlJc w:val="left"/>
      <w:pPr>
        <w:ind w:left="3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1" w:tplc="E2A8D39A">
      <w:start w:val="1"/>
      <w:numFmt w:val="bullet"/>
      <w:lvlText w:val="o"/>
      <w:lvlJc w:val="left"/>
      <w:pPr>
        <w:ind w:left="10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7578FB0E">
      <w:start w:val="1"/>
      <w:numFmt w:val="bullet"/>
      <w:lvlText w:val="▪"/>
      <w:lvlJc w:val="left"/>
      <w:pPr>
        <w:ind w:left="18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0D386E6C">
      <w:start w:val="1"/>
      <w:numFmt w:val="bullet"/>
      <w:lvlText w:val="•"/>
      <w:lvlJc w:val="left"/>
      <w:pPr>
        <w:ind w:left="25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93A48F60">
      <w:start w:val="1"/>
      <w:numFmt w:val="bullet"/>
      <w:lvlText w:val="o"/>
      <w:lvlJc w:val="left"/>
      <w:pPr>
        <w:ind w:left="32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BAB8BC88">
      <w:start w:val="1"/>
      <w:numFmt w:val="bullet"/>
      <w:lvlText w:val="▪"/>
      <w:lvlJc w:val="left"/>
      <w:pPr>
        <w:ind w:left="39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2984269A">
      <w:start w:val="1"/>
      <w:numFmt w:val="bullet"/>
      <w:lvlText w:val="•"/>
      <w:lvlJc w:val="left"/>
      <w:pPr>
        <w:ind w:left="46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30EC580C">
      <w:start w:val="1"/>
      <w:numFmt w:val="bullet"/>
      <w:lvlText w:val="o"/>
      <w:lvlJc w:val="left"/>
      <w:pPr>
        <w:ind w:left="54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35DEE3DC">
      <w:start w:val="1"/>
      <w:numFmt w:val="bullet"/>
      <w:lvlText w:val="▪"/>
      <w:lvlJc w:val="left"/>
      <w:pPr>
        <w:ind w:left="61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42" w15:restartNumberingAfterBreak="0">
    <w:nsid w:val="7CE5283A"/>
    <w:multiLevelType w:val="hybridMultilevel"/>
    <w:tmpl w:val="C7A6CD38"/>
    <w:lvl w:ilvl="0" w:tplc="6E74D784">
      <w:start w:val="1"/>
      <w:numFmt w:val="decimal"/>
      <w:lvlText w:val="%1."/>
      <w:lvlJc w:val="left"/>
      <w:pPr>
        <w:ind w:left="720" w:hanging="360"/>
      </w:pPr>
    </w:lvl>
    <w:lvl w:ilvl="1" w:tplc="6D105A58">
      <w:start w:val="1"/>
      <w:numFmt w:val="lowerLetter"/>
      <w:lvlText w:val="%2."/>
      <w:lvlJc w:val="left"/>
      <w:pPr>
        <w:ind w:left="1440" w:hanging="360"/>
      </w:pPr>
    </w:lvl>
    <w:lvl w:ilvl="2" w:tplc="6FCA1338">
      <w:start w:val="1"/>
      <w:numFmt w:val="lowerRoman"/>
      <w:lvlText w:val="%3."/>
      <w:lvlJc w:val="right"/>
      <w:pPr>
        <w:ind w:left="2160" w:hanging="180"/>
      </w:pPr>
    </w:lvl>
    <w:lvl w:ilvl="3" w:tplc="B86222FA">
      <w:start w:val="1"/>
      <w:numFmt w:val="decimal"/>
      <w:lvlText w:val="%4."/>
      <w:lvlJc w:val="left"/>
      <w:pPr>
        <w:ind w:left="2880" w:hanging="360"/>
      </w:pPr>
    </w:lvl>
    <w:lvl w:ilvl="4" w:tplc="54720C3E">
      <w:start w:val="1"/>
      <w:numFmt w:val="lowerLetter"/>
      <w:lvlText w:val="%5."/>
      <w:lvlJc w:val="left"/>
      <w:pPr>
        <w:ind w:left="3600" w:hanging="360"/>
      </w:pPr>
    </w:lvl>
    <w:lvl w:ilvl="5" w:tplc="1B8C3C3E">
      <w:start w:val="1"/>
      <w:numFmt w:val="lowerRoman"/>
      <w:lvlText w:val="%6."/>
      <w:lvlJc w:val="right"/>
      <w:pPr>
        <w:ind w:left="4320" w:hanging="180"/>
      </w:pPr>
    </w:lvl>
    <w:lvl w:ilvl="6" w:tplc="7056F1F8">
      <w:start w:val="1"/>
      <w:numFmt w:val="decimal"/>
      <w:lvlText w:val="%7."/>
      <w:lvlJc w:val="left"/>
      <w:pPr>
        <w:ind w:left="5040" w:hanging="360"/>
      </w:pPr>
    </w:lvl>
    <w:lvl w:ilvl="7" w:tplc="50E0F998">
      <w:start w:val="1"/>
      <w:numFmt w:val="lowerLetter"/>
      <w:lvlText w:val="%8."/>
      <w:lvlJc w:val="left"/>
      <w:pPr>
        <w:ind w:left="5760" w:hanging="360"/>
      </w:pPr>
    </w:lvl>
    <w:lvl w:ilvl="8" w:tplc="F844D92E">
      <w:start w:val="1"/>
      <w:numFmt w:val="lowerRoman"/>
      <w:lvlText w:val="%9."/>
      <w:lvlJc w:val="right"/>
      <w:pPr>
        <w:ind w:left="6480" w:hanging="180"/>
      </w:pPr>
    </w:lvl>
  </w:abstractNum>
  <w:num w:numId="1">
    <w:abstractNumId w:val="23"/>
  </w:num>
  <w:num w:numId="2">
    <w:abstractNumId w:val="12"/>
  </w:num>
  <w:num w:numId="3">
    <w:abstractNumId w:val="42"/>
  </w:num>
  <w:num w:numId="4">
    <w:abstractNumId w:val="16"/>
  </w:num>
  <w:num w:numId="5">
    <w:abstractNumId w:val="10"/>
  </w:num>
  <w:num w:numId="6">
    <w:abstractNumId w:val="15"/>
  </w:num>
  <w:num w:numId="7">
    <w:abstractNumId w:val="18"/>
  </w:num>
  <w:num w:numId="8">
    <w:abstractNumId w:val="27"/>
  </w:num>
  <w:num w:numId="9">
    <w:abstractNumId w:val="35"/>
  </w:num>
  <w:num w:numId="10">
    <w:abstractNumId w:val="21"/>
  </w:num>
  <w:num w:numId="11">
    <w:abstractNumId w:val="4"/>
  </w:num>
  <w:num w:numId="12">
    <w:abstractNumId w:val="5"/>
  </w:num>
  <w:num w:numId="13">
    <w:abstractNumId w:val="25"/>
  </w:num>
  <w:num w:numId="14">
    <w:abstractNumId w:val="39"/>
  </w:num>
  <w:num w:numId="15">
    <w:abstractNumId w:val="24"/>
  </w:num>
  <w:num w:numId="16">
    <w:abstractNumId w:val="6"/>
  </w:num>
  <w:num w:numId="17">
    <w:abstractNumId w:val="17"/>
  </w:num>
  <w:num w:numId="18">
    <w:abstractNumId w:val="3"/>
  </w:num>
  <w:num w:numId="19">
    <w:abstractNumId w:val="29"/>
  </w:num>
  <w:num w:numId="20">
    <w:abstractNumId w:val="14"/>
  </w:num>
  <w:num w:numId="21">
    <w:abstractNumId w:val="26"/>
  </w:num>
  <w:num w:numId="22">
    <w:abstractNumId w:val="40"/>
  </w:num>
  <w:num w:numId="23">
    <w:abstractNumId w:val="28"/>
  </w:num>
  <w:num w:numId="24">
    <w:abstractNumId w:val="36"/>
  </w:num>
  <w:num w:numId="25">
    <w:abstractNumId w:val="2"/>
  </w:num>
  <w:num w:numId="26">
    <w:abstractNumId w:val="19"/>
  </w:num>
  <w:num w:numId="27">
    <w:abstractNumId w:val="41"/>
  </w:num>
  <w:num w:numId="28">
    <w:abstractNumId w:val="7"/>
  </w:num>
  <w:num w:numId="29">
    <w:abstractNumId w:val="38"/>
  </w:num>
  <w:num w:numId="30">
    <w:abstractNumId w:val="9"/>
  </w:num>
  <w:num w:numId="31">
    <w:abstractNumId w:val="0"/>
  </w:num>
  <w:num w:numId="32">
    <w:abstractNumId w:val="31"/>
  </w:num>
  <w:num w:numId="33">
    <w:abstractNumId w:val="34"/>
  </w:num>
  <w:num w:numId="34">
    <w:abstractNumId w:val="20"/>
  </w:num>
  <w:num w:numId="35">
    <w:abstractNumId w:val="11"/>
  </w:num>
  <w:num w:numId="36">
    <w:abstractNumId w:val="37"/>
  </w:num>
  <w:num w:numId="37">
    <w:abstractNumId w:val="30"/>
  </w:num>
  <w:num w:numId="38">
    <w:abstractNumId w:val="32"/>
  </w:num>
  <w:num w:numId="39">
    <w:abstractNumId w:val="8"/>
  </w:num>
  <w:num w:numId="40">
    <w:abstractNumId w:val="33"/>
  </w:num>
  <w:num w:numId="41">
    <w:abstractNumId w:val="13"/>
  </w:num>
  <w:num w:numId="42">
    <w:abstractNumId w:val="1"/>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462BD8"/>
    <w:rsid w:val="00001171"/>
    <w:rsid w:val="00004F87"/>
    <w:rsid w:val="00016B6F"/>
    <w:rsid w:val="00033F31"/>
    <w:rsid w:val="000539AD"/>
    <w:rsid w:val="00064181"/>
    <w:rsid w:val="0006733C"/>
    <w:rsid w:val="00070AEC"/>
    <w:rsid w:val="0007373E"/>
    <w:rsid w:val="00074204"/>
    <w:rsid w:val="00082ED6"/>
    <w:rsid w:val="00086FA3"/>
    <w:rsid w:val="000918F2"/>
    <w:rsid w:val="00091EB3"/>
    <w:rsid w:val="000A2B4E"/>
    <w:rsid w:val="000A4379"/>
    <w:rsid w:val="000B223A"/>
    <w:rsid w:val="000B369D"/>
    <w:rsid w:val="000B4552"/>
    <w:rsid w:val="000C7256"/>
    <w:rsid w:val="000D54AF"/>
    <w:rsid w:val="000E459D"/>
    <w:rsid w:val="000F605B"/>
    <w:rsid w:val="00104A0A"/>
    <w:rsid w:val="00111038"/>
    <w:rsid w:val="00115C9C"/>
    <w:rsid w:val="001272EA"/>
    <w:rsid w:val="001313C3"/>
    <w:rsid w:val="001370E4"/>
    <w:rsid w:val="001450EE"/>
    <w:rsid w:val="00145296"/>
    <w:rsid w:val="00154112"/>
    <w:rsid w:val="001558DF"/>
    <w:rsid w:val="00160B43"/>
    <w:rsid w:val="00162D37"/>
    <w:rsid w:val="001659A8"/>
    <w:rsid w:val="00166D9B"/>
    <w:rsid w:val="00172F87"/>
    <w:rsid w:val="001771DF"/>
    <w:rsid w:val="001804B2"/>
    <w:rsid w:val="00194ADF"/>
    <w:rsid w:val="001A03F2"/>
    <w:rsid w:val="001A3F24"/>
    <w:rsid w:val="001A4D94"/>
    <w:rsid w:val="001A63FD"/>
    <w:rsid w:val="001A6F6F"/>
    <w:rsid w:val="001B3A51"/>
    <w:rsid w:val="001B7EC8"/>
    <w:rsid w:val="001D112C"/>
    <w:rsid w:val="001D6093"/>
    <w:rsid w:val="001D6760"/>
    <w:rsid w:val="001E5F31"/>
    <w:rsid w:val="001E62AB"/>
    <w:rsid w:val="001E7A0C"/>
    <w:rsid w:val="001F0ABE"/>
    <w:rsid w:val="001F20AD"/>
    <w:rsid w:val="001F7009"/>
    <w:rsid w:val="00203B8B"/>
    <w:rsid w:val="00205E69"/>
    <w:rsid w:val="00211874"/>
    <w:rsid w:val="00226035"/>
    <w:rsid w:val="002326CA"/>
    <w:rsid w:val="00246D5A"/>
    <w:rsid w:val="002534A6"/>
    <w:rsid w:val="00253D68"/>
    <w:rsid w:val="00256513"/>
    <w:rsid w:val="00261C43"/>
    <w:rsid w:val="0026238F"/>
    <w:rsid w:val="00265B9F"/>
    <w:rsid w:val="00273294"/>
    <w:rsid w:val="00273678"/>
    <w:rsid w:val="00280EAC"/>
    <w:rsid w:val="0028724E"/>
    <w:rsid w:val="002A62EC"/>
    <w:rsid w:val="002A77CC"/>
    <w:rsid w:val="002B1E60"/>
    <w:rsid w:val="002B2B13"/>
    <w:rsid w:val="002B5496"/>
    <w:rsid w:val="002B5819"/>
    <w:rsid w:val="002B7971"/>
    <w:rsid w:val="002C371D"/>
    <w:rsid w:val="002C4A81"/>
    <w:rsid w:val="002C7A2E"/>
    <w:rsid w:val="002D46EB"/>
    <w:rsid w:val="002E2480"/>
    <w:rsid w:val="002F653B"/>
    <w:rsid w:val="002F6EB0"/>
    <w:rsid w:val="00305260"/>
    <w:rsid w:val="0031027F"/>
    <w:rsid w:val="00312477"/>
    <w:rsid w:val="003163AB"/>
    <w:rsid w:val="003275BB"/>
    <w:rsid w:val="003358AC"/>
    <w:rsid w:val="00336809"/>
    <w:rsid w:val="00340275"/>
    <w:rsid w:val="00341B34"/>
    <w:rsid w:val="00351FF2"/>
    <w:rsid w:val="003539D0"/>
    <w:rsid w:val="003554D7"/>
    <w:rsid w:val="00360A5A"/>
    <w:rsid w:val="003611EB"/>
    <w:rsid w:val="00365018"/>
    <w:rsid w:val="00372A2C"/>
    <w:rsid w:val="00386615"/>
    <w:rsid w:val="003A37F2"/>
    <w:rsid w:val="003B5D18"/>
    <w:rsid w:val="003B65B9"/>
    <w:rsid w:val="003C0263"/>
    <w:rsid w:val="003C474C"/>
    <w:rsid w:val="003C4B01"/>
    <w:rsid w:val="003F38D8"/>
    <w:rsid w:val="003F673A"/>
    <w:rsid w:val="003F6F33"/>
    <w:rsid w:val="00400CA2"/>
    <w:rsid w:val="00401254"/>
    <w:rsid w:val="004027D0"/>
    <w:rsid w:val="00402887"/>
    <w:rsid w:val="0040444D"/>
    <w:rsid w:val="004050D9"/>
    <w:rsid w:val="00407948"/>
    <w:rsid w:val="0041AF68"/>
    <w:rsid w:val="00426686"/>
    <w:rsid w:val="004549DA"/>
    <w:rsid w:val="004837C9"/>
    <w:rsid w:val="00484846"/>
    <w:rsid w:val="00486C91"/>
    <w:rsid w:val="00490376"/>
    <w:rsid w:val="00492BA0"/>
    <w:rsid w:val="004B4796"/>
    <w:rsid w:val="004B6E2C"/>
    <w:rsid w:val="004B77EA"/>
    <w:rsid w:val="004C0622"/>
    <w:rsid w:val="004C0C07"/>
    <w:rsid w:val="004C6653"/>
    <w:rsid w:val="004D068C"/>
    <w:rsid w:val="004D26BB"/>
    <w:rsid w:val="004D3E96"/>
    <w:rsid w:val="004D7FEA"/>
    <w:rsid w:val="004E00C1"/>
    <w:rsid w:val="004E2276"/>
    <w:rsid w:val="004E4194"/>
    <w:rsid w:val="004E6646"/>
    <w:rsid w:val="00501427"/>
    <w:rsid w:val="0050341E"/>
    <w:rsid w:val="00511F97"/>
    <w:rsid w:val="0053491A"/>
    <w:rsid w:val="00540E3C"/>
    <w:rsid w:val="0054540C"/>
    <w:rsid w:val="00552817"/>
    <w:rsid w:val="00553DF3"/>
    <w:rsid w:val="005559FF"/>
    <w:rsid w:val="0056539B"/>
    <w:rsid w:val="00575407"/>
    <w:rsid w:val="0059030E"/>
    <w:rsid w:val="00590C3D"/>
    <w:rsid w:val="00591F80"/>
    <w:rsid w:val="005A5054"/>
    <w:rsid w:val="005A68A9"/>
    <w:rsid w:val="005B5477"/>
    <w:rsid w:val="005C6370"/>
    <w:rsid w:val="005D4D52"/>
    <w:rsid w:val="005E22AA"/>
    <w:rsid w:val="005F4294"/>
    <w:rsid w:val="00601485"/>
    <w:rsid w:val="0061658A"/>
    <w:rsid w:val="00633F3D"/>
    <w:rsid w:val="00634DEB"/>
    <w:rsid w:val="00641361"/>
    <w:rsid w:val="00641F10"/>
    <w:rsid w:val="006528E1"/>
    <w:rsid w:val="00653553"/>
    <w:rsid w:val="006561AA"/>
    <w:rsid w:val="0067005A"/>
    <w:rsid w:val="00671402"/>
    <w:rsid w:val="00675EFF"/>
    <w:rsid w:val="006766EC"/>
    <w:rsid w:val="00677540"/>
    <w:rsid w:val="00681B1F"/>
    <w:rsid w:val="006820C2"/>
    <w:rsid w:val="00684D95"/>
    <w:rsid w:val="006876EA"/>
    <w:rsid w:val="006A131C"/>
    <w:rsid w:val="006A66B4"/>
    <w:rsid w:val="006B1F90"/>
    <w:rsid w:val="006B6428"/>
    <w:rsid w:val="006C15F7"/>
    <w:rsid w:val="006C6291"/>
    <w:rsid w:val="006D1D04"/>
    <w:rsid w:val="006D24D6"/>
    <w:rsid w:val="006E3547"/>
    <w:rsid w:val="006E5391"/>
    <w:rsid w:val="006F2916"/>
    <w:rsid w:val="0070644F"/>
    <w:rsid w:val="00710152"/>
    <w:rsid w:val="007108CF"/>
    <w:rsid w:val="00710F28"/>
    <w:rsid w:val="00732EA9"/>
    <w:rsid w:val="00734C7E"/>
    <w:rsid w:val="0073782F"/>
    <w:rsid w:val="00763DBD"/>
    <w:rsid w:val="0076688A"/>
    <w:rsid w:val="007705D4"/>
    <w:rsid w:val="007838F9"/>
    <w:rsid w:val="00784143"/>
    <w:rsid w:val="00790372"/>
    <w:rsid w:val="007A488B"/>
    <w:rsid w:val="007B0D82"/>
    <w:rsid w:val="007B1F21"/>
    <w:rsid w:val="007B7ACF"/>
    <w:rsid w:val="007D121C"/>
    <w:rsid w:val="007D775A"/>
    <w:rsid w:val="007E3564"/>
    <w:rsid w:val="007E36CD"/>
    <w:rsid w:val="007E5D6B"/>
    <w:rsid w:val="007F0474"/>
    <w:rsid w:val="007F28B1"/>
    <w:rsid w:val="008052D4"/>
    <w:rsid w:val="008052FC"/>
    <w:rsid w:val="008101C2"/>
    <w:rsid w:val="00821D24"/>
    <w:rsid w:val="00824687"/>
    <w:rsid w:val="008268F6"/>
    <w:rsid w:val="00834ACE"/>
    <w:rsid w:val="008409DC"/>
    <w:rsid w:val="00864318"/>
    <w:rsid w:val="00865123"/>
    <w:rsid w:val="00871659"/>
    <w:rsid w:val="00871D98"/>
    <w:rsid w:val="008867B6"/>
    <w:rsid w:val="00892126"/>
    <w:rsid w:val="00896F2F"/>
    <w:rsid w:val="00897FE2"/>
    <w:rsid w:val="008D148A"/>
    <w:rsid w:val="008D16EE"/>
    <w:rsid w:val="008D6014"/>
    <w:rsid w:val="008E53FD"/>
    <w:rsid w:val="008E71C1"/>
    <w:rsid w:val="008E78BE"/>
    <w:rsid w:val="008F322E"/>
    <w:rsid w:val="00910980"/>
    <w:rsid w:val="00911E06"/>
    <w:rsid w:val="00912D3A"/>
    <w:rsid w:val="00915BBD"/>
    <w:rsid w:val="009224B0"/>
    <w:rsid w:val="00923983"/>
    <w:rsid w:val="00931547"/>
    <w:rsid w:val="00931F70"/>
    <w:rsid w:val="00934E1D"/>
    <w:rsid w:val="00944D78"/>
    <w:rsid w:val="0094638F"/>
    <w:rsid w:val="00952291"/>
    <w:rsid w:val="009609FA"/>
    <w:rsid w:val="00963C63"/>
    <w:rsid w:val="00982D49"/>
    <w:rsid w:val="0098345B"/>
    <w:rsid w:val="00985EA5"/>
    <w:rsid w:val="009869E9"/>
    <w:rsid w:val="0099021F"/>
    <w:rsid w:val="0099036B"/>
    <w:rsid w:val="009A49A5"/>
    <w:rsid w:val="009A64C8"/>
    <w:rsid w:val="009B1FC6"/>
    <w:rsid w:val="009D2E5A"/>
    <w:rsid w:val="009D3DE2"/>
    <w:rsid w:val="009D4631"/>
    <w:rsid w:val="009E0628"/>
    <w:rsid w:val="009E190F"/>
    <w:rsid w:val="009F19B1"/>
    <w:rsid w:val="00A02238"/>
    <w:rsid w:val="00A02493"/>
    <w:rsid w:val="00A048C1"/>
    <w:rsid w:val="00A105C8"/>
    <w:rsid w:val="00A16BA2"/>
    <w:rsid w:val="00A16D77"/>
    <w:rsid w:val="00A20E96"/>
    <w:rsid w:val="00A22A60"/>
    <w:rsid w:val="00A32457"/>
    <w:rsid w:val="00A364BD"/>
    <w:rsid w:val="00A372C9"/>
    <w:rsid w:val="00A37EC6"/>
    <w:rsid w:val="00A50746"/>
    <w:rsid w:val="00A5495B"/>
    <w:rsid w:val="00A56020"/>
    <w:rsid w:val="00A62DF6"/>
    <w:rsid w:val="00A64324"/>
    <w:rsid w:val="00A7606D"/>
    <w:rsid w:val="00A76CFA"/>
    <w:rsid w:val="00A8687B"/>
    <w:rsid w:val="00A92430"/>
    <w:rsid w:val="00A93D53"/>
    <w:rsid w:val="00AA599E"/>
    <w:rsid w:val="00AA7468"/>
    <w:rsid w:val="00AB05AF"/>
    <w:rsid w:val="00AC1F2B"/>
    <w:rsid w:val="00AC74FA"/>
    <w:rsid w:val="00AD5790"/>
    <w:rsid w:val="00AE0F4C"/>
    <w:rsid w:val="00AE418B"/>
    <w:rsid w:val="00AE56D4"/>
    <w:rsid w:val="00AF14FE"/>
    <w:rsid w:val="00AF56D9"/>
    <w:rsid w:val="00AF6182"/>
    <w:rsid w:val="00B015A7"/>
    <w:rsid w:val="00B069BE"/>
    <w:rsid w:val="00B07AB7"/>
    <w:rsid w:val="00B11F42"/>
    <w:rsid w:val="00B22015"/>
    <w:rsid w:val="00B23DE1"/>
    <w:rsid w:val="00B4278E"/>
    <w:rsid w:val="00B503F8"/>
    <w:rsid w:val="00B57CA0"/>
    <w:rsid w:val="00B62E0A"/>
    <w:rsid w:val="00B64F97"/>
    <w:rsid w:val="00B7226D"/>
    <w:rsid w:val="00B751CD"/>
    <w:rsid w:val="00B859C0"/>
    <w:rsid w:val="00B901C4"/>
    <w:rsid w:val="00B91EEE"/>
    <w:rsid w:val="00B95E20"/>
    <w:rsid w:val="00BA3409"/>
    <w:rsid w:val="00BA367C"/>
    <w:rsid w:val="00BA4103"/>
    <w:rsid w:val="00BA486E"/>
    <w:rsid w:val="00BA5556"/>
    <w:rsid w:val="00BA763D"/>
    <w:rsid w:val="00BB0C93"/>
    <w:rsid w:val="00BC37F4"/>
    <w:rsid w:val="00BC474D"/>
    <w:rsid w:val="00BD2BE5"/>
    <w:rsid w:val="00BD494C"/>
    <w:rsid w:val="00BE70F3"/>
    <w:rsid w:val="00BF4046"/>
    <w:rsid w:val="00BF4CAA"/>
    <w:rsid w:val="00C01510"/>
    <w:rsid w:val="00C05340"/>
    <w:rsid w:val="00C07ECD"/>
    <w:rsid w:val="00C1669C"/>
    <w:rsid w:val="00C166AF"/>
    <w:rsid w:val="00C24192"/>
    <w:rsid w:val="00C2787A"/>
    <w:rsid w:val="00C33120"/>
    <w:rsid w:val="00C33FA8"/>
    <w:rsid w:val="00C34C4D"/>
    <w:rsid w:val="00C46B91"/>
    <w:rsid w:val="00C62964"/>
    <w:rsid w:val="00C632A4"/>
    <w:rsid w:val="00C84F1F"/>
    <w:rsid w:val="00C900ED"/>
    <w:rsid w:val="00C90CA0"/>
    <w:rsid w:val="00CB01DA"/>
    <w:rsid w:val="00CB3632"/>
    <w:rsid w:val="00CB6203"/>
    <w:rsid w:val="00CC30C1"/>
    <w:rsid w:val="00CC5693"/>
    <w:rsid w:val="00CC7E1C"/>
    <w:rsid w:val="00CD1794"/>
    <w:rsid w:val="00CE192D"/>
    <w:rsid w:val="00CE752E"/>
    <w:rsid w:val="00CF0C38"/>
    <w:rsid w:val="00CF370D"/>
    <w:rsid w:val="00CF6CD8"/>
    <w:rsid w:val="00CF71AF"/>
    <w:rsid w:val="00D03B88"/>
    <w:rsid w:val="00D04C34"/>
    <w:rsid w:val="00D055BB"/>
    <w:rsid w:val="00D06FD8"/>
    <w:rsid w:val="00D11F93"/>
    <w:rsid w:val="00D12DBC"/>
    <w:rsid w:val="00D13BA8"/>
    <w:rsid w:val="00D21654"/>
    <w:rsid w:val="00D2168A"/>
    <w:rsid w:val="00D23FBB"/>
    <w:rsid w:val="00D3266A"/>
    <w:rsid w:val="00D34441"/>
    <w:rsid w:val="00D427AE"/>
    <w:rsid w:val="00D50605"/>
    <w:rsid w:val="00D62D30"/>
    <w:rsid w:val="00D6642B"/>
    <w:rsid w:val="00D6783E"/>
    <w:rsid w:val="00D71D55"/>
    <w:rsid w:val="00D75EC4"/>
    <w:rsid w:val="00D82C51"/>
    <w:rsid w:val="00D8570D"/>
    <w:rsid w:val="00D868D9"/>
    <w:rsid w:val="00D90327"/>
    <w:rsid w:val="00DA48DC"/>
    <w:rsid w:val="00DB3023"/>
    <w:rsid w:val="00DB3D1F"/>
    <w:rsid w:val="00DC0468"/>
    <w:rsid w:val="00DD1852"/>
    <w:rsid w:val="00DD5FF6"/>
    <w:rsid w:val="00DF16FE"/>
    <w:rsid w:val="00DF21F3"/>
    <w:rsid w:val="00DF289F"/>
    <w:rsid w:val="00E0137D"/>
    <w:rsid w:val="00E047EB"/>
    <w:rsid w:val="00E16BDD"/>
    <w:rsid w:val="00E3549C"/>
    <w:rsid w:val="00E60666"/>
    <w:rsid w:val="00E709AE"/>
    <w:rsid w:val="00E72FB3"/>
    <w:rsid w:val="00E81A4A"/>
    <w:rsid w:val="00E921DA"/>
    <w:rsid w:val="00EA2354"/>
    <w:rsid w:val="00EB6D57"/>
    <w:rsid w:val="00EC01A4"/>
    <w:rsid w:val="00ED5D88"/>
    <w:rsid w:val="00EE2691"/>
    <w:rsid w:val="00EE2C05"/>
    <w:rsid w:val="00EE35E4"/>
    <w:rsid w:val="00EF0FC4"/>
    <w:rsid w:val="00EF1E85"/>
    <w:rsid w:val="00F01C5E"/>
    <w:rsid w:val="00F02105"/>
    <w:rsid w:val="00F04125"/>
    <w:rsid w:val="00F10E7A"/>
    <w:rsid w:val="00F14C35"/>
    <w:rsid w:val="00F14C81"/>
    <w:rsid w:val="00F157CD"/>
    <w:rsid w:val="00F25C49"/>
    <w:rsid w:val="00F34361"/>
    <w:rsid w:val="00F42212"/>
    <w:rsid w:val="00F44155"/>
    <w:rsid w:val="00F61408"/>
    <w:rsid w:val="00F70C53"/>
    <w:rsid w:val="00F71EBE"/>
    <w:rsid w:val="00F84C80"/>
    <w:rsid w:val="00F86C7E"/>
    <w:rsid w:val="00FA02B2"/>
    <w:rsid w:val="00FA4705"/>
    <w:rsid w:val="00FB23E1"/>
    <w:rsid w:val="00FB2DA7"/>
    <w:rsid w:val="00FC04A0"/>
    <w:rsid w:val="00FC1555"/>
    <w:rsid w:val="00FC1D5B"/>
    <w:rsid w:val="00FC2423"/>
    <w:rsid w:val="00FC5C35"/>
    <w:rsid w:val="00FC7BEC"/>
    <w:rsid w:val="00FD5316"/>
    <w:rsid w:val="00FF4177"/>
    <w:rsid w:val="01195FB4"/>
    <w:rsid w:val="011FC378"/>
    <w:rsid w:val="014F46DB"/>
    <w:rsid w:val="017CDBD5"/>
    <w:rsid w:val="018F1C8D"/>
    <w:rsid w:val="01D61215"/>
    <w:rsid w:val="02144FCC"/>
    <w:rsid w:val="0257DB12"/>
    <w:rsid w:val="02AA95CC"/>
    <w:rsid w:val="02C34DE3"/>
    <w:rsid w:val="02D510FA"/>
    <w:rsid w:val="02EA20E6"/>
    <w:rsid w:val="0321525C"/>
    <w:rsid w:val="0355B59F"/>
    <w:rsid w:val="037569C1"/>
    <w:rsid w:val="037887E4"/>
    <w:rsid w:val="03DCDEAE"/>
    <w:rsid w:val="03E280D2"/>
    <w:rsid w:val="040F27CC"/>
    <w:rsid w:val="041AB4A8"/>
    <w:rsid w:val="046EEE30"/>
    <w:rsid w:val="0472482F"/>
    <w:rsid w:val="04AC71BB"/>
    <w:rsid w:val="04D2E9C6"/>
    <w:rsid w:val="04F47B58"/>
    <w:rsid w:val="053ADB5D"/>
    <w:rsid w:val="057B9B12"/>
    <w:rsid w:val="05B65C20"/>
    <w:rsid w:val="05F48B8C"/>
    <w:rsid w:val="06588B6C"/>
    <w:rsid w:val="0677EDA5"/>
    <w:rsid w:val="06840815"/>
    <w:rsid w:val="06897A65"/>
    <w:rsid w:val="06BA0113"/>
    <w:rsid w:val="06CE9892"/>
    <w:rsid w:val="06CFFA22"/>
    <w:rsid w:val="06D9708D"/>
    <w:rsid w:val="074BB786"/>
    <w:rsid w:val="0756FCBD"/>
    <w:rsid w:val="075B7935"/>
    <w:rsid w:val="08025A46"/>
    <w:rsid w:val="081CF0A1"/>
    <w:rsid w:val="0824CB91"/>
    <w:rsid w:val="085D4781"/>
    <w:rsid w:val="086AFC08"/>
    <w:rsid w:val="0937A281"/>
    <w:rsid w:val="09598E77"/>
    <w:rsid w:val="0969E326"/>
    <w:rsid w:val="097271AC"/>
    <w:rsid w:val="0973A99D"/>
    <w:rsid w:val="09C4C54D"/>
    <w:rsid w:val="09D30ACC"/>
    <w:rsid w:val="09F94AB3"/>
    <w:rsid w:val="0A429B62"/>
    <w:rsid w:val="0A6C3B43"/>
    <w:rsid w:val="0A79B27A"/>
    <w:rsid w:val="0ADB1D06"/>
    <w:rsid w:val="0AF3D401"/>
    <w:rsid w:val="0B11862A"/>
    <w:rsid w:val="0B313788"/>
    <w:rsid w:val="0B422B4A"/>
    <w:rsid w:val="0BADC243"/>
    <w:rsid w:val="0BEF75AC"/>
    <w:rsid w:val="0C2EEA58"/>
    <w:rsid w:val="0C92C2D0"/>
    <w:rsid w:val="0CC97B95"/>
    <w:rsid w:val="0CD17E6B"/>
    <w:rsid w:val="0CE4D149"/>
    <w:rsid w:val="0D0310EC"/>
    <w:rsid w:val="0D3B3E38"/>
    <w:rsid w:val="0D3BD5A8"/>
    <w:rsid w:val="0D797689"/>
    <w:rsid w:val="0D7D7A59"/>
    <w:rsid w:val="0DA575C7"/>
    <w:rsid w:val="0DDCFAB6"/>
    <w:rsid w:val="0DE29E45"/>
    <w:rsid w:val="0DEA668B"/>
    <w:rsid w:val="0E3D0C8D"/>
    <w:rsid w:val="0E433824"/>
    <w:rsid w:val="0E5685C7"/>
    <w:rsid w:val="0EBF0CD4"/>
    <w:rsid w:val="0ECC8311"/>
    <w:rsid w:val="0EF85814"/>
    <w:rsid w:val="0F10E87C"/>
    <w:rsid w:val="0F7C8429"/>
    <w:rsid w:val="0FBD4A5F"/>
    <w:rsid w:val="0FBD8FFA"/>
    <w:rsid w:val="100A981D"/>
    <w:rsid w:val="1100C981"/>
    <w:rsid w:val="1102B8CD"/>
    <w:rsid w:val="1125B352"/>
    <w:rsid w:val="1134CA92"/>
    <w:rsid w:val="114CD3B2"/>
    <w:rsid w:val="11630CC5"/>
    <w:rsid w:val="11A6A6B1"/>
    <w:rsid w:val="11FB7449"/>
    <w:rsid w:val="11FC3D3C"/>
    <w:rsid w:val="120A85D1"/>
    <w:rsid w:val="120EF4D7"/>
    <w:rsid w:val="122DA587"/>
    <w:rsid w:val="12341CA1"/>
    <w:rsid w:val="125904AF"/>
    <w:rsid w:val="12607C9D"/>
    <w:rsid w:val="127C4DD3"/>
    <w:rsid w:val="12BF70CA"/>
    <w:rsid w:val="12CCECFB"/>
    <w:rsid w:val="12E5484F"/>
    <w:rsid w:val="13173F1C"/>
    <w:rsid w:val="132CD47F"/>
    <w:rsid w:val="133657E4"/>
    <w:rsid w:val="134DF782"/>
    <w:rsid w:val="13550EEC"/>
    <w:rsid w:val="135C5203"/>
    <w:rsid w:val="1366C063"/>
    <w:rsid w:val="13B3AF3E"/>
    <w:rsid w:val="13B5EEE7"/>
    <w:rsid w:val="13CE8B41"/>
    <w:rsid w:val="14551F20"/>
    <w:rsid w:val="14842A5B"/>
    <w:rsid w:val="14EA263C"/>
    <w:rsid w:val="14EE3241"/>
    <w:rsid w:val="1517C9A2"/>
    <w:rsid w:val="1595EED5"/>
    <w:rsid w:val="15CA7DC4"/>
    <w:rsid w:val="164B99E2"/>
    <w:rsid w:val="1666D569"/>
    <w:rsid w:val="16E4E93C"/>
    <w:rsid w:val="16EDBB31"/>
    <w:rsid w:val="170D1D6A"/>
    <w:rsid w:val="17719CFF"/>
    <w:rsid w:val="1783731F"/>
    <w:rsid w:val="1796D2E7"/>
    <w:rsid w:val="1812C9A5"/>
    <w:rsid w:val="18A00EE4"/>
    <w:rsid w:val="18BDBBCB"/>
    <w:rsid w:val="18C52471"/>
    <w:rsid w:val="18D1C1F2"/>
    <w:rsid w:val="18DF40A3"/>
    <w:rsid w:val="1909CD7B"/>
    <w:rsid w:val="1911C5C6"/>
    <w:rsid w:val="1985E546"/>
    <w:rsid w:val="19A2BD3C"/>
    <w:rsid w:val="19A600EE"/>
    <w:rsid w:val="19BDE4BE"/>
    <w:rsid w:val="19D5858F"/>
    <w:rsid w:val="19E75E31"/>
    <w:rsid w:val="1A2011DC"/>
    <w:rsid w:val="1A79ADBE"/>
    <w:rsid w:val="1A7ED633"/>
    <w:rsid w:val="1A940E28"/>
    <w:rsid w:val="1A976322"/>
    <w:rsid w:val="1A99870F"/>
    <w:rsid w:val="1AD116D1"/>
    <w:rsid w:val="1AD2125F"/>
    <w:rsid w:val="1AD5BA44"/>
    <w:rsid w:val="1B2D8843"/>
    <w:rsid w:val="1B8CBE4F"/>
    <w:rsid w:val="1B9D00B4"/>
    <w:rsid w:val="1BA07899"/>
    <w:rsid w:val="1BACAA36"/>
    <w:rsid w:val="1BAEFCE1"/>
    <w:rsid w:val="1BB2C6C2"/>
    <w:rsid w:val="1BB63A10"/>
    <w:rsid w:val="1BC23B31"/>
    <w:rsid w:val="1BE7E158"/>
    <w:rsid w:val="1BE82365"/>
    <w:rsid w:val="1C04CAC2"/>
    <w:rsid w:val="1CC5738E"/>
    <w:rsid w:val="1D10F642"/>
    <w:rsid w:val="1D1FD58B"/>
    <w:rsid w:val="1D675688"/>
    <w:rsid w:val="1D9C1215"/>
    <w:rsid w:val="1DA53315"/>
    <w:rsid w:val="1DCE057D"/>
    <w:rsid w:val="1DD624D9"/>
    <w:rsid w:val="1E09831C"/>
    <w:rsid w:val="1E2E9876"/>
    <w:rsid w:val="1E5367A1"/>
    <w:rsid w:val="1E835D46"/>
    <w:rsid w:val="1E95F5B9"/>
    <w:rsid w:val="1EC39120"/>
    <w:rsid w:val="1ED86264"/>
    <w:rsid w:val="1EEB24B8"/>
    <w:rsid w:val="1EF00112"/>
    <w:rsid w:val="1F26C26D"/>
    <w:rsid w:val="1F6C0409"/>
    <w:rsid w:val="1FC2D482"/>
    <w:rsid w:val="207A63CB"/>
    <w:rsid w:val="20BD1B2B"/>
    <w:rsid w:val="2105A63F"/>
    <w:rsid w:val="213D2345"/>
    <w:rsid w:val="2165EA4F"/>
    <w:rsid w:val="218B0863"/>
    <w:rsid w:val="21ED9F58"/>
    <w:rsid w:val="2210958B"/>
    <w:rsid w:val="2257770D"/>
    <w:rsid w:val="227E07AB"/>
    <w:rsid w:val="2299FAEC"/>
    <w:rsid w:val="22B37E08"/>
    <w:rsid w:val="22BC34DC"/>
    <w:rsid w:val="22FB2DE9"/>
    <w:rsid w:val="231C01AB"/>
    <w:rsid w:val="242F35A0"/>
    <w:rsid w:val="247859FB"/>
    <w:rsid w:val="249CCC39"/>
    <w:rsid w:val="24B9237E"/>
    <w:rsid w:val="24CEF1DC"/>
    <w:rsid w:val="2546455C"/>
    <w:rsid w:val="255463E4"/>
    <w:rsid w:val="255EA6FB"/>
    <w:rsid w:val="256DB0FE"/>
    <w:rsid w:val="2583B655"/>
    <w:rsid w:val="2585AFF0"/>
    <w:rsid w:val="258E0810"/>
    <w:rsid w:val="25983631"/>
    <w:rsid w:val="25A59063"/>
    <w:rsid w:val="25ADC090"/>
    <w:rsid w:val="25AE4737"/>
    <w:rsid w:val="25AF2A8B"/>
    <w:rsid w:val="25D38A04"/>
    <w:rsid w:val="25DBAC2B"/>
    <w:rsid w:val="25EE7295"/>
    <w:rsid w:val="25F3DDEE"/>
    <w:rsid w:val="2653409C"/>
    <w:rsid w:val="26535488"/>
    <w:rsid w:val="26914A2F"/>
    <w:rsid w:val="26AB6A36"/>
    <w:rsid w:val="26B35047"/>
    <w:rsid w:val="26E921B6"/>
    <w:rsid w:val="272147FB"/>
    <w:rsid w:val="275BBF66"/>
    <w:rsid w:val="27613AF0"/>
    <w:rsid w:val="27B3D9EF"/>
    <w:rsid w:val="27D7078F"/>
    <w:rsid w:val="27DB0890"/>
    <w:rsid w:val="288575B0"/>
    <w:rsid w:val="2888BC46"/>
    <w:rsid w:val="29093C70"/>
    <w:rsid w:val="294FAA50"/>
    <w:rsid w:val="296390AD"/>
    <w:rsid w:val="29D36BCB"/>
    <w:rsid w:val="2A4A3D9C"/>
    <w:rsid w:val="2A51C580"/>
    <w:rsid w:val="2A59B5A3"/>
    <w:rsid w:val="2A5CC231"/>
    <w:rsid w:val="2A650E10"/>
    <w:rsid w:val="2A75DA58"/>
    <w:rsid w:val="2A95161A"/>
    <w:rsid w:val="2ACF83DB"/>
    <w:rsid w:val="2AFD2059"/>
    <w:rsid w:val="2B1135DE"/>
    <w:rsid w:val="2B260722"/>
    <w:rsid w:val="2B380C42"/>
    <w:rsid w:val="2B38A3BA"/>
    <w:rsid w:val="2B42AA12"/>
    <w:rsid w:val="2B79E3E1"/>
    <w:rsid w:val="2BD1EB2B"/>
    <w:rsid w:val="2BE47A66"/>
    <w:rsid w:val="2C345CE0"/>
    <w:rsid w:val="2C39B4B0"/>
    <w:rsid w:val="2C3D753B"/>
    <w:rsid w:val="2C521DA6"/>
    <w:rsid w:val="2C6D9F95"/>
    <w:rsid w:val="2CABA47E"/>
    <w:rsid w:val="2CCCD5A3"/>
    <w:rsid w:val="2D0082B6"/>
    <w:rsid w:val="2D303587"/>
    <w:rsid w:val="2D3D6737"/>
    <w:rsid w:val="2D4B60BA"/>
    <w:rsid w:val="2D67ECB3"/>
    <w:rsid w:val="2D795A5B"/>
    <w:rsid w:val="2DA34B4E"/>
    <w:rsid w:val="2E25F542"/>
    <w:rsid w:val="2E2F69A0"/>
    <w:rsid w:val="2E5FCA13"/>
    <w:rsid w:val="2E8DECA7"/>
    <w:rsid w:val="2EBA8655"/>
    <w:rsid w:val="2ECA7251"/>
    <w:rsid w:val="2F19C2E6"/>
    <w:rsid w:val="2F28D10C"/>
    <w:rsid w:val="2F85EB2A"/>
    <w:rsid w:val="2FDE8833"/>
    <w:rsid w:val="3027529D"/>
    <w:rsid w:val="304B2422"/>
    <w:rsid w:val="30C3003D"/>
    <w:rsid w:val="30CFE0A4"/>
    <w:rsid w:val="3131AD76"/>
    <w:rsid w:val="313C7C92"/>
    <w:rsid w:val="313D0F81"/>
    <w:rsid w:val="317F4872"/>
    <w:rsid w:val="31A9BAE1"/>
    <w:rsid w:val="31C44949"/>
    <w:rsid w:val="31E32C5E"/>
    <w:rsid w:val="320EB8C6"/>
    <w:rsid w:val="3217DB63"/>
    <w:rsid w:val="3237FEC4"/>
    <w:rsid w:val="3267FC70"/>
    <w:rsid w:val="32E2CF29"/>
    <w:rsid w:val="32FB000A"/>
    <w:rsid w:val="3332DF6F"/>
    <w:rsid w:val="333BF59C"/>
    <w:rsid w:val="3377DD27"/>
    <w:rsid w:val="33788B0C"/>
    <w:rsid w:val="3414EB10"/>
    <w:rsid w:val="34DD3F78"/>
    <w:rsid w:val="350E7924"/>
    <w:rsid w:val="352EB9EF"/>
    <w:rsid w:val="354AD05B"/>
    <w:rsid w:val="3561289E"/>
    <w:rsid w:val="359C615F"/>
    <w:rsid w:val="359F5275"/>
    <w:rsid w:val="35A5311F"/>
    <w:rsid w:val="361DEF47"/>
    <w:rsid w:val="367A91E1"/>
    <w:rsid w:val="36903650"/>
    <w:rsid w:val="36E1021B"/>
    <w:rsid w:val="36E6A0BC"/>
    <w:rsid w:val="375366C6"/>
    <w:rsid w:val="3773CE18"/>
    <w:rsid w:val="378B4A8E"/>
    <w:rsid w:val="378BD81E"/>
    <w:rsid w:val="381DEF62"/>
    <w:rsid w:val="3830363A"/>
    <w:rsid w:val="384C052C"/>
    <w:rsid w:val="385F1CA6"/>
    <w:rsid w:val="38D482D6"/>
    <w:rsid w:val="39170425"/>
    <w:rsid w:val="394E8938"/>
    <w:rsid w:val="3971C972"/>
    <w:rsid w:val="3979C877"/>
    <w:rsid w:val="398072FD"/>
    <w:rsid w:val="3999374E"/>
    <w:rsid w:val="3A312617"/>
    <w:rsid w:val="3A5F6F2F"/>
    <w:rsid w:val="3A7F8220"/>
    <w:rsid w:val="3AB7D35D"/>
    <w:rsid w:val="3AD8AFC6"/>
    <w:rsid w:val="3AE02F6C"/>
    <w:rsid w:val="3B236CD4"/>
    <w:rsid w:val="3B6E6017"/>
    <w:rsid w:val="3B8A5824"/>
    <w:rsid w:val="3BA56889"/>
    <w:rsid w:val="3BBD673A"/>
    <w:rsid w:val="3C1EA807"/>
    <w:rsid w:val="3C200110"/>
    <w:rsid w:val="3C6814AF"/>
    <w:rsid w:val="3C8BB566"/>
    <w:rsid w:val="3CBF3A89"/>
    <w:rsid w:val="3CD2A3FD"/>
    <w:rsid w:val="3D0853C4"/>
    <w:rsid w:val="3D6E08FA"/>
    <w:rsid w:val="3D6FFCD4"/>
    <w:rsid w:val="3D874B8F"/>
    <w:rsid w:val="3D8D85E7"/>
    <w:rsid w:val="3DEB719F"/>
    <w:rsid w:val="3E54AFFF"/>
    <w:rsid w:val="3E75DB8A"/>
    <w:rsid w:val="3E816BF2"/>
    <w:rsid w:val="3F78724F"/>
    <w:rsid w:val="3FD0188B"/>
    <w:rsid w:val="4038672D"/>
    <w:rsid w:val="40773C7B"/>
    <w:rsid w:val="40BCD47C"/>
    <w:rsid w:val="40F60565"/>
    <w:rsid w:val="41462BD8"/>
    <w:rsid w:val="41505AB2"/>
    <w:rsid w:val="419F7CB6"/>
    <w:rsid w:val="41A6AD14"/>
    <w:rsid w:val="41B89B46"/>
    <w:rsid w:val="41C22D05"/>
    <w:rsid w:val="41C74496"/>
    <w:rsid w:val="42355A4E"/>
    <w:rsid w:val="425CF286"/>
    <w:rsid w:val="428AC363"/>
    <w:rsid w:val="4299784B"/>
    <w:rsid w:val="42A25D1D"/>
    <w:rsid w:val="42B46054"/>
    <w:rsid w:val="42C4D7D2"/>
    <w:rsid w:val="4302014E"/>
    <w:rsid w:val="4369AFD1"/>
    <w:rsid w:val="43945E1D"/>
    <w:rsid w:val="43AEE6D7"/>
    <w:rsid w:val="43C31F56"/>
    <w:rsid w:val="43E6C63C"/>
    <w:rsid w:val="4441BE5A"/>
    <w:rsid w:val="44F747F9"/>
    <w:rsid w:val="44F9C2E2"/>
    <w:rsid w:val="44FB9E17"/>
    <w:rsid w:val="458798BD"/>
    <w:rsid w:val="45BFA3D5"/>
    <w:rsid w:val="45D56F5F"/>
    <w:rsid w:val="45E81291"/>
    <w:rsid w:val="460E4AE3"/>
    <w:rsid w:val="47194D48"/>
    <w:rsid w:val="478878CC"/>
    <w:rsid w:val="47AE4929"/>
    <w:rsid w:val="47D1C07B"/>
    <w:rsid w:val="47EBB0A6"/>
    <w:rsid w:val="47FF7526"/>
    <w:rsid w:val="483FBEEB"/>
    <w:rsid w:val="4878E08B"/>
    <w:rsid w:val="48978C13"/>
    <w:rsid w:val="48D5EB49"/>
    <w:rsid w:val="48DF7B27"/>
    <w:rsid w:val="48E41778"/>
    <w:rsid w:val="48EDC0A6"/>
    <w:rsid w:val="48FC0720"/>
    <w:rsid w:val="490DDAB4"/>
    <w:rsid w:val="4925A00B"/>
    <w:rsid w:val="4933770C"/>
    <w:rsid w:val="495A78C9"/>
    <w:rsid w:val="49DC7463"/>
    <w:rsid w:val="4A252863"/>
    <w:rsid w:val="4A3CE5E3"/>
    <w:rsid w:val="4A7D43C6"/>
    <w:rsid w:val="4B03E18D"/>
    <w:rsid w:val="4B759432"/>
    <w:rsid w:val="4BA4C1D6"/>
    <w:rsid w:val="4C804C85"/>
    <w:rsid w:val="4C8BA010"/>
    <w:rsid w:val="4CD096FF"/>
    <w:rsid w:val="4D46BDF8"/>
    <w:rsid w:val="4D961AC2"/>
    <w:rsid w:val="4DA3DB87"/>
    <w:rsid w:val="4DADC99B"/>
    <w:rsid w:val="4DC7F05F"/>
    <w:rsid w:val="4E0CF136"/>
    <w:rsid w:val="4E1F23C9"/>
    <w:rsid w:val="4E27CD1D"/>
    <w:rsid w:val="4E29FBAA"/>
    <w:rsid w:val="4E8202ED"/>
    <w:rsid w:val="4EAC8E07"/>
    <w:rsid w:val="4EB0FE32"/>
    <w:rsid w:val="4EB20ABF"/>
    <w:rsid w:val="4EE28E59"/>
    <w:rsid w:val="4EFEAEC0"/>
    <w:rsid w:val="4F73871E"/>
    <w:rsid w:val="5014EF2E"/>
    <w:rsid w:val="5030B3FC"/>
    <w:rsid w:val="50375931"/>
    <w:rsid w:val="5047DF44"/>
    <w:rsid w:val="5077FB12"/>
    <w:rsid w:val="5089D372"/>
    <w:rsid w:val="5099291C"/>
    <w:rsid w:val="511D5B3E"/>
    <w:rsid w:val="5130A407"/>
    <w:rsid w:val="5162BF2E"/>
    <w:rsid w:val="5171E158"/>
    <w:rsid w:val="5187871A"/>
    <w:rsid w:val="5197DE99"/>
    <w:rsid w:val="51B5B238"/>
    <w:rsid w:val="5228A080"/>
    <w:rsid w:val="523114BB"/>
    <w:rsid w:val="5350A606"/>
    <w:rsid w:val="53568AFD"/>
    <w:rsid w:val="53756CC4"/>
    <w:rsid w:val="539743D1"/>
    <w:rsid w:val="539F7347"/>
    <w:rsid w:val="53BDB3B8"/>
    <w:rsid w:val="53DFA86C"/>
    <w:rsid w:val="54146C49"/>
    <w:rsid w:val="54215E72"/>
    <w:rsid w:val="542C657B"/>
    <w:rsid w:val="546627A3"/>
    <w:rsid w:val="546EDE77"/>
    <w:rsid w:val="548E9299"/>
    <w:rsid w:val="54B04383"/>
    <w:rsid w:val="54F8CC55"/>
    <w:rsid w:val="5535D9DD"/>
    <w:rsid w:val="5544E977"/>
    <w:rsid w:val="557B9B99"/>
    <w:rsid w:val="55BD165C"/>
    <w:rsid w:val="55C4E044"/>
    <w:rsid w:val="56445F3D"/>
    <w:rsid w:val="564D1611"/>
    <w:rsid w:val="565DFBAA"/>
    <w:rsid w:val="5668D674"/>
    <w:rsid w:val="56766A68"/>
    <w:rsid w:val="567B0FB2"/>
    <w:rsid w:val="568E2BBF"/>
    <w:rsid w:val="56A8CF51"/>
    <w:rsid w:val="56E4673C"/>
    <w:rsid w:val="5708C8B7"/>
    <w:rsid w:val="574A2142"/>
    <w:rsid w:val="575A8EAF"/>
    <w:rsid w:val="5760D9F1"/>
    <w:rsid w:val="57784802"/>
    <w:rsid w:val="57C73F52"/>
    <w:rsid w:val="57C93C38"/>
    <w:rsid w:val="57C979A1"/>
    <w:rsid w:val="57F92271"/>
    <w:rsid w:val="5800AD0E"/>
    <w:rsid w:val="581F1D53"/>
    <w:rsid w:val="58206130"/>
    <w:rsid w:val="5880B2E0"/>
    <w:rsid w:val="58840397"/>
    <w:rsid w:val="5894E998"/>
    <w:rsid w:val="58AF012A"/>
    <w:rsid w:val="58E82763"/>
    <w:rsid w:val="59141863"/>
    <w:rsid w:val="5915B535"/>
    <w:rsid w:val="59218203"/>
    <w:rsid w:val="595EDC8E"/>
    <w:rsid w:val="59874ED9"/>
    <w:rsid w:val="59BD2DB0"/>
    <w:rsid w:val="5A361BB0"/>
    <w:rsid w:val="5A84A54D"/>
    <w:rsid w:val="5AE8051E"/>
    <w:rsid w:val="5AFA7137"/>
    <w:rsid w:val="5B12738B"/>
    <w:rsid w:val="5B360713"/>
    <w:rsid w:val="5B47C65E"/>
    <w:rsid w:val="5B962248"/>
    <w:rsid w:val="5BB15F70"/>
    <w:rsid w:val="5BEFB132"/>
    <w:rsid w:val="5C39F19B"/>
    <w:rsid w:val="5C3DE18A"/>
    <w:rsid w:val="5C7F72A9"/>
    <w:rsid w:val="5CB271D1"/>
    <w:rsid w:val="5D00BC91"/>
    <w:rsid w:val="5D0B0177"/>
    <w:rsid w:val="5D2027F9"/>
    <w:rsid w:val="5D272695"/>
    <w:rsid w:val="5D433E33"/>
    <w:rsid w:val="5D602460"/>
    <w:rsid w:val="5D726D75"/>
    <w:rsid w:val="5DAA2573"/>
    <w:rsid w:val="5DB2776D"/>
    <w:rsid w:val="5E243A08"/>
    <w:rsid w:val="5E2AC5CD"/>
    <w:rsid w:val="5E3DCFC4"/>
    <w:rsid w:val="5E497CD5"/>
    <w:rsid w:val="5E58BF6E"/>
    <w:rsid w:val="5E5F134F"/>
    <w:rsid w:val="5EA4EE1A"/>
    <w:rsid w:val="5EADFA9A"/>
    <w:rsid w:val="5F511A72"/>
    <w:rsid w:val="5F7229D5"/>
    <w:rsid w:val="5FD55962"/>
    <w:rsid w:val="5FDB6CF7"/>
    <w:rsid w:val="60057FD6"/>
    <w:rsid w:val="6014F1C3"/>
    <w:rsid w:val="602353B9"/>
    <w:rsid w:val="607D1BEC"/>
    <w:rsid w:val="60C89EA0"/>
    <w:rsid w:val="610601EB"/>
    <w:rsid w:val="611CD828"/>
    <w:rsid w:val="611DEF50"/>
    <w:rsid w:val="61785303"/>
    <w:rsid w:val="61813DAA"/>
    <w:rsid w:val="61BB974A"/>
    <w:rsid w:val="61E01AB1"/>
    <w:rsid w:val="621BE1A5"/>
    <w:rsid w:val="623F84FC"/>
    <w:rsid w:val="6275A9D8"/>
    <w:rsid w:val="62A27584"/>
    <w:rsid w:val="62C05955"/>
    <w:rsid w:val="62C90A45"/>
    <w:rsid w:val="62E76C73"/>
    <w:rsid w:val="62EF262D"/>
    <w:rsid w:val="631E8547"/>
    <w:rsid w:val="6339AFE6"/>
    <w:rsid w:val="6345C30E"/>
    <w:rsid w:val="634F0DB0"/>
    <w:rsid w:val="636AA5E4"/>
    <w:rsid w:val="6481B891"/>
    <w:rsid w:val="649477AB"/>
    <w:rsid w:val="64ADBF20"/>
    <w:rsid w:val="64D1EF06"/>
    <w:rsid w:val="6528689F"/>
    <w:rsid w:val="6532E924"/>
    <w:rsid w:val="655DA251"/>
    <w:rsid w:val="6570DD5C"/>
    <w:rsid w:val="65A105A9"/>
    <w:rsid w:val="65B67489"/>
    <w:rsid w:val="65F631D8"/>
    <w:rsid w:val="662BA341"/>
    <w:rsid w:val="66503F16"/>
    <w:rsid w:val="666597BB"/>
    <w:rsid w:val="6669F871"/>
    <w:rsid w:val="6680F4C4"/>
    <w:rsid w:val="66CD7541"/>
    <w:rsid w:val="67038F78"/>
    <w:rsid w:val="6738DC43"/>
    <w:rsid w:val="674C55BB"/>
    <w:rsid w:val="67724080"/>
    <w:rsid w:val="679BF73F"/>
    <w:rsid w:val="67BF7022"/>
    <w:rsid w:val="6805F595"/>
    <w:rsid w:val="684DB41E"/>
    <w:rsid w:val="685407FF"/>
    <w:rsid w:val="695E38FF"/>
    <w:rsid w:val="695E43E1"/>
    <w:rsid w:val="69A5D038"/>
    <w:rsid w:val="6A12C35B"/>
    <w:rsid w:val="6A38988D"/>
    <w:rsid w:val="6A6D05B0"/>
    <w:rsid w:val="6B03CC9A"/>
    <w:rsid w:val="6B3F30F2"/>
    <w:rsid w:val="6B5F7A9B"/>
    <w:rsid w:val="6B8889CA"/>
    <w:rsid w:val="6BC2996A"/>
    <w:rsid w:val="6BE60E7A"/>
    <w:rsid w:val="6C11B478"/>
    <w:rsid w:val="6C13B9E0"/>
    <w:rsid w:val="6C2123B6"/>
    <w:rsid w:val="6C4E1D27"/>
    <w:rsid w:val="6C65FE91"/>
    <w:rsid w:val="6C73A219"/>
    <w:rsid w:val="6C7F40FA"/>
    <w:rsid w:val="6C9CE80C"/>
    <w:rsid w:val="6D636C84"/>
    <w:rsid w:val="6DA59770"/>
    <w:rsid w:val="6E211A9D"/>
    <w:rsid w:val="6E27F40B"/>
    <w:rsid w:val="6E2B9E8A"/>
    <w:rsid w:val="6E55EDAC"/>
    <w:rsid w:val="6E9A7CB1"/>
    <w:rsid w:val="6EB854FA"/>
    <w:rsid w:val="6EE20699"/>
    <w:rsid w:val="6EFE426D"/>
    <w:rsid w:val="6F040DF9"/>
    <w:rsid w:val="6F1D17C4"/>
    <w:rsid w:val="6F528241"/>
    <w:rsid w:val="6F7AB96B"/>
    <w:rsid w:val="6FDDB617"/>
    <w:rsid w:val="704AFB84"/>
    <w:rsid w:val="705D8A88"/>
    <w:rsid w:val="707C37A3"/>
    <w:rsid w:val="7104A157"/>
    <w:rsid w:val="714B4E69"/>
    <w:rsid w:val="717D37B3"/>
    <w:rsid w:val="71954EA8"/>
    <w:rsid w:val="7231DAEE"/>
    <w:rsid w:val="727A6222"/>
    <w:rsid w:val="727A6945"/>
    <w:rsid w:val="7298DA67"/>
    <w:rsid w:val="72E0A67F"/>
    <w:rsid w:val="72F50B3F"/>
    <w:rsid w:val="72F60859"/>
    <w:rsid w:val="73006113"/>
    <w:rsid w:val="7337D71F"/>
    <w:rsid w:val="73BB0762"/>
    <w:rsid w:val="73BC3557"/>
    <w:rsid w:val="73C84E7A"/>
    <w:rsid w:val="73DF7AD3"/>
    <w:rsid w:val="73F7477D"/>
    <w:rsid w:val="7420E068"/>
    <w:rsid w:val="74461077"/>
    <w:rsid w:val="744D7335"/>
    <w:rsid w:val="748E4BEA"/>
    <w:rsid w:val="74CA8C05"/>
    <w:rsid w:val="74D128B3"/>
    <w:rsid w:val="74F31613"/>
    <w:rsid w:val="755AA6C8"/>
    <w:rsid w:val="75612F7E"/>
    <w:rsid w:val="75D3A17B"/>
    <w:rsid w:val="76000163"/>
    <w:rsid w:val="760078C8"/>
    <w:rsid w:val="76546B8E"/>
    <w:rsid w:val="767105C8"/>
    <w:rsid w:val="7680434C"/>
    <w:rsid w:val="76B5330B"/>
    <w:rsid w:val="76E4F922"/>
    <w:rsid w:val="7746C4C0"/>
    <w:rsid w:val="776E4F5A"/>
    <w:rsid w:val="77A01267"/>
    <w:rsid w:val="77BF640B"/>
    <w:rsid w:val="7860B0BA"/>
    <w:rsid w:val="78B9EA52"/>
    <w:rsid w:val="78FCE5AB"/>
    <w:rsid w:val="794510E4"/>
    <w:rsid w:val="7976A3CC"/>
    <w:rsid w:val="79BEE03A"/>
    <w:rsid w:val="79DB6C33"/>
    <w:rsid w:val="7A0531E1"/>
    <w:rsid w:val="7A29EB94"/>
    <w:rsid w:val="7A624802"/>
    <w:rsid w:val="7AB16680"/>
    <w:rsid w:val="7B6CED16"/>
    <w:rsid w:val="7BE584E0"/>
    <w:rsid w:val="7C28A236"/>
    <w:rsid w:val="7C650FDD"/>
    <w:rsid w:val="7C7B7015"/>
    <w:rsid w:val="7D1DC457"/>
    <w:rsid w:val="7D273C09"/>
    <w:rsid w:val="7D6A6B63"/>
    <w:rsid w:val="7D7E4EB2"/>
    <w:rsid w:val="7D9C6564"/>
    <w:rsid w:val="7D9FC07E"/>
    <w:rsid w:val="7DB85667"/>
    <w:rsid w:val="7E18C3B5"/>
    <w:rsid w:val="7E3E49AB"/>
    <w:rsid w:val="7E5730FB"/>
    <w:rsid w:val="7E8051C2"/>
    <w:rsid w:val="7E94A97A"/>
    <w:rsid w:val="7EA34304"/>
    <w:rsid w:val="7F0348B4"/>
    <w:rsid w:val="7F56E87C"/>
    <w:rsid w:val="7F589779"/>
    <w:rsid w:val="7F5A761F"/>
    <w:rsid w:val="7F5F3CF1"/>
    <w:rsid w:val="7F60B332"/>
    <w:rsid w:val="7F6A1ED4"/>
    <w:rsid w:val="7FF137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62BD8"/>
  <w15:chartTrackingRefBased/>
  <w15:docId w15:val="{1255CA39-45D3-4778-971C-FE8F5937C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33C"/>
    <w:pPr>
      <w:spacing w:after="5" w:line="249" w:lineRule="auto"/>
      <w:ind w:left="10" w:hanging="10"/>
      <w:jc w:val="both"/>
    </w:pPr>
    <w:rPr>
      <w:rFonts w:eastAsia="Times New Roman" w:cs="Times New Roman"/>
      <w:color w:val="000000"/>
      <w:sz w:val="24"/>
      <w:lang w:val="en-CA" w:eastAsia="en-CA"/>
    </w:rPr>
  </w:style>
  <w:style w:type="paragraph" w:styleId="Heading1">
    <w:name w:val="heading 1"/>
    <w:next w:val="Normal"/>
    <w:link w:val="Heading1Char"/>
    <w:autoRedefine/>
    <w:uiPriority w:val="9"/>
    <w:qFormat/>
    <w:rsid w:val="00E16BDD"/>
    <w:pPr>
      <w:keepNext/>
      <w:keepLines/>
      <w:ind w:left="360"/>
      <w:jc w:val="center"/>
      <w:outlineLvl w:val="0"/>
    </w:pPr>
    <w:rPr>
      <w:rFonts w:eastAsia="Times New Roman" w:cs="Times New Roman"/>
      <w:b/>
      <w:bCs/>
      <w:color w:val="4472C4" w:themeColor="accent1"/>
      <w:sz w:val="40"/>
      <w:szCs w:val="24"/>
      <w:lang w:val="en-CA" w:eastAsia="en-CA"/>
    </w:rPr>
  </w:style>
  <w:style w:type="paragraph" w:styleId="Heading2">
    <w:name w:val="heading 2"/>
    <w:next w:val="Normal"/>
    <w:link w:val="Heading2Char"/>
    <w:autoRedefine/>
    <w:uiPriority w:val="9"/>
    <w:unhideWhenUsed/>
    <w:qFormat/>
    <w:rsid w:val="00E16BDD"/>
    <w:pPr>
      <w:keepNext/>
      <w:keepLines/>
      <w:spacing w:after="1"/>
      <w:ind w:left="10" w:hanging="10"/>
      <w:outlineLvl w:val="1"/>
    </w:pPr>
    <w:rPr>
      <w:rFonts w:eastAsia="Times New Roman" w:cs="Times New Roman"/>
      <w:color w:val="4472C4" w:themeColor="accent1"/>
      <w:sz w:val="32"/>
      <w:lang w:val="en-CA" w:eastAsia="en-CA"/>
    </w:rPr>
  </w:style>
  <w:style w:type="paragraph" w:styleId="Heading3">
    <w:name w:val="heading 3"/>
    <w:next w:val="Normal"/>
    <w:link w:val="Heading3Char"/>
    <w:autoRedefine/>
    <w:uiPriority w:val="9"/>
    <w:unhideWhenUsed/>
    <w:qFormat/>
    <w:rsid w:val="00E16BDD"/>
    <w:pPr>
      <w:keepNext/>
      <w:keepLines/>
      <w:spacing w:after="29" w:line="249" w:lineRule="auto"/>
      <w:ind w:left="730" w:hanging="10"/>
      <w:outlineLvl w:val="2"/>
    </w:pPr>
    <w:rPr>
      <w:rFonts w:eastAsia="Times New Roman" w:cs="Times New Roman"/>
      <w:i/>
      <w:color w:val="4472C4" w:themeColor="accent1"/>
      <w:sz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D3DE2"/>
    <w:rPr>
      <w:b/>
      <w:bCs/>
    </w:rPr>
  </w:style>
  <w:style w:type="character" w:customStyle="1" w:styleId="CommentSubjectChar">
    <w:name w:val="Comment Subject Char"/>
    <w:basedOn w:val="CommentTextChar"/>
    <w:link w:val="CommentSubject"/>
    <w:uiPriority w:val="99"/>
    <w:semiHidden/>
    <w:rsid w:val="009D3DE2"/>
    <w:rPr>
      <w:b/>
      <w:bCs/>
      <w:sz w:val="20"/>
      <w:szCs w:val="20"/>
    </w:rPr>
  </w:style>
  <w:style w:type="character" w:customStyle="1" w:styleId="Heading1Char">
    <w:name w:val="Heading 1 Char"/>
    <w:basedOn w:val="DefaultParagraphFont"/>
    <w:link w:val="Heading1"/>
    <w:uiPriority w:val="9"/>
    <w:rsid w:val="00E16BDD"/>
    <w:rPr>
      <w:rFonts w:eastAsia="Times New Roman" w:cs="Times New Roman"/>
      <w:b/>
      <w:bCs/>
      <w:color w:val="4472C4" w:themeColor="accent1"/>
      <w:sz w:val="40"/>
      <w:szCs w:val="24"/>
      <w:lang w:val="en-CA" w:eastAsia="en-CA"/>
    </w:rPr>
  </w:style>
  <w:style w:type="character" w:customStyle="1" w:styleId="Heading2Char">
    <w:name w:val="Heading 2 Char"/>
    <w:basedOn w:val="DefaultParagraphFont"/>
    <w:link w:val="Heading2"/>
    <w:uiPriority w:val="9"/>
    <w:rsid w:val="00E16BDD"/>
    <w:rPr>
      <w:rFonts w:eastAsia="Times New Roman" w:cs="Times New Roman"/>
      <w:color w:val="4472C4" w:themeColor="accent1"/>
      <w:sz w:val="32"/>
      <w:lang w:val="en-CA" w:eastAsia="en-CA"/>
    </w:rPr>
  </w:style>
  <w:style w:type="character" w:customStyle="1" w:styleId="Heading3Char">
    <w:name w:val="Heading 3 Char"/>
    <w:basedOn w:val="DefaultParagraphFont"/>
    <w:link w:val="Heading3"/>
    <w:uiPriority w:val="9"/>
    <w:rsid w:val="00E16BDD"/>
    <w:rPr>
      <w:rFonts w:eastAsia="Times New Roman" w:cs="Times New Roman"/>
      <w:i/>
      <w:color w:val="4472C4" w:themeColor="accent1"/>
      <w:sz w:val="24"/>
      <w:lang w:val="en-CA" w:eastAsia="en-CA"/>
    </w:rPr>
  </w:style>
  <w:style w:type="paragraph" w:styleId="TOC1">
    <w:name w:val="toc 1"/>
    <w:hidden/>
    <w:uiPriority w:val="39"/>
    <w:rsid w:val="00C33120"/>
    <w:pPr>
      <w:spacing w:after="5" w:line="249" w:lineRule="auto"/>
      <w:ind w:left="25" w:right="420" w:hanging="10"/>
      <w:jc w:val="both"/>
    </w:pPr>
    <w:rPr>
      <w:rFonts w:ascii="Times New Roman" w:eastAsia="Times New Roman" w:hAnsi="Times New Roman" w:cs="Times New Roman"/>
      <w:color w:val="000000"/>
      <w:sz w:val="20"/>
      <w:lang w:val="en-CA" w:eastAsia="en-CA"/>
    </w:rPr>
  </w:style>
  <w:style w:type="paragraph" w:styleId="TOC2">
    <w:name w:val="toc 2"/>
    <w:hidden/>
    <w:uiPriority w:val="39"/>
    <w:rsid w:val="00C33120"/>
    <w:pPr>
      <w:spacing w:after="5" w:line="249" w:lineRule="auto"/>
      <w:ind w:left="265" w:right="420" w:hanging="10"/>
      <w:jc w:val="both"/>
    </w:pPr>
    <w:rPr>
      <w:rFonts w:ascii="Times New Roman" w:eastAsia="Times New Roman" w:hAnsi="Times New Roman" w:cs="Times New Roman"/>
      <w:color w:val="000000"/>
      <w:sz w:val="20"/>
      <w:lang w:val="en-CA" w:eastAsia="en-CA"/>
    </w:rPr>
  </w:style>
  <w:style w:type="paragraph" w:styleId="TOC3">
    <w:name w:val="toc 3"/>
    <w:hidden/>
    <w:uiPriority w:val="39"/>
    <w:rsid w:val="00C33120"/>
    <w:pPr>
      <w:spacing w:after="0"/>
      <w:ind w:left="25" w:right="420" w:hanging="10"/>
      <w:jc w:val="right"/>
    </w:pPr>
    <w:rPr>
      <w:rFonts w:ascii="Times New Roman" w:eastAsia="Times New Roman" w:hAnsi="Times New Roman" w:cs="Times New Roman"/>
      <w:color w:val="000000"/>
      <w:sz w:val="20"/>
      <w:lang w:val="en-CA" w:eastAsia="en-CA"/>
    </w:rPr>
  </w:style>
  <w:style w:type="table" w:customStyle="1" w:styleId="TableGrid">
    <w:name w:val="TableGrid"/>
    <w:rsid w:val="00C33120"/>
    <w:pPr>
      <w:spacing w:after="0" w:line="240" w:lineRule="auto"/>
    </w:pPr>
    <w:rPr>
      <w:rFonts w:eastAsiaTheme="minorEastAsia"/>
      <w:lang w:val="en-CA" w:eastAsia="en-CA"/>
    </w:rPr>
    <w:tblPr>
      <w:tblCellMar>
        <w:top w:w="0" w:type="dxa"/>
        <w:left w:w="0" w:type="dxa"/>
        <w:bottom w:w="0" w:type="dxa"/>
        <w:right w:w="0" w:type="dxa"/>
      </w:tblCellMar>
    </w:tblPr>
  </w:style>
  <w:style w:type="character" w:styleId="Hyperlink">
    <w:name w:val="Hyperlink"/>
    <w:basedOn w:val="DefaultParagraphFont"/>
    <w:uiPriority w:val="99"/>
    <w:unhideWhenUsed/>
    <w:rsid w:val="00C33120"/>
    <w:rPr>
      <w:color w:val="0563C1" w:themeColor="hyperlink"/>
      <w:u w:val="single"/>
    </w:rPr>
  </w:style>
  <w:style w:type="paragraph" w:styleId="NormalWeb">
    <w:name w:val="Normal (Web)"/>
    <w:basedOn w:val="Normal"/>
    <w:uiPriority w:val="99"/>
    <w:semiHidden/>
    <w:unhideWhenUsed/>
    <w:rsid w:val="00C33120"/>
    <w:pPr>
      <w:spacing w:before="100" w:beforeAutospacing="1" w:after="100" w:afterAutospacing="1" w:line="240" w:lineRule="auto"/>
      <w:ind w:left="0" w:firstLine="0"/>
      <w:jc w:val="left"/>
    </w:pPr>
    <w:rPr>
      <w:color w:val="auto"/>
      <w:szCs w:val="24"/>
    </w:rPr>
  </w:style>
  <w:style w:type="paragraph" w:styleId="Title">
    <w:name w:val="Title"/>
    <w:basedOn w:val="Normal"/>
    <w:next w:val="Normal"/>
    <w:link w:val="TitleChar"/>
    <w:uiPriority w:val="10"/>
    <w:qFormat/>
    <w:rsid w:val="00C3312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3120"/>
    <w:rPr>
      <w:rFonts w:asciiTheme="majorHAnsi" w:eastAsiaTheme="majorEastAsia" w:hAnsiTheme="majorHAnsi" w:cstheme="majorBidi"/>
      <w:spacing w:val="-10"/>
      <w:kern w:val="28"/>
      <w:sz w:val="56"/>
      <w:szCs w:val="56"/>
      <w:lang w:val="en-CA" w:eastAsia="en-CA"/>
    </w:rPr>
  </w:style>
  <w:style w:type="paragraph" w:styleId="TOCHeading">
    <w:name w:val="TOC Heading"/>
    <w:basedOn w:val="Heading1"/>
    <w:next w:val="Normal"/>
    <w:uiPriority w:val="39"/>
    <w:unhideWhenUsed/>
    <w:qFormat/>
    <w:rsid w:val="00C33120"/>
    <w:pPr>
      <w:spacing w:before="240" w:after="0" w:line="249" w:lineRule="auto"/>
      <w:jc w:val="both"/>
      <w:outlineLvl w:val="9"/>
    </w:pPr>
    <w:rPr>
      <w:rFonts w:asciiTheme="majorHAnsi" w:eastAsiaTheme="majorEastAsia" w:hAnsiTheme="majorHAnsi" w:cstheme="majorBidi"/>
      <w:b w:val="0"/>
      <w:color w:val="2F5496" w:themeColor="accent1" w:themeShade="BF"/>
      <w:szCs w:val="32"/>
    </w:rPr>
  </w:style>
  <w:style w:type="paragraph" w:customStyle="1" w:styleId="root">
    <w:name w:val="root"/>
    <w:basedOn w:val="Normal"/>
    <w:rsid w:val="00C33120"/>
    <w:pPr>
      <w:spacing w:before="100" w:beforeAutospacing="1" w:after="100" w:afterAutospacing="1" w:line="240" w:lineRule="auto"/>
      <w:ind w:left="0" w:firstLine="0"/>
      <w:jc w:val="left"/>
    </w:pPr>
    <w:rPr>
      <w:color w:val="auto"/>
      <w:szCs w:val="24"/>
    </w:rPr>
  </w:style>
  <w:style w:type="character" w:styleId="UnresolvedMention">
    <w:name w:val="Unresolved Mention"/>
    <w:basedOn w:val="DefaultParagraphFont"/>
    <w:uiPriority w:val="99"/>
    <w:semiHidden/>
    <w:unhideWhenUsed/>
    <w:rsid w:val="00834ACE"/>
    <w:rPr>
      <w:color w:val="605E5C"/>
      <w:shd w:val="clear" w:color="auto" w:fill="E1DFDD"/>
    </w:rPr>
  </w:style>
  <w:style w:type="character" w:styleId="FollowedHyperlink">
    <w:name w:val="FollowedHyperlink"/>
    <w:basedOn w:val="DefaultParagraphFont"/>
    <w:uiPriority w:val="99"/>
    <w:semiHidden/>
    <w:unhideWhenUsed/>
    <w:rsid w:val="009109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541908">
      <w:bodyDiv w:val="1"/>
      <w:marLeft w:val="0"/>
      <w:marRight w:val="0"/>
      <w:marTop w:val="0"/>
      <w:marBottom w:val="0"/>
      <w:divBdr>
        <w:top w:val="none" w:sz="0" w:space="0" w:color="auto"/>
        <w:left w:val="none" w:sz="0" w:space="0" w:color="auto"/>
        <w:bottom w:val="none" w:sz="0" w:space="0" w:color="auto"/>
        <w:right w:val="none" w:sz="0" w:space="0" w:color="auto"/>
      </w:divBdr>
    </w:div>
    <w:div w:id="1045443559">
      <w:bodyDiv w:val="1"/>
      <w:marLeft w:val="0"/>
      <w:marRight w:val="0"/>
      <w:marTop w:val="0"/>
      <w:marBottom w:val="0"/>
      <w:divBdr>
        <w:top w:val="none" w:sz="0" w:space="0" w:color="auto"/>
        <w:left w:val="none" w:sz="0" w:space="0" w:color="auto"/>
        <w:bottom w:val="none" w:sz="0" w:space="0" w:color="auto"/>
        <w:right w:val="none" w:sz="0" w:space="0" w:color="auto"/>
      </w:divBdr>
    </w:div>
    <w:div w:id="1120879023">
      <w:bodyDiv w:val="1"/>
      <w:marLeft w:val="0"/>
      <w:marRight w:val="0"/>
      <w:marTop w:val="0"/>
      <w:marBottom w:val="0"/>
      <w:divBdr>
        <w:top w:val="none" w:sz="0" w:space="0" w:color="auto"/>
        <w:left w:val="none" w:sz="0" w:space="0" w:color="auto"/>
        <w:bottom w:val="none" w:sz="0" w:space="0" w:color="auto"/>
        <w:right w:val="none" w:sz="0" w:space="0" w:color="auto"/>
      </w:divBdr>
    </w:div>
    <w:div w:id="1511793600">
      <w:bodyDiv w:val="1"/>
      <w:marLeft w:val="0"/>
      <w:marRight w:val="0"/>
      <w:marTop w:val="0"/>
      <w:marBottom w:val="0"/>
      <w:divBdr>
        <w:top w:val="none" w:sz="0" w:space="0" w:color="auto"/>
        <w:left w:val="none" w:sz="0" w:space="0" w:color="auto"/>
        <w:bottom w:val="none" w:sz="0" w:space="0" w:color="auto"/>
        <w:right w:val="none" w:sz="0" w:space="0" w:color="auto"/>
      </w:divBdr>
    </w:div>
    <w:div w:id="1537304865">
      <w:bodyDiv w:val="1"/>
      <w:marLeft w:val="0"/>
      <w:marRight w:val="0"/>
      <w:marTop w:val="0"/>
      <w:marBottom w:val="0"/>
      <w:divBdr>
        <w:top w:val="none" w:sz="0" w:space="0" w:color="auto"/>
        <w:left w:val="none" w:sz="0" w:space="0" w:color="auto"/>
        <w:bottom w:val="none" w:sz="0" w:space="0" w:color="auto"/>
        <w:right w:val="none" w:sz="0" w:space="0" w:color="auto"/>
      </w:divBdr>
    </w:div>
    <w:div w:id="1654719017">
      <w:bodyDiv w:val="1"/>
      <w:marLeft w:val="0"/>
      <w:marRight w:val="0"/>
      <w:marTop w:val="0"/>
      <w:marBottom w:val="0"/>
      <w:divBdr>
        <w:top w:val="none" w:sz="0" w:space="0" w:color="auto"/>
        <w:left w:val="none" w:sz="0" w:space="0" w:color="auto"/>
        <w:bottom w:val="none" w:sz="0" w:space="0" w:color="auto"/>
        <w:right w:val="none" w:sz="0" w:space="0" w:color="auto"/>
      </w:divBdr>
    </w:div>
    <w:div w:id="1697852666">
      <w:bodyDiv w:val="1"/>
      <w:marLeft w:val="0"/>
      <w:marRight w:val="0"/>
      <w:marTop w:val="0"/>
      <w:marBottom w:val="0"/>
      <w:divBdr>
        <w:top w:val="none" w:sz="0" w:space="0" w:color="auto"/>
        <w:left w:val="none" w:sz="0" w:space="0" w:color="auto"/>
        <w:bottom w:val="none" w:sz="0" w:space="0" w:color="auto"/>
        <w:right w:val="none" w:sz="0" w:space="0" w:color="auto"/>
      </w:divBdr>
    </w:div>
    <w:div w:id="1753234997">
      <w:bodyDiv w:val="1"/>
      <w:marLeft w:val="0"/>
      <w:marRight w:val="0"/>
      <w:marTop w:val="0"/>
      <w:marBottom w:val="0"/>
      <w:divBdr>
        <w:top w:val="none" w:sz="0" w:space="0" w:color="auto"/>
        <w:left w:val="none" w:sz="0" w:space="0" w:color="auto"/>
        <w:bottom w:val="none" w:sz="0" w:space="0" w:color="auto"/>
        <w:right w:val="none" w:sz="0" w:space="0" w:color="auto"/>
      </w:divBdr>
    </w:div>
    <w:div w:id="198092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12.statcan.gc.ca/census-recensement/2006/dp-pd/tbt/Rp-eng.cfm?LANG=E&amp;APATH=3&amp;DETAIL=0&amp;DIM=0&amp;FL=A&amp;FREE=0&amp;GC=0&amp;GID=0&amp;GK=0&amp;GRP=1&amp;PID=97611&amp;PRID=0&amp;PTYPE=88971,97154&amp;S=0&amp;SHOWALL=0&amp;SUB=0&amp;Temporal=2006&amp;THEME=74&amp;VID=0&amp;VNAMEE=&amp;VNAMEF=" TargetMode="External"/><Relationship Id="rId3" Type="http://schemas.openxmlformats.org/officeDocument/2006/relationships/customXml" Target="../customXml/item3.xml"/><Relationship Id="rId21" Type="http://schemas.openxmlformats.org/officeDocument/2006/relationships/hyperlink" Target="https://www.mattioli1885journals.com/index.php/actabiomedica/article/view/9397"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a.finance.yahoo.com/industries/software_services/?guccounter=1&amp;guce_referrer=aHR0cHM6Ly93d3cuZ29vZ2xlLmNvbS8&amp;guce_referrer_sig=AQAAAF6rm7lQplEWIQv80lE3D560qI03kMcg19o7KCkSl4KE-ffziCJxGOlMmtUjR8vtEDojYukIrnfMJZouBpi37P_bK7w-neIFxl-65BoZvsuFErVhyD5TwkXeBow_Fl8ccSa2xzX2oMJv3Mc4wQNyyqjLB54VmU5_EjgVvvz2ymDQ"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khanacademy.org/humanities/us-history/rise-to-world-power/great-depression/a/the-great-depress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en.wikipedia.org/wiki/Yahoo!_Finance"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hyperlink" Target="https://www.worldometers.info/coronavirus" TargetMode="External"/><Relationship Id="rId28" Type="http://schemas.openxmlformats.org/officeDocument/2006/relationships/hyperlink" Target="https://financialpost.com/personal-finance/retirement/a-second-wave-is-looming-over-stock-markets-and-investors-should-be-war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cnbc.com/2020/05/27/here-are-key-ways-coronavirus-crisis-differs-from-the-great-recession.html"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oi.org/10.33263/LIANBS102.22982308" TargetMode="External"/><Relationship Id="rId27" Type="http://schemas.openxmlformats.org/officeDocument/2006/relationships/hyperlink" Target="https://www.forbes.com/sites/lizfrazierpeck/2021/02/11/the-coronavirus-crash-of-2020-and-the-investing-lesson-it-taught-us/?sh=4bc926bc46cf" TargetMode="External"/><Relationship Id="rId30" Type="http://schemas.openxmlformats.org/officeDocument/2006/relationships/hyperlink" Target="https://www.investopedia.com/terms/d/dotcom-bubble.asp"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7F51393EFFB647BAC10B5928740FD2" ma:contentTypeVersion="4" ma:contentTypeDescription="Create a new document." ma:contentTypeScope="" ma:versionID="df7e2403cb749a11bee84daa346b7097">
  <xsd:schema xmlns:xsd="http://www.w3.org/2001/XMLSchema" xmlns:xs="http://www.w3.org/2001/XMLSchema" xmlns:p="http://schemas.microsoft.com/office/2006/metadata/properties" xmlns:ns2="9e6f3e0e-624d-4f89-a621-8b0e37dce93e" targetNamespace="http://schemas.microsoft.com/office/2006/metadata/properties" ma:root="true" ma:fieldsID="36774f3b107636ffcb200044b8a862f5" ns2:_="">
    <xsd:import namespace="9e6f3e0e-624d-4f89-a621-8b0e37dce9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6f3e0e-624d-4f89-a621-8b0e37dce9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7FE24F-7EC1-4260-9A44-B03E7546D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6f3e0e-624d-4f89-a621-8b0e37dce9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1EDC32-7E83-4E55-BE74-5939DCEB7F68}">
  <ds:schemaRefs>
    <ds:schemaRef ds:uri="http://schemas.microsoft.com/sharepoint/v3/contenttype/forms"/>
  </ds:schemaRefs>
</ds:datastoreItem>
</file>

<file path=customXml/itemProps3.xml><?xml version="1.0" encoding="utf-8"?>
<ds:datastoreItem xmlns:ds="http://schemas.openxmlformats.org/officeDocument/2006/customXml" ds:itemID="{1252FBA9-7C51-4183-8094-21E75EFA8271}">
  <ds:schemaRefs>
    <ds:schemaRef ds:uri="http://schemas.microsoft.com/office/2006/documentManagement/types"/>
    <ds:schemaRef ds:uri="http://schemas.microsoft.com/office/infopath/2007/PartnerControls"/>
    <ds:schemaRef ds:uri="http://schemas.openxmlformats.org/package/2006/metadata/core-properties"/>
    <ds:schemaRef ds:uri="9e6f3e0e-624d-4f89-a621-8b0e37dce93e"/>
    <ds:schemaRef ds:uri="http://purl.org/dc/elements/1.1/"/>
    <ds:schemaRef ds:uri="http://purl.org/dc/terms/"/>
    <ds:schemaRef ds:uri="http://purl.org/dc/dcmitype/"/>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19</Pages>
  <Words>4427</Words>
  <Characters>25239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Sreeja Balakrishnan Thazhathethil</dc:creator>
  <cp:keywords/>
  <dc:description/>
  <cp:lastModifiedBy>Thy Pham</cp:lastModifiedBy>
  <cp:revision>66</cp:revision>
  <dcterms:created xsi:type="dcterms:W3CDTF">2021-08-02T00:38:00Z</dcterms:created>
  <dcterms:modified xsi:type="dcterms:W3CDTF">2021-08-02T03:31:00Z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0x010100DB7F51393EFFB647BAC10B5928740FD2</vt:lpwstr>
  </property>
</Properties>
</file>