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b/>
          <w:bCs/>
          <w:color w:val="1A1A1A"/>
          <w:sz w:val="80"/>
          <w:szCs w:val="80"/>
        </w:rPr>
        <w:t xml:space="preserve">SENTINEL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A5A5A"/>
          <w:sz w:val="26"/>
          <w:szCs w:val="26"/>
        </w:rPr>
        <w:t xml:space="preserve">Practice Intelligence for Modern Dental Groups</w:t>
      </w:r>
    </w:p>
    <w:p>
      <w:pPr>
        <w:pBdr>
          <w:bottom w:val="single" w:color="B08A3E" w:sz="8" w:space="6"/>
        </w:pBdr>
        <w:spacing w:after="240" w:before="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Product Specification · v1.0 · April 2026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Sentinel is the intelligence layer for a dental practice. It sits across the three systems every modern practice already runs — the practice management system, the CRM, and the phone lines — and turns the raw data flowing through them into answers a practice owner can act on.</w:t>
      </w:r>
    </w:p>
    <w:p>
      <w:pPr>
        <w:spacing w:after="100" w:before="8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This document covers what Sentinel is, what it does, how its product surfaces work, and the technical specifications required to build and run it.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B08A3E" w:sz="8" w:space="8"/>
        </w:pBdr>
        <w:spacing w:after="140" w:before="480"/>
      </w:pPr>
      <w:r>
        <w:rPr>
          <w:rFonts w:ascii="Arial" w:cs="Arial" w:eastAsia="Arial" w:hAnsi="Arial"/>
          <w:b/>
          <w:bCs/>
          <w:color w:val="0F0F0F"/>
          <w:sz w:val="34"/>
          <w:szCs w:val="34"/>
        </w:rPr>
        <w:t xml:space="preserve">1. Product Overview</w:t>
      </w:r>
    </w:p>
    <w:p>
      <w:pPr>
        <w:spacing w:after="100" w:before="8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Sentinel is not a dashboard. Dashboards are table stakes — every dental SaaS ships one. Sentinel's core is a natural-language interface that lets a practice owner ask any question about their practice and get a grounded, analytical answer in seconds, backed by the actual numbers.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The dashboards, heatmaps, and call lists exist to support that core — they're where the owner lands when they haven't asked a specific question yet. But the product's gravity is the chat.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B08A3E"/>
          <w:sz w:val="26"/>
          <w:szCs w:val="26"/>
        </w:rPr>
        <w:t xml:space="preserve">The Core Promise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1A1A1A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08A3E"/>
                <w:sz w:val="18"/>
                <w:szCs w:val="18"/>
              </w:rPr>
              <w:t xml:space="preserve">WHAT GOOD LOOKS LIKE — THE MONDAY MORNING SCENARIO</w:t>
            </w:r>
          </w:p>
        </w:tc>
      </w:tr>
      <w:tr>
        <w:tc>
          <w:tcPr>
            <w:tcW w:type="dxa" w:w="9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A principal opens Sentinel on Monday morning and sees a calm summary of the weekend and the week ahead.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They ask two or three questions about things that caught their eye.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They close the tab. No spreadsheets. No cross-referencing. No 'can you pull me a report.'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1A1A1A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08A3E"/>
                <w:sz w:val="18"/>
                <w:szCs w:val="18"/>
              </w:rPr>
              <w:t xml:space="preserve">WHAT GOOD LOOKS LIKE — THE RECEPTION SCENARIO</w:t>
            </w:r>
          </w:p>
        </w:tc>
      </w:tr>
      <w:tr>
        <w:tc>
          <w:tcPr>
            <w:tcW w:type="dxa" w:w="9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A receptionist takes a call from a patient who says 'I didn't get your text about my appointment.'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The receptionist opens the patient record in Sentinel and sees every communication the practice has sent across every channel for the last two years — SMS, email, calls, form submissions — in a single timeline.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Unified patient communications are a core capability, not a nice-to-have.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B08A3E" w:sz="8" w:space="8"/>
        </w:pBdr>
        <w:spacing w:after="140" w:before="480"/>
      </w:pPr>
      <w:r>
        <w:rPr>
          <w:rFonts w:ascii="Arial" w:cs="Arial" w:eastAsia="Arial" w:hAnsi="Arial"/>
          <w:b/>
          <w:bCs/>
          <w:color w:val="0F0F0F"/>
          <w:sz w:val="34"/>
          <w:szCs w:val="34"/>
        </w:rPr>
        <w:t xml:space="preserve">2. Design Principles</w:t>
      </w:r>
    </w:p>
    <w:p>
      <w:pPr>
        <w:spacing w:after="100" w:before="8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These principles govern every product decision — layout, copy, alerts, and data presentation.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B08A3E"/>
          <w:sz w:val="26"/>
          <w:szCs w:val="26"/>
        </w:rPr>
        <w:t xml:space="preserve">Serious, not cheerful</w:t>
      </w:r>
    </w:p>
    <w:p>
      <w:pPr>
        <w:spacing w:after="100" w:before="8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The aesthetic is closer to a financial terminal than a consumer SaaS dashboard. Dental software is universally generic. Sentinel should feel like professional infrastructure — the kind of tool a practice principal respects rather than tolerates.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B08A3E"/>
          <w:sz w:val="26"/>
          <w:szCs w:val="26"/>
        </w:rPr>
        <w:t xml:space="preserve">Calm over urgent</w:t>
      </w:r>
    </w:p>
    <w:p>
      <w:pPr>
        <w:spacing w:after="100" w:before="8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No red notification flooding. Alerts surface only what genuinely needs the owner's attention. The product commitment is 'four items, calmly' — a small number of high-signal flags, not an inbox.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B08A3E"/>
          <w:sz w:val="26"/>
          <w:szCs w:val="26"/>
        </w:rPr>
        <w:t xml:space="preserve">Analytical voice</w:t>
      </w:r>
    </w:p>
    <w:p>
      <w:pPr>
        <w:spacing w:after="100" w:before="8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Sentinel speaks like a senior analyst. Direct. Observational. Flags uncertainty clearly. Not chatty, not salesy. When Sentinel says something, it means it — and it shows the numbers.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B08A3E" w:sz="8" w:space="8"/>
        </w:pBdr>
        <w:spacing w:after="140" w:before="480"/>
      </w:pPr>
      <w:r>
        <w:rPr>
          <w:rFonts w:ascii="Arial" w:cs="Arial" w:eastAsia="Arial" w:hAnsi="Arial"/>
          <w:b/>
          <w:bCs/>
          <w:color w:val="0F0F0F"/>
          <w:sz w:val="34"/>
          <w:szCs w:val="34"/>
        </w:rPr>
        <w:t xml:space="preserve">3. The Four Components</w:t>
      </w:r>
    </w:p>
    <w:p>
      <w:pPr>
        <w:spacing w:after="100" w:before="8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Sentinel is built from four components. Three are data infrastructure — the pipelines that continuously move practice data into a clean, unified backend. The fourth is the product surface the practice owner uses.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8A3E" w:val="clear"/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single" w:color="B08A3E" w:sz="4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Call Analytics Pipeline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Every call, transcribed and understood — whether handled by a human or an AI receptionist.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Every inbound call (human or AI-handled) is transcribed, analysed, and stored as a structured record.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Audio processed through Whisper / Deepgram with en-GB language model, Nova-3 or equivalent — UK accent handling on dental vocabulary is essential.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Uniform output schema regardless of call source. AI-vs-human handling is an explicit field.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Each record includes: call outcome, sentiment score, urgency flag, patient match, duration, and summary.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Patient matched to practice records via phone number / email resolution.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Raw audio and transcripts stored in practice-controlled storage.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8A3E" w:val="clear"/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single" w:color="B08A3E" w:sz="4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Dentally Analytics Pipeline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A continuously-synced, clean mirror of the practice diary and clinical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Entities synced: appointments (with full state history — created, moved, cancelled, completed, FTA, arrived), patients, practitioners, treatment plans, per-appointment financials.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Hybrid ingestion: webhooks for real-time events where the PMS supports them; scheduled reconciliation pulls to catch gaps.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Hard practice-level data isolation — row-level security; no possibility of data from one practice leaking into another's queries.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Historical backfill on onboarding: at minimum the last 12 months of data, so trend analysis works from day 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Architected to scale to 100+ practices without per-instance engineering work.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8A3E" w:val="clear"/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single" w:color="B08A3E" w:sz="4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CRM (GHL) Integration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The full communications history for every patient, joined to their diary record.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Every outbound and inbound SMS, email, form submission, and engagement event pulled from GoHighLevel.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Campaign and workflow attribution on every automated message — the timeline distinguishes a receptionist reply from a 3-month recall workflow trigger.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Joined to PMS patient record via phone / email matching. Unmatched contacts preserved as leads with a clear marker.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Pipeline stage, tags, and custom fields pulled on change.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Historical backfill: at minimum 12 months of communications history on onboarding.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8A3E" w:val="clear"/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single" w:color="B08A3E" w:sz="4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The Sentinel AI Analyst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Claude wired to a library of deterministic analytical tools — the product's core.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Powered by Claude Opus 4.7 for complex queries; Sonnet for routine 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The AI never computes numbers itself. It selects the right tool, passes parameters, reads the structured result, and explains it in plain English.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This architecture eliminates hallucinations while preserving the feel of a capable analyst.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Approximately 20–30 analytical tools, each a deterministic function: structured parameters in, structured data 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Tools are read-only in v1 — no write operations.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Every tool call logged: which tool, parameters, latency, errors — for quality review.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B08A3E" w:sz="8" w:space="8"/>
        </w:pBdr>
        <w:spacing w:after="140" w:before="480"/>
      </w:pPr>
      <w:r>
        <w:rPr>
          <w:rFonts w:ascii="Arial" w:cs="Arial" w:eastAsia="Arial" w:hAnsi="Arial"/>
          <w:b/>
          <w:bCs/>
          <w:color w:val="0F0F0F"/>
          <w:sz w:val="34"/>
          <w:szCs w:val="34"/>
        </w:rPr>
        <w:t xml:space="preserve">4. Product Surfaces</w:t>
      </w:r>
    </w:p>
    <w:p>
      <w:pPr>
        <w:spacing w:after="100" w:before="8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Sentinel has four primary views. Each is designed around a distinct job the practice owner or team needs to do.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B08A3E"/>
                <w:sz w:val="16"/>
                <w:szCs w:val="16"/>
              </w:rPr>
              <w:t xml:space="preserve">DASHBOARD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landing view — practice at a glance.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What a principal sees when they open Sentinel.</w:t>
            </w:r>
          </w:p>
        </w:tc>
      </w:tr>
      <w:tr>
        <w:tc>
          <w:tcPr>
            <w:tcW w:type="dxa" w:w="9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Headline metrics: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Diary utilisation, calls handled, FTA rate, revenue per chair hour — each with trend vs. prior 30 days.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Call volume chart: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AI vs. human handling trend over the last 14 days.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Call outcomes ring: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Booked / info only / callback requested / missed — last 7 days.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Live activity feed: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Real-time stream of appointments booked, calls handled, patient actions.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Practitioner table: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Per-practitioner utilisation, trend, and variance at a glance.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Alerts: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Maximum of four items. High-signal only. Never urgent without reason.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B08A3E"/>
                <w:sz w:val="16"/>
                <w:szCs w:val="16"/>
              </w:rPr>
              <w:t xml:space="preserve">ASK SENTINEL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Natural-language chat over the entire practice data model.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The product's core — where the analytical depth lives.</w:t>
            </w:r>
          </w:p>
        </w:tc>
      </w:tr>
      <w:tr>
        <w:tc>
          <w:tcPr>
            <w:tcW w:type="dxa" w:w="9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Interface: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Free-text query box. Any question about the practice, answered in plain English.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Response types: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Text answer, downloadable spreadsheet, inline chart, or combination.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Analytical interpretation: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Sentinel doesn't just return numbers — it flags what matters and why, unprompted.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Thread history: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Saved conversation threads (e.g. 'Diary utilisation by practitioner 2025', 'Why did FTA rate spike week of Apr 7').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Source transparency: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Every answer shows which data source was queried and what was calculated.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Uncertainty handling: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If data is incomplete or the question is ambiguous, Sentinel says so explicitly.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B08A3E"/>
                <w:sz w:val="16"/>
                <w:szCs w:val="16"/>
              </w:rPr>
              <w:t xml:space="preserve">CALLS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Every call, understood.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Call intelligence view — transcribed, summarised, tagged, and scored.</w:t>
            </w:r>
          </w:p>
        </w:tc>
      </w:tr>
      <w:tr>
        <w:tc>
          <w:tcPr>
            <w:tcW w:type="dxa" w:w="9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Call log: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Chronological list of all calls — time, handler (AI or human), patient match, duration.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Per-call data: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Summary, outcome tag (Booked / Callback / Info only / Missed / Resolved), sentiment score, urgency flag.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AI vs. human distinction: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Clearly labelled — critical for understanding AI receptionist performance.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Metrics bar: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Today's total, AI resolution rate, average handle time, net sentiment.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Filters: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By date, handler, outcome, sentiment, urgency.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Export: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Full call log exportable for any date range.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B08A3E"/>
                <w:sz w:val="16"/>
                <w:szCs w:val="16"/>
              </w:rPr>
              <w:t xml:space="preserve">DIARY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Where your chairs sit empty.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Utilisation intelligence — heatmap, gap detection, and fill actions.</w:t>
            </w:r>
          </w:p>
        </w:tc>
      </w:tr>
      <w:tr>
        <w:tc>
          <w:tcPr>
            <w:tcW w:type="dxa" w:w="9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Utilisation heatmap: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10 working days forward, by practitioner and by chair. Colour-coded: &lt; 50% red, 50–75% amber, &gt; 75% green.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Fillable gaps: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Auto-surfaced unfilled slots with one-tap actions to fill from waitlist.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Waitlist matching: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Gap is shown alongside matched patients from catchment with contact status.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Week forecast: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Projected bookings, projected revenue, expected utilisation — updated in near real-time.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View toggle: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Switch between by-practitioner and by-chair layouts.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Auto-fill action:  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One-tap sends SMS to waitlist patients for a specific unfilled slot.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B08A3E" w:sz="8" w:space="8"/>
        </w:pBdr>
        <w:spacing w:after="140" w:before="480"/>
      </w:pPr>
      <w:r>
        <w:rPr>
          <w:rFonts w:ascii="Arial" w:cs="Arial" w:eastAsia="Arial" w:hAnsi="Arial"/>
          <w:b/>
          <w:bCs/>
          <w:color w:val="0F0F0F"/>
          <w:sz w:val="34"/>
          <w:szCs w:val="34"/>
        </w:rPr>
        <w:t xml:space="preserve">5. AI Analyst — Technical Specification</w:t>
      </w:r>
    </w:p>
    <w:p>
      <w:pPr>
        <w:spacing w:after="100" w:before="8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The AI analyst is the product's distinguishing feature. This section covers how it works and what it must 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B08A3E"/>
          <w:sz w:val="26"/>
          <w:szCs w:val="26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Model — complex queries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Claude Opus 4.7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Model — routine queries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Claude Sonnet (routed automatically)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Query interface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Natural-language text input; structured tool calls on the backend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Tool count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~20–30 deterministic analytical functions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Tool operations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Read-only in v1. No write operations.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Output formats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Plain-text answer, downloadable .xlsx, inline chart, or combination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Hallucination prevention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AI never computes numbers directly — always delegates to deterministic tools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B08A3E"/>
          <w:sz w:val="26"/>
          <w:szCs w:val="26"/>
        </w:rPr>
        <w:t xml:space="preserve">Analytical Tool Library</w:t>
      </w:r>
    </w:p>
    <w:p>
      <w:pPr>
        <w:spacing w:after="100" w:before="8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Each tool is a deterministic function with: structured parameter signature, precise operational definition, tested edge cases, and example responses. The ~20–30 tools cover the following categories: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Diary &amp; Utilisation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Utilisation rate by practitioner, chair, day, week, or date range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FTA (Failed to Attend) rate — with configurable calculation definition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Cancellation rate and cancellation-to-rebook conversion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Unfilled slot detection and gap analysis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Appointment state transition history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Revenue &amp; Financials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Revenue per chair hour by practitioner, date range, or treatment type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Treatment plan value — total pipeline, accepted, and unbooked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Top N patients by lifetime value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Revenue forecast (week / month) based on current diary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Calls &amp; Reception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Call volume by day, week, handler type (AI vs. human)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AI resolution rate — calls closed without handoff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Outcome distribution (booked / callback / info / missed)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Average handle time by handler and outcome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Sentiment trend over time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Patients &amp; CRM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New patient acquisition by source and period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Patient communications timeline — full history across SMS, email, calls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Recall and rebook pipeline status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Unbooked treatment plan value by patient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Waitlist matching for a given unfilled slot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B08A3E"/>
          <w:sz w:val="26"/>
          <w:szCs w:val="26"/>
        </w:rPr>
        <w:t xml:space="preserve">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Tool call latency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&lt; 2 seconds at 95th percentile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End-to-end response — typical query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&lt; 8 seconds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End-to-end response — complex analysis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&lt; 20 seconds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AI query path uptime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Every tool call logged: tool name, parameters, latency, errors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B08A3E" w:sz="8" w:space="8"/>
        </w:pBdr>
        <w:spacing w:after="140" w:before="480"/>
      </w:pPr>
      <w:r>
        <w:rPr>
          <w:rFonts w:ascii="Arial" w:cs="Arial" w:eastAsia="Arial" w:hAnsi="Arial"/>
          <w:b/>
          <w:bCs/>
          <w:color w:val="0F0F0F"/>
          <w:sz w:val="34"/>
          <w:szCs w:val="34"/>
        </w:rPr>
        <w:t xml:space="preserve">6. Data Model &amp; Infrastructure</w:t>
      </w:r>
    </w:p>
    <w:p>
      <w:pPr>
        <w:spacing w:after="100" w:before="8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Sentinel's backend is a unified, multitenant data store. All three pipelines write into it. The AI analyst reads from it exclusively.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B08A3E"/>
          <w:sz w:val="26"/>
          <w:szCs w:val="26"/>
        </w:rPr>
        <w:t xml:space="preserve">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State (created / moved / cancelled / completed / FTA / arrived), practitioner, chair, patient, financials, timestamps for each state transition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Patients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Canonical patient ID consistent across all pipelines, demographics, contact details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Practitioners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Role, sessions, availability schedule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Treatment Plans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Status, value, items, acceptance date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Call Records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Source (AI / human), transcript, summary, outcome, sentiment, urgency, patient match, audio reference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CRM Communications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Channel (SMS / email / form), direction, content, timestamp, delivery status, campaign / workflow attribution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Tool Call Logs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Tool name, parameters, latency, error if any — separate observability table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B08A3E"/>
          <w:sz w:val="26"/>
          <w:szCs w:val="26"/>
        </w:rPr>
        <w:t xml:space="preserve">Multi-Tenancy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Every row carries a practice_id.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Row-level security enforced in Supabase — no possibility of one practice's data appearing in another's queries.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Onboarding a new practice requires no per-instance engineering work.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B08A3E"/>
          <w:sz w:val="26"/>
          <w:szCs w:val="26"/>
        </w:rPr>
        <w:t xml:space="preserve">Ingestion Approach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Dentally / PMS: hybrid — webhooks for real-time events; scheduled reconciliation pulls to catch gaps.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CRM (GHL): change-triggered pulls for pipeline stage, tags, custom fields; event stream for communications.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Calls: webhook on call completion — record written immediately after processing.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Historical backfill: minimum 12 months on onboarding for all three sources.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B08A3E"/>
          <w:sz w:val="26"/>
          <w:szCs w:val="26"/>
        </w:rPr>
        <w:t xml:space="preserve">Infrastructure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Supabase (PostgreSQL) with row-level security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UK — all storage in eu-west (London) regions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Pipeline uptime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99.5%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AI query path uptime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26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A2E"/>
                <w:sz w:val="20"/>
                <w:szCs w:val="20"/>
              </w:rPr>
              <w:t xml:space="preserve">Scale target</w:t>
            </w:r>
          </w:p>
        </w:tc>
        <w:tc>
          <w:tcPr>
            <w:tcW w:type="dxa" w:w="67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100+ practices without architectural rework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B08A3E" w:sz="4" w:space="8"/>
        </w:pBdr>
        <w:spacing w:after="0" w:before="24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Sentinel · Product Specification v1.0 · April 2026 ·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80"/>
      <w:outlineLvl w:val="0"/>
    </w:pPr>
    <w:rPr>
      <w:rFonts w:ascii="Arial" w:cs="Arial" w:eastAsia="Arial" w:hAnsi="Arial"/>
      <w:b/>
      <w:bCs/>
      <w:color w:val="0F0F0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B08A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3A3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2026-05-10T06:58:26.323Z</dcterms:created>
  <dcterms:modified xsi:type="dcterms:W3CDTF">2026-05-10T06:58:26.324Z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