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6229" w14:textId="5120F589" w:rsidR="00234DEE" w:rsidRDefault="00234DEE" w:rsidP="0085729B">
      <w:pPr>
        <w:pStyle w:val="Title"/>
      </w:pPr>
      <w:r w:rsidRPr="00234DEE">
        <w:t>FIN 361 Final project report</w:t>
      </w:r>
    </w:p>
    <w:p w14:paraId="1CAC006D" w14:textId="77777777" w:rsidR="00EB3412" w:rsidRDefault="00EB3412">
      <w:pPr>
        <w:rPr>
          <w:b/>
          <w:bCs/>
          <w:sz w:val="36"/>
          <w:szCs w:val="36"/>
        </w:rPr>
      </w:pPr>
    </w:p>
    <w:p w14:paraId="46146C02" w14:textId="77777777" w:rsidR="00EB3412" w:rsidRDefault="00EB3412">
      <w:pPr>
        <w:rPr>
          <w:b/>
          <w:bCs/>
          <w:sz w:val="36"/>
          <w:szCs w:val="36"/>
        </w:rPr>
      </w:pPr>
    </w:p>
    <w:p w14:paraId="12E468BC" w14:textId="77777777" w:rsidR="00EB3412" w:rsidRDefault="00EB3412">
      <w:pPr>
        <w:rPr>
          <w:b/>
          <w:bCs/>
          <w:sz w:val="36"/>
          <w:szCs w:val="36"/>
        </w:rPr>
      </w:pPr>
    </w:p>
    <w:p w14:paraId="1A772EDE" w14:textId="77777777" w:rsidR="00EB3412" w:rsidRDefault="00EB3412">
      <w:pPr>
        <w:rPr>
          <w:b/>
          <w:bCs/>
          <w:sz w:val="36"/>
          <w:szCs w:val="36"/>
        </w:rPr>
      </w:pPr>
    </w:p>
    <w:p w14:paraId="5ED1CA5C" w14:textId="7DE60A47" w:rsidR="008C4227" w:rsidRDefault="008C42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31</w:t>
      </w:r>
      <w:r w:rsidR="00EB3412">
        <w:rPr>
          <w:b/>
          <w:bCs/>
          <w:sz w:val="36"/>
          <w:szCs w:val="36"/>
        </w:rPr>
        <w:t>,</w:t>
      </w:r>
    </w:p>
    <w:p w14:paraId="29B76AF4" w14:textId="1E1CC109" w:rsidR="008C4227" w:rsidRDefault="004158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Group Leader: </w:t>
      </w:r>
      <w:r w:rsidR="008C4227">
        <w:rPr>
          <w:b/>
          <w:bCs/>
          <w:sz w:val="36"/>
          <w:szCs w:val="36"/>
        </w:rPr>
        <w:t>Khalid Alsoghair,</w:t>
      </w:r>
    </w:p>
    <w:p w14:paraId="1101BB7D" w14:textId="229AE8AE" w:rsidR="008C4227" w:rsidRPr="0041581E" w:rsidRDefault="008C4227" w:rsidP="0041581E">
      <w:pPr>
        <w:ind w:left="2160"/>
        <w:rPr>
          <w:b/>
          <w:bCs/>
          <w:sz w:val="36"/>
          <w:szCs w:val="36"/>
        </w:rPr>
      </w:pPr>
      <w:r w:rsidRPr="0041581E">
        <w:rPr>
          <w:b/>
          <w:bCs/>
          <w:sz w:val="36"/>
          <w:szCs w:val="36"/>
        </w:rPr>
        <w:t>Khaled Alhumaid,</w:t>
      </w:r>
    </w:p>
    <w:p w14:paraId="726BA2D3" w14:textId="7C4949A3" w:rsidR="008C4227" w:rsidRDefault="008C4227" w:rsidP="0041581E">
      <w:pPr>
        <w:ind w:left="2160"/>
        <w:rPr>
          <w:b/>
          <w:bCs/>
          <w:sz w:val="36"/>
          <w:szCs w:val="36"/>
        </w:rPr>
      </w:pPr>
      <w:r w:rsidRPr="0041581E">
        <w:rPr>
          <w:b/>
          <w:bCs/>
          <w:sz w:val="36"/>
          <w:szCs w:val="36"/>
        </w:rPr>
        <w:t>Fawaz Alkadi</w:t>
      </w:r>
      <w:r w:rsidR="00EB3412">
        <w:rPr>
          <w:b/>
          <w:bCs/>
          <w:sz w:val="36"/>
          <w:szCs w:val="36"/>
        </w:rPr>
        <w:t>,</w:t>
      </w:r>
    </w:p>
    <w:p w14:paraId="787863A8" w14:textId="386D7EF7" w:rsidR="00234DEE" w:rsidRDefault="008C4227">
      <w:pPr>
        <w:rPr>
          <w:b/>
          <w:bCs/>
          <w:sz w:val="36"/>
          <w:szCs w:val="36"/>
        </w:rPr>
      </w:pPr>
      <w:r w:rsidRPr="008C4227">
        <w:rPr>
          <w:b/>
          <w:bCs/>
          <w:sz w:val="36"/>
          <w:szCs w:val="36"/>
        </w:rPr>
        <w:t>Project Supervisor: Dr. Mohammad Sabr</w:t>
      </w:r>
      <w:r w:rsidR="00C965B2">
        <w:rPr>
          <w:b/>
          <w:bCs/>
          <w:sz w:val="36"/>
          <w:szCs w:val="36"/>
        </w:rPr>
        <w:t>.</w:t>
      </w:r>
      <w:r w:rsidR="00234DEE">
        <w:rPr>
          <w:b/>
          <w:bCs/>
          <w:sz w:val="36"/>
          <w:szCs w:val="36"/>
        </w:rPr>
        <w:br w:type="page"/>
      </w:r>
    </w:p>
    <w:p w14:paraId="7364EFD3" w14:textId="3E0BE4DF" w:rsidR="00234DEE" w:rsidRDefault="00234DEE" w:rsidP="0085729B">
      <w:pPr>
        <w:pStyle w:val="Title"/>
      </w:pPr>
      <w:r>
        <w:lastRenderedPageBreak/>
        <w:t>Table of contents</w:t>
      </w:r>
    </w:p>
    <w:p w14:paraId="26374E96" w14:textId="64D67E0E" w:rsidR="005923F0" w:rsidRDefault="005923F0">
      <w:pPr>
        <w:rPr>
          <w:sz w:val="36"/>
          <w:szCs w:val="36"/>
        </w:rPr>
      </w:pPr>
      <w:r>
        <w:rPr>
          <w:sz w:val="36"/>
          <w:szCs w:val="36"/>
        </w:rPr>
        <w:t>Cover page……………………………………………………...1</w:t>
      </w:r>
    </w:p>
    <w:p w14:paraId="39198236" w14:textId="70663E8F" w:rsidR="005923F0" w:rsidRDefault="005923F0">
      <w:pPr>
        <w:rPr>
          <w:sz w:val="36"/>
          <w:szCs w:val="36"/>
        </w:rPr>
      </w:pPr>
      <w:r>
        <w:rPr>
          <w:sz w:val="36"/>
          <w:szCs w:val="36"/>
        </w:rPr>
        <w:t>Table o</w:t>
      </w:r>
      <w:r w:rsidR="00627B6E">
        <w:rPr>
          <w:sz w:val="36"/>
          <w:szCs w:val="36"/>
        </w:rPr>
        <w:t>f</w:t>
      </w:r>
      <w:r>
        <w:rPr>
          <w:sz w:val="36"/>
          <w:szCs w:val="36"/>
        </w:rPr>
        <w:t xml:space="preserve"> contents………………………………………………2</w:t>
      </w:r>
    </w:p>
    <w:p w14:paraId="1920AE20" w14:textId="32CE8D8F" w:rsidR="00335364" w:rsidRDefault="00335364">
      <w:pPr>
        <w:rPr>
          <w:sz w:val="36"/>
          <w:szCs w:val="36"/>
        </w:rPr>
      </w:pPr>
      <w:r>
        <w:rPr>
          <w:sz w:val="36"/>
          <w:szCs w:val="36"/>
        </w:rPr>
        <w:t>Introduction…………………………………………………….3</w:t>
      </w:r>
    </w:p>
    <w:p w14:paraId="5E62173E" w14:textId="0688ECD4" w:rsidR="00335364" w:rsidRDefault="00E820C4">
      <w:pPr>
        <w:rPr>
          <w:sz w:val="36"/>
          <w:szCs w:val="36"/>
        </w:rPr>
      </w:pPr>
      <w:r>
        <w:rPr>
          <w:sz w:val="36"/>
          <w:szCs w:val="36"/>
        </w:rPr>
        <w:t>W</w:t>
      </w:r>
      <w:r w:rsidRPr="00E820C4">
        <w:rPr>
          <w:sz w:val="36"/>
          <w:szCs w:val="36"/>
        </w:rPr>
        <w:t xml:space="preserve">eights </w:t>
      </w:r>
      <w:r w:rsidR="00335364">
        <w:rPr>
          <w:sz w:val="36"/>
          <w:szCs w:val="36"/>
        </w:rPr>
        <w:t>Distribution………………………………………….4</w:t>
      </w:r>
    </w:p>
    <w:p w14:paraId="54D1A025" w14:textId="40121CCC" w:rsidR="00335364" w:rsidRDefault="00335364">
      <w:pPr>
        <w:rPr>
          <w:sz w:val="36"/>
          <w:szCs w:val="36"/>
        </w:rPr>
      </w:pPr>
      <w:r>
        <w:rPr>
          <w:sz w:val="36"/>
          <w:szCs w:val="36"/>
        </w:rPr>
        <w:t>Stocks……………………………………………………...5,6,7,8</w:t>
      </w:r>
    </w:p>
    <w:p w14:paraId="3347AB46" w14:textId="4D95D3A8" w:rsidR="00335364" w:rsidRDefault="00335364">
      <w:pPr>
        <w:rPr>
          <w:sz w:val="36"/>
          <w:szCs w:val="36"/>
        </w:rPr>
      </w:pPr>
      <w:r>
        <w:rPr>
          <w:sz w:val="36"/>
          <w:szCs w:val="36"/>
        </w:rPr>
        <w:t>ETF</w:t>
      </w:r>
      <w:r w:rsidR="00801885">
        <w:rPr>
          <w:sz w:val="36"/>
          <w:szCs w:val="36"/>
        </w:rPr>
        <w:t>……………………………………………………………...</w:t>
      </w:r>
      <w:r>
        <w:rPr>
          <w:sz w:val="36"/>
          <w:szCs w:val="36"/>
        </w:rPr>
        <w:t>9</w:t>
      </w:r>
    </w:p>
    <w:p w14:paraId="3678D484" w14:textId="764D02D6" w:rsidR="00335364" w:rsidRDefault="00335364">
      <w:pPr>
        <w:rPr>
          <w:sz w:val="36"/>
          <w:szCs w:val="36"/>
        </w:rPr>
      </w:pPr>
      <w:r>
        <w:rPr>
          <w:sz w:val="36"/>
          <w:szCs w:val="36"/>
        </w:rPr>
        <w:t>Hedging</w:t>
      </w:r>
      <w:r w:rsidR="00801885">
        <w:rPr>
          <w:sz w:val="36"/>
          <w:szCs w:val="36"/>
        </w:rPr>
        <w:t>………………………………………………………...</w:t>
      </w:r>
      <w:r>
        <w:rPr>
          <w:sz w:val="36"/>
          <w:szCs w:val="36"/>
        </w:rPr>
        <w:t>10</w:t>
      </w:r>
    </w:p>
    <w:p w14:paraId="7D0A5371" w14:textId="7D57423A" w:rsidR="00335364" w:rsidRDefault="00335364">
      <w:pPr>
        <w:rPr>
          <w:sz w:val="36"/>
          <w:szCs w:val="36"/>
        </w:rPr>
      </w:pPr>
      <w:r w:rsidRPr="00335364">
        <w:rPr>
          <w:sz w:val="36"/>
          <w:szCs w:val="36"/>
        </w:rPr>
        <w:t>NAKED OPTIONS POSITIONS STRATEGIES</w:t>
      </w:r>
      <w:r w:rsidR="00801885">
        <w:rPr>
          <w:sz w:val="36"/>
          <w:szCs w:val="36"/>
        </w:rPr>
        <w:t>……………….</w:t>
      </w:r>
      <w:r>
        <w:rPr>
          <w:sz w:val="36"/>
          <w:szCs w:val="36"/>
        </w:rPr>
        <w:t>1</w:t>
      </w:r>
      <w:r w:rsidR="00801885">
        <w:rPr>
          <w:sz w:val="36"/>
          <w:szCs w:val="36"/>
        </w:rPr>
        <w:t>1</w:t>
      </w:r>
    </w:p>
    <w:p w14:paraId="76B6C97C" w14:textId="137093C7" w:rsidR="00335364" w:rsidRDefault="00335364">
      <w:pPr>
        <w:rPr>
          <w:sz w:val="36"/>
          <w:szCs w:val="36"/>
        </w:rPr>
      </w:pPr>
      <w:r w:rsidRPr="00335364">
        <w:rPr>
          <w:sz w:val="36"/>
          <w:szCs w:val="36"/>
        </w:rPr>
        <w:t>OPTION AND ITS UNDERLYING STOCK</w:t>
      </w:r>
      <w:r w:rsidR="00801885">
        <w:rPr>
          <w:sz w:val="36"/>
          <w:szCs w:val="36"/>
        </w:rPr>
        <w:t>…………………</w:t>
      </w:r>
      <w:r>
        <w:rPr>
          <w:sz w:val="36"/>
          <w:szCs w:val="36"/>
        </w:rPr>
        <w:t>1</w:t>
      </w:r>
      <w:r w:rsidR="00801885">
        <w:rPr>
          <w:sz w:val="36"/>
          <w:szCs w:val="36"/>
        </w:rPr>
        <w:t>2</w:t>
      </w:r>
    </w:p>
    <w:p w14:paraId="4F7184EE" w14:textId="77777777" w:rsidR="00D02AE6" w:rsidRDefault="00335364">
      <w:pPr>
        <w:rPr>
          <w:sz w:val="36"/>
          <w:szCs w:val="36"/>
        </w:rPr>
      </w:pPr>
      <w:r>
        <w:rPr>
          <w:sz w:val="36"/>
          <w:szCs w:val="36"/>
        </w:rPr>
        <w:t>Conclusion</w:t>
      </w:r>
      <w:r w:rsidR="00801885">
        <w:rPr>
          <w:sz w:val="36"/>
          <w:szCs w:val="36"/>
        </w:rPr>
        <w:t>…………………………………………………….13</w:t>
      </w:r>
    </w:p>
    <w:p w14:paraId="1F3F6FE1" w14:textId="4B0D54D5" w:rsidR="00D02AE6" w:rsidRDefault="00D02AE6">
      <w:pPr>
        <w:rPr>
          <w:sz w:val="36"/>
          <w:szCs w:val="36"/>
        </w:rPr>
      </w:pPr>
      <w:r>
        <w:rPr>
          <w:sz w:val="36"/>
          <w:szCs w:val="36"/>
        </w:rPr>
        <w:t>Part2</w:t>
      </w:r>
      <w:r w:rsidR="008F716E">
        <w:rPr>
          <w:sz w:val="36"/>
          <w:szCs w:val="36"/>
        </w:rPr>
        <w:t xml:space="preserve"> </w:t>
      </w:r>
      <w:r w:rsidR="008F716E" w:rsidRPr="00EB3412">
        <w:rPr>
          <w:rFonts w:eastAsia="Times New Roman"/>
          <w:sz w:val="36"/>
          <w:szCs w:val="36"/>
        </w:rPr>
        <w:t>Excel Applications</w:t>
      </w:r>
    </w:p>
    <w:p w14:paraId="3B72BB0A" w14:textId="61A1F288" w:rsidR="00D02AE6" w:rsidRDefault="00D02AE6">
      <w:pPr>
        <w:rPr>
          <w:sz w:val="36"/>
          <w:szCs w:val="36"/>
        </w:rPr>
      </w:pPr>
      <w:r>
        <w:rPr>
          <w:sz w:val="36"/>
          <w:szCs w:val="36"/>
        </w:rPr>
        <w:t>Section</w:t>
      </w:r>
      <w:r w:rsidR="0041581E">
        <w:rPr>
          <w:sz w:val="36"/>
          <w:szCs w:val="36"/>
        </w:rPr>
        <w:t>1</w:t>
      </w:r>
      <w:r w:rsidR="0088796E">
        <w:rPr>
          <w:sz w:val="36"/>
          <w:szCs w:val="36"/>
        </w:rPr>
        <w:t>………………………………………………….…1</w:t>
      </w:r>
      <w:r w:rsidR="008F716E">
        <w:rPr>
          <w:sz w:val="36"/>
          <w:szCs w:val="36"/>
        </w:rPr>
        <w:t>4.15</w:t>
      </w:r>
    </w:p>
    <w:p w14:paraId="042DC3B1" w14:textId="7BC90150" w:rsidR="00234DEE" w:rsidRPr="00335364" w:rsidRDefault="00D02AE6">
      <w:pPr>
        <w:rPr>
          <w:sz w:val="36"/>
          <w:szCs w:val="36"/>
        </w:rPr>
      </w:pPr>
      <w:r>
        <w:rPr>
          <w:sz w:val="36"/>
          <w:szCs w:val="36"/>
        </w:rPr>
        <w:t>Sect</w:t>
      </w:r>
      <w:r w:rsidR="0088796E">
        <w:rPr>
          <w:sz w:val="36"/>
          <w:szCs w:val="36"/>
        </w:rPr>
        <w:t>ion</w:t>
      </w:r>
      <w:r w:rsidR="0041581E">
        <w:rPr>
          <w:sz w:val="36"/>
          <w:szCs w:val="36"/>
        </w:rPr>
        <w:t>2</w:t>
      </w:r>
      <w:r w:rsidR="0088796E">
        <w:rPr>
          <w:sz w:val="36"/>
          <w:szCs w:val="36"/>
        </w:rPr>
        <w:t>…………………………………………………….</w:t>
      </w:r>
      <w:r w:rsidR="008F716E">
        <w:rPr>
          <w:sz w:val="36"/>
          <w:szCs w:val="36"/>
        </w:rPr>
        <w:t>16</w:t>
      </w:r>
      <w:r w:rsidR="00C965B2">
        <w:rPr>
          <w:sz w:val="36"/>
          <w:szCs w:val="36"/>
        </w:rPr>
        <w:t>,17</w:t>
      </w:r>
      <w:r w:rsidR="00234DEE" w:rsidRPr="00335364">
        <w:rPr>
          <w:sz w:val="36"/>
          <w:szCs w:val="36"/>
        </w:rPr>
        <w:br w:type="page"/>
      </w:r>
    </w:p>
    <w:p w14:paraId="626ED66A" w14:textId="4820C476" w:rsidR="00234DEE" w:rsidRDefault="00234DEE" w:rsidP="0085729B">
      <w:pPr>
        <w:pStyle w:val="Title"/>
      </w:pPr>
      <w:r>
        <w:lastRenderedPageBreak/>
        <w:t xml:space="preserve">Introduction </w:t>
      </w:r>
    </w:p>
    <w:p w14:paraId="0952A01E" w14:textId="3723E73E" w:rsidR="003A27BE" w:rsidRDefault="001600C9">
      <w:pPr>
        <w:rPr>
          <w:sz w:val="36"/>
          <w:szCs w:val="36"/>
        </w:rPr>
      </w:pPr>
      <w:r>
        <w:rPr>
          <w:sz w:val="36"/>
          <w:szCs w:val="36"/>
        </w:rPr>
        <w:t>In this report we’ll highlight our StockTrak</w:t>
      </w:r>
      <w:r w:rsidR="003A27BE">
        <w:rPr>
          <w:sz w:val="36"/>
          <w:szCs w:val="36"/>
        </w:rPr>
        <w:t xml:space="preserve"> several</w:t>
      </w:r>
      <w:r>
        <w:rPr>
          <w:sz w:val="36"/>
          <w:szCs w:val="36"/>
        </w:rPr>
        <w:t xml:space="preserve"> strategies </w:t>
      </w:r>
      <w:r w:rsidR="001F7FA6">
        <w:rPr>
          <w:sz w:val="36"/>
          <w:szCs w:val="36"/>
        </w:rPr>
        <w:t>we</w:t>
      </w:r>
      <w:r w:rsidR="003A27BE">
        <w:rPr>
          <w:sz w:val="36"/>
          <w:szCs w:val="36"/>
        </w:rPr>
        <w:t xml:space="preserve"> covered through the course using financial derivatives and stocks </w:t>
      </w:r>
      <w:r w:rsidR="00A51DB1">
        <w:rPr>
          <w:sz w:val="36"/>
          <w:szCs w:val="36"/>
        </w:rPr>
        <w:t xml:space="preserve">of all our inputs and their results </w:t>
      </w:r>
      <w:r>
        <w:rPr>
          <w:sz w:val="36"/>
          <w:szCs w:val="36"/>
        </w:rPr>
        <w:t xml:space="preserve">from choosing 9 stocks and an ETF, </w:t>
      </w:r>
      <w:r w:rsidR="00A51DB1">
        <w:rPr>
          <w:sz w:val="36"/>
          <w:szCs w:val="36"/>
        </w:rPr>
        <w:t xml:space="preserve">commodity futures for hedging our portfolio, </w:t>
      </w:r>
      <w:r w:rsidR="00A51DB1" w:rsidRPr="00A51DB1">
        <w:rPr>
          <w:sz w:val="36"/>
          <w:szCs w:val="36"/>
        </w:rPr>
        <w:t>naked options positions</w:t>
      </w:r>
      <w:r w:rsidR="00A51DB1">
        <w:rPr>
          <w:sz w:val="36"/>
          <w:szCs w:val="36"/>
        </w:rPr>
        <w:t xml:space="preserve"> </w:t>
      </w:r>
      <w:r w:rsidR="003A27BE">
        <w:rPr>
          <w:sz w:val="36"/>
          <w:szCs w:val="36"/>
        </w:rPr>
        <w:t xml:space="preserve">strategies </w:t>
      </w:r>
      <w:r w:rsidR="00A51DB1">
        <w:rPr>
          <w:sz w:val="36"/>
          <w:szCs w:val="36"/>
        </w:rPr>
        <w:t xml:space="preserve">which is A straddle, Strip and Strap, </w:t>
      </w:r>
      <w:r w:rsidR="00A51DB1" w:rsidRPr="00A51DB1">
        <w:rPr>
          <w:sz w:val="36"/>
          <w:szCs w:val="36"/>
        </w:rPr>
        <w:t>option and its underlying stock</w:t>
      </w:r>
      <w:r w:rsidR="003A27BE">
        <w:rPr>
          <w:sz w:val="36"/>
          <w:szCs w:val="36"/>
        </w:rPr>
        <w:t xml:space="preserve"> strategies which is A covered call and protective put </w:t>
      </w:r>
      <w:r w:rsidR="001F7FA6">
        <w:rPr>
          <w:sz w:val="36"/>
          <w:szCs w:val="36"/>
        </w:rPr>
        <w:t>to</w:t>
      </w:r>
      <w:r w:rsidR="003A27BE">
        <w:rPr>
          <w:sz w:val="36"/>
          <w:szCs w:val="36"/>
        </w:rPr>
        <w:t xml:space="preserve"> lastly liquidate (close) all positions.</w:t>
      </w:r>
    </w:p>
    <w:p w14:paraId="6D42C4A2" w14:textId="3A243982" w:rsidR="001F7FA6" w:rsidRDefault="001F7FA6">
      <w:pPr>
        <w:rPr>
          <w:color w:val="FF0000"/>
          <w:sz w:val="36"/>
          <w:szCs w:val="36"/>
        </w:rPr>
      </w:pPr>
      <w:r>
        <w:rPr>
          <w:sz w:val="36"/>
          <w:szCs w:val="36"/>
        </w:rPr>
        <w:t>We started trading in Oct</w:t>
      </w:r>
      <w:r w:rsidR="00627B6E">
        <w:rPr>
          <w:sz w:val="36"/>
          <w:szCs w:val="36"/>
        </w:rPr>
        <w:t xml:space="preserve">3 </w:t>
      </w:r>
      <w:r>
        <w:rPr>
          <w:sz w:val="36"/>
          <w:szCs w:val="36"/>
        </w:rPr>
        <w:t xml:space="preserve">and we closed our positions Dec17, the return of the overall portfolio is </w:t>
      </w:r>
      <w:r w:rsidRPr="00C965B2">
        <w:rPr>
          <w:color w:val="00B050"/>
          <w:sz w:val="36"/>
          <w:szCs w:val="36"/>
        </w:rPr>
        <w:t>12.66%.</w:t>
      </w:r>
    </w:p>
    <w:p w14:paraId="6241A88F" w14:textId="5F79E70E" w:rsidR="001F7FA6" w:rsidRDefault="001F7FA6">
      <w:pPr>
        <w:rPr>
          <w:color w:val="FF0000"/>
          <w:sz w:val="36"/>
          <w:szCs w:val="36"/>
        </w:rPr>
      </w:pPr>
    </w:p>
    <w:p w14:paraId="62A1DB4D" w14:textId="7667034B" w:rsidR="009F3D3C" w:rsidRDefault="009F3D3C">
      <w:pPr>
        <w:rPr>
          <w:color w:val="FF0000"/>
          <w:sz w:val="36"/>
          <w:szCs w:val="36"/>
        </w:rPr>
      </w:pPr>
    </w:p>
    <w:p w14:paraId="68F64AC8" w14:textId="5275E243" w:rsidR="009F3D3C" w:rsidRDefault="009F3D3C">
      <w:pPr>
        <w:rPr>
          <w:color w:val="FF0000"/>
          <w:sz w:val="36"/>
          <w:szCs w:val="36"/>
        </w:rPr>
      </w:pPr>
    </w:p>
    <w:p w14:paraId="55064E0C" w14:textId="77777777" w:rsidR="001F7FA6" w:rsidRDefault="001F7FA6">
      <w:pPr>
        <w:rPr>
          <w:sz w:val="36"/>
          <w:szCs w:val="36"/>
        </w:rPr>
      </w:pPr>
    </w:p>
    <w:p w14:paraId="4F3E5A1B" w14:textId="0A8E1F47" w:rsidR="00234DEE" w:rsidRPr="00A51DB1" w:rsidRDefault="00234DEE">
      <w:pPr>
        <w:rPr>
          <w:sz w:val="36"/>
          <w:szCs w:val="36"/>
        </w:rPr>
      </w:pPr>
      <w:r w:rsidRPr="00A51DB1">
        <w:rPr>
          <w:sz w:val="36"/>
          <w:szCs w:val="36"/>
        </w:rPr>
        <w:br w:type="page"/>
      </w:r>
    </w:p>
    <w:p w14:paraId="529D0D2B" w14:textId="5D3B2869" w:rsidR="009F3D3C" w:rsidRDefault="00E820C4" w:rsidP="0085729B">
      <w:pPr>
        <w:pStyle w:val="Title"/>
      </w:pPr>
      <w:r w:rsidRPr="00E820C4">
        <w:lastRenderedPageBreak/>
        <w:t xml:space="preserve">weights </w:t>
      </w:r>
      <w:r w:rsidR="009F3D3C">
        <w:t xml:space="preserve">Distribution </w:t>
      </w:r>
    </w:p>
    <w:p w14:paraId="516471F4" w14:textId="1F837A98" w:rsidR="009F3D3C" w:rsidRDefault="007F1AF0" w:rsidP="007F1AF0">
      <w:pPr>
        <w:rPr>
          <w:sz w:val="36"/>
          <w:szCs w:val="36"/>
        </w:rPr>
      </w:pPr>
      <w:r w:rsidRPr="007F1AF0">
        <w:rPr>
          <w:sz w:val="36"/>
          <w:szCs w:val="36"/>
        </w:rPr>
        <w:t>Weight distribution is an essential part of this project so we must plan how much we would spend on each task from the beginning.</w:t>
      </w:r>
    </w:p>
    <w:p w14:paraId="1202D983" w14:textId="323F0CFF" w:rsidR="00204576" w:rsidRDefault="00204576" w:rsidP="007F1AF0">
      <w:pPr>
        <w:rPr>
          <w:sz w:val="36"/>
          <w:szCs w:val="36"/>
        </w:rPr>
      </w:pPr>
      <w:r>
        <w:rPr>
          <w:sz w:val="36"/>
          <w:szCs w:val="36"/>
        </w:rPr>
        <w:t xml:space="preserve">Since we started with budget of a 1,000,000$ we </w:t>
      </w:r>
      <w:r w:rsidR="009D2177">
        <w:rPr>
          <w:sz w:val="36"/>
          <w:szCs w:val="36"/>
        </w:rPr>
        <w:t>must</w:t>
      </w:r>
      <w:r>
        <w:rPr>
          <w:sz w:val="36"/>
          <w:szCs w:val="36"/>
        </w:rPr>
        <w:t xml:space="preserve"> determine a percentage for each position we enter so we don’t run out of cash</w:t>
      </w:r>
      <w:r w:rsidR="009D2177">
        <w:rPr>
          <w:sz w:val="36"/>
          <w:szCs w:val="36"/>
        </w:rPr>
        <w:t xml:space="preserve">, </w:t>
      </w:r>
      <w:r w:rsidR="009D2177" w:rsidRPr="009D2177">
        <w:rPr>
          <w:sz w:val="36"/>
          <w:szCs w:val="36"/>
        </w:rPr>
        <w:t>All the proper calculations were made based on the given calculation for each part</w:t>
      </w:r>
      <w:r w:rsidR="009D2177">
        <w:rPr>
          <w:sz w:val="36"/>
          <w:szCs w:val="36"/>
        </w:rPr>
        <w:t xml:space="preserve"> on LMS.</w:t>
      </w:r>
    </w:p>
    <w:p w14:paraId="1429AE2E" w14:textId="6F1DF007" w:rsidR="009D2177" w:rsidRDefault="009D2177" w:rsidP="007F1AF0">
      <w:pPr>
        <w:rPr>
          <w:sz w:val="36"/>
          <w:szCs w:val="36"/>
        </w:rPr>
      </w:pPr>
      <w:r w:rsidRPr="009D2177">
        <w:rPr>
          <w:sz w:val="36"/>
          <w:szCs w:val="36"/>
        </w:rPr>
        <w:t>The following pie chart and table will give a clearer image of how we distributed our budget:</w:t>
      </w:r>
    </w:p>
    <w:p w14:paraId="5807BC80" w14:textId="7507318B" w:rsidR="00BA15C8" w:rsidRPr="003D4445" w:rsidRDefault="003D4445" w:rsidP="003D4445">
      <w:pPr>
        <w:rPr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39618891" wp14:editId="53D0317C">
            <wp:extent cx="5972175" cy="37909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B2F7C2" w14:textId="3DE6C21D" w:rsidR="00BA15C8" w:rsidRDefault="00B82BD2" w:rsidP="0085729B">
      <w:pPr>
        <w:pStyle w:val="Title"/>
      </w:pPr>
      <w:r>
        <w:lastRenderedPageBreak/>
        <w:t xml:space="preserve">Stocks </w:t>
      </w:r>
    </w:p>
    <w:p w14:paraId="2D1D9167" w14:textId="2D0EEA11" w:rsidR="00CD6866" w:rsidRDefault="00F40127" w:rsidP="00CD6866">
      <w:pPr>
        <w:rPr>
          <w:sz w:val="36"/>
          <w:szCs w:val="36"/>
        </w:rPr>
      </w:pPr>
      <w:r>
        <w:rPr>
          <w:sz w:val="36"/>
          <w:szCs w:val="36"/>
        </w:rPr>
        <w:t xml:space="preserve">In the </w:t>
      </w:r>
      <w:r w:rsidR="0099414A" w:rsidRPr="0099414A">
        <w:rPr>
          <w:sz w:val="36"/>
          <w:szCs w:val="36"/>
        </w:rPr>
        <w:t xml:space="preserve">beginning </w:t>
      </w:r>
      <w:r>
        <w:rPr>
          <w:sz w:val="36"/>
          <w:szCs w:val="36"/>
        </w:rPr>
        <w:t xml:space="preserve">we </w:t>
      </w:r>
      <w:r w:rsidR="0099414A">
        <w:rPr>
          <w:sz w:val="36"/>
          <w:szCs w:val="36"/>
        </w:rPr>
        <w:t xml:space="preserve">bought </w:t>
      </w:r>
      <w:r w:rsidR="00627B6E">
        <w:rPr>
          <w:sz w:val="36"/>
          <w:szCs w:val="36"/>
        </w:rPr>
        <w:t>9</w:t>
      </w:r>
      <w:r w:rsidR="0099414A">
        <w:rPr>
          <w:sz w:val="36"/>
          <w:szCs w:val="36"/>
        </w:rPr>
        <w:t xml:space="preserve"> different stocks, in this section we will point each one of them and the reason why we choose it, how much it cost and did we gain a profit or loss</w:t>
      </w:r>
      <w:r w:rsidR="00CD6866">
        <w:rPr>
          <w:sz w:val="36"/>
          <w:szCs w:val="36"/>
        </w:rPr>
        <w:t>.</w:t>
      </w:r>
    </w:p>
    <w:p w14:paraId="2E766E4C" w14:textId="2F3BF5EA" w:rsidR="00CD6866" w:rsidRDefault="00CD6866" w:rsidP="00CD6866">
      <w:pPr>
        <w:rPr>
          <w:sz w:val="36"/>
          <w:szCs w:val="36"/>
        </w:rPr>
      </w:pPr>
      <w:r>
        <w:rPr>
          <w:sz w:val="36"/>
          <w:szCs w:val="36"/>
        </w:rPr>
        <w:t xml:space="preserve">We consumed a 30% of the total budget on these </w:t>
      </w:r>
      <w:r w:rsidR="00627B6E">
        <w:rPr>
          <w:sz w:val="36"/>
          <w:szCs w:val="36"/>
        </w:rPr>
        <w:t>9</w:t>
      </w:r>
      <w:r>
        <w:rPr>
          <w:sz w:val="36"/>
          <w:szCs w:val="36"/>
        </w:rPr>
        <w:t xml:space="preserve"> stocks as required.</w:t>
      </w:r>
    </w:p>
    <w:p w14:paraId="1D7DED07" w14:textId="77777777" w:rsidR="00D132D7" w:rsidRDefault="00CD6866" w:rsidP="00D132D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Apple (AAPL):</w:t>
      </w:r>
    </w:p>
    <w:p w14:paraId="420E35C6" w14:textId="7E2DCB30" w:rsidR="00D132D7" w:rsidRDefault="00E870FD" w:rsidP="00D132D7">
      <w:pPr>
        <w:rPr>
          <w:sz w:val="36"/>
          <w:szCs w:val="36"/>
        </w:rPr>
      </w:pPr>
      <w:r>
        <w:rPr>
          <w:sz w:val="36"/>
          <w:szCs w:val="36"/>
        </w:rPr>
        <w:t xml:space="preserve"> B</w:t>
      </w:r>
      <w:r w:rsidRPr="00E870FD">
        <w:rPr>
          <w:sz w:val="36"/>
          <w:szCs w:val="36"/>
        </w:rPr>
        <w:t>asically</w:t>
      </w:r>
      <w:r>
        <w:rPr>
          <w:sz w:val="36"/>
          <w:szCs w:val="36"/>
        </w:rPr>
        <w:t>,</w:t>
      </w:r>
      <w:r w:rsidRPr="00E870FD">
        <w:rPr>
          <w:sz w:val="36"/>
          <w:szCs w:val="36"/>
        </w:rPr>
        <w:t xml:space="preserve"> </w:t>
      </w:r>
      <w:r>
        <w:rPr>
          <w:sz w:val="36"/>
          <w:szCs w:val="36"/>
        </w:rPr>
        <w:t>every time Apple drop a new device its stock jumps a decent percent so based on this, we bought the stock after Iphone13 drops.</w:t>
      </w:r>
    </w:p>
    <w:tbl>
      <w:tblPr>
        <w:tblpPr w:leftFromText="180" w:rightFromText="180" w:vertAnchor="text" w:horzAnchor="margin" w:tblpXSpec="center" w:tblpY="510"/>
        <w:tblW w:w="11143" w:type="dxa"/>
        <w:tblLook w:val="04A0" w:firstRow="1" w:lastRow="0" w:firstColumn="1" w:lastColumn="0" w:noHBand="0" w:noVBand="1"/>
      </w:tblPr>
      <w:tblGrid>
        <w:gridCol w:w="1771"/>
        <w:gridCol w:w="1771"/>
        <w:gridCol w:w="2140"/>
        <w:gridCol w:w="2103"/>
        <w:gridCol w:w="1937"/>
        <w:gridCol w:w="1421"/>
      </w:tblGrid>
      <w:tr w:rsidR="0021713A" w:rsidRPr="00657AEE" w14:paraId="364322BF" w14:textId="77777777" w:rsidTr="0021713A">
        <w:trPr>
          <w:trHeight w:val="293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A85B4C9" w14:textId="77777777" w:rsidR="0021713A" w:rsidRPr="00E870FD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E870FD">
              <w:rPr>
                <w:sz w:val="36"/>
                <w:szCs w:val="36"/>
              </w:rPr>
              <w:t>Symbol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6757309" w14:textId="77777777" w:rsidR="0021713A" w:rsidRPr="00E870FD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E870FD">
              <w:rPr>
                <w:sz w:val="36"/>
                <w:szCs w:val="36"/>
              </w:rPr>
              <w:t>Quantity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2CB0F4F" w14:textId="77777777" w:rsidR="0021713A" w:rsidRPr="00E870FD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E870FD">
              <w:rPr>
                <w:sz w:val="36"/>
                <w:szCs w:val="36"/>
              </w:rPr>
              <w:t>Buying Price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317513E" w14:textId="77777777" w:rsidR="0021713A" w:rsidRPr="00E870FD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E870FD">
              <w:rPr>
                <w:sz w:val="36"/>
                <w:szCs w:val="36"/>
              </w:rPr>
              <w:t>Selling Price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94A7FD" w14:textId="77777777" w:rsidR="0021713A" w:rsidRPr="00E870FD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E870FD">
              <w:rPr>
                <w:sz w:val="36"/>
                <w:szCs w:val="36"/>
              </w:rPr>
              <w:t>Profit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1FD877A" w14:textId="77777777" w:rsidR="0021713A" w:rsidRPr="00E870FD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E870FD">
              <w:rPr>
                <w:sz w:val="36"/>
                <w:szCs w:val="36"/>
              </w:rPr>
              <w:t>Return</w:t>
            </w:r>
          </w:p>
        </w:tc>
      </w:tr>
      <w:tr w:rsidR="0021713A" w:rsidRPr="00E870FD" w14:paraId="6C628453" w14:textId="77777777" w:rsidTr="0021713A">
        <w:trPr>
          <w:trHeight w:val="31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C18B" w14:textId="77777777" w:rsidR="0021713A" w:rsidRPr="00E870FD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E870FD">
              <w:rPr>
                <w:sz w:val="36"/>
                <w:szCs w:val="36"/>
              </w:rPr>
              <w:t>AAPL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C844" w14:textId="77777777" w:rsidR="0021713A" w:rsidRPr="00E870FD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E870FD">
              <w:rPr>
                <w:sz w:val="36"/>
                <w:szCs w:val="36"/>
              </w:rPr>
              <w:t>193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9938" w14:textId="77777777" w:rsidR="0021713A" w:rsidRPr="00E870FD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E870FD">
              <w:rPr>
                <w:sz w:val="36"/>
                <w:szCs w:val="36"/>
              </w:rPr>
              <w:t>$143.29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BBE1" w14:textId="77777777" w:rsidR="0021713A" w:rsidRPr="00E870FD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E870FD">
              <w:rPr>
                <w:sz w:val="36"/>
                <w:szCs w:val="36"/>
              </w:rPr>
              <w:t>$170.27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8BF8" w14:textId="77777777" w:rsidR="0021713A" w:rsidRPr="00E870FD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E870FD">
              <w:rPr>
                <w:sz w:val="36"/>
                <w:szCs w:val="36"/>
              </w:rPr>
              <w:t>$5,207.14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6BDB" w14:textId="77777777" w:rsidR="0021713A" w:rsidRPr="00E870FD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5B7DB5">
              <w:rPr>
                <w:color w:val="00B050"/>
                <w:sz w:val="36"/>
                <w:szCs w:val="36"/>
              </w:rPr>
              <w:t>18.83%</w:t>
            </w:r>
          </w:p>
        </w:tc>
      </w:tr>
    </w:tbl>
    <w:p w14:paraId="5379D73B" w14:textId="3F291F0A" w:rsidR="00657AEE" w:rsidRDefault="00657AEE" w:rsidP="00D132D7">
      <w:pPr>
        <w:rPr>
          <w:sz w:val="36"/>
          <w:szCs w:val="36"/>
        </w:rPr>
      </w:pPr>
    </w:p>
    <w:p w14:paraId="27989AFA" w14:textId="77777777" w:rsidR="0021713A" w:rsidRDefault="0021713A" w:rsidP="00D132D7">
      <w:pPr>
        <w:rPr>
          <w:sz w:val="36"/>
          <w:szCs w:val="36"/>
        </w:rPr>
      </w:pPr>
    </w:p>
    <w:p w14:paraId="7430AB8C" w14:textId="17467466" w:rsidR="00E870FD" w:rsidRDefault="005306AA" w:rsidP="00E870F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Tesla (TSLA)</w:t>
      </w:r>
      <w:r w:rsidR="00657AEE">
        <w:rPr>
          <w:sz w:val="36"/>
          <w:szCs w:val="36"/>
        </w:rPr>
        <w:t>:</w:t>
      </w:r>
    </w:p>
    <w:p w14:paraId="45F64C4D" w14:textId="1A7B6734" w:rsidR="008E6232" w:rsidRDefault="00657AEE" w:rsidP="00657AEE">
      <w:pPr>
        <w:shd w:val="clear" w:color="auto" w:fill="FFFFFF"/>
        <w:spacing w:after="0" w:line="240" w:lineRule="auto"/>
        <w:outlineLvl w:val="1"/>
        <w:rPr>
          <w:sz w:val="36"/>
          <w:szCs w:val="36"/>
        </w:rPr>
      </w:pPr>
      <w:r w:rsidRPr="00657AEE">
        <w:rPr>
          <w:sz w:val="36"/>
          <w:szCs w:val="36"/>
        </w:rPr>
        <w:t xml:space="preserve">The world is shifting to electric vehicles and </w:t>
      </w:r>
      <w:r w:rsidR="008E6232" w:rsidRPr="00657AEE">
        <w:rPr>
          <w:sz w:val="36"/>
          <w:szCs w:val="36"/>
        </w:rPr>
        <w:t>Tesla growth was up 160% in the first half of last year.</w:t>
      </w:r>
    </w:p>
    <w:tbl>
      <w:tblPr>
        <w:tblpPr w:leftFromText="180" w:rightFromText="180" w:vertAnchor="text" w:horzAnchor="margin" w:tblpXSpec="center" w:tblpY="21"/>
        <w:tblW w:w="11250" w:type="dxa"/>
        <w:tblLook w:val="04A0" w:firstRow="1" w:lastRow="0" w:firstColumn="1" w:lastColumn="0" w:noHBand="0" w:noVBand="1"/>
      </w:tblPr>
      <w:tblGrid>
        <w:gridCol w:w="1788"/>
        <w:gridCol w:w="1788"/>
        <w:gridCol w:w="2161"/>
        <w:gridCol w:w="2124"/>
        <w:gridCol w:w="1956"/>
        <w:gridCol w:w="1433"/>
      </w:tblGrid>
      <w:tr w:rsidR="0021713A" w:rsidRPr="00657AEE" w14:paraId="64DB6C68" w14:textId="77777777" w:rsidTr="0021713A">
        <w:trPr>
          <w:trHeight w:val="293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224862D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Symbol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E3C2657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Quantity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497C813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Buying Price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DE34D1B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Selling Price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411D43C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Profit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B07C9F4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Return</w:t>
            </w:r>
          </w:p>
        </w:tc>
      </w:tr>
      <w:tr w:rsidR="0021713A" w:rsidRPr="00657AEE" w14:paraId="45A0E5DA" w14:textId="77777777" w:rsidTr="0021713A">
        <w:trPr>
          <w:trHeight w:val="3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B8A8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TSLA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EDEE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35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A8B0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$793.61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510F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$942.65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A695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$5,216.40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F7ED0" w14:textId="77777777" w:rsidR="0021713A" w:rsidRPr="005B7DB5" w:rsidRDefault="0021713A" w:rsidP="0021713A">
            <w:pPr>
              <w:spacing w:after="0" w:line="240" w:lineRule="auto"/>
              <w:jc w:val="center"/>
              <w:rPr>
                <w:color w:val="00B050"/>
                <w:sz w:val="36"/>
                <w:szCs w:val="36"/>
              </w:rPr>
            </w:pPr>
            <w:r w:rsidRPr="005B7DB5">
              <w:rPr>
                <w:color w:val="00B050"/>
                <w:sz w:val="36"/>
                <w:szCs w:val="36"/>
              </w:rPr>
              <w:t>18.78%</w:t>
            </w:r>
          </w:p>
        </w:tc>
      </w:tr>
      <w:tr w:rsidR="0021713A" w:rsidRPr="00657AEE" w14:paraId="620317B5" w14:textId="77777777" w:rsidTr="0021713A">
        <w:trPr>
          <w:trHeight w:val="3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B270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TSLA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4F27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7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4430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$805.72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C80C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$942.65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2956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$958.51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8BD5" w14:textId="77777777" w:rsidR="0021713A" w:rsidRPr="005B7DB5" w:rsidRDefault="0021713A" w:rsidP="0021713A">
            <w:pPr>
              <w:spacing w:after="0" w:line="240" w:lineRule="auto"/>
              <w:jc w:val="center"/>
              <w:rPr>
                <w:color w:val="00B050"/>
                <w:sz w:val="36"/>
                <w:szCs w:val="36"/>
              </w:rPr>
            </w:pPr>
            <w:r w:rsidRPr="005B7DB5">
              <w:rPr>
                <w:color w:val="00B050"/>
                <w:sz w:val="36"/>
                <w:szCs w:val="36"/>
              </w:rPr>
              <w:t>16.99%</w:t>
            </w:r>
          </w:p>
        </w:tc>
      </w:tr>
      <w:tr w:rsidR="0021713A" w:rsidRPr="00657AEE" w14:paraId="519D7DC2" w14:textId="77777777" w:rsidTr="0021713A">
        <w:trPr>
          <w:trHeight w:val="31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76D6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TSLA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C1CA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50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3841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$807.81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CF3B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$942.65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3FE6D" w14:textId="77777777" w:rsidR="0021713A" w:rsidRPr="008E6232" w:rsidRDefault="0021713A" w:rsidP="0021713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E6232">
              <w:rPr>
                <w:sz w:val="36"/>
                <w:szCs w:val="36"/>
              </w:rPr>
              <w:t>$6,742.00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6181" w14:textId="77777777" w:rsidR="0021713A" w:rsidRPr="005B7DB5" w:rsidRDefault="0021713A" w:rsidP="0021713A">
            <w:pPr>
              <w:spacing w:after="0" w:line="240" w:lineRule="auto"/>
              <w:jc w:val="center"/>
              <w:rPr>
                <w:color w:val="00B050"/>
                <w:sz w:val="36"/>
                <w:szCs w:val="36"/>
              </w:rPr>
            </w:pPr>
            <w:r w:rsidRPr="005B7DB5">
              <w:rPr>
                <w:color w:val="00B050"/>
                <w:sz w:val="36"/>
                <w:szCs w:val="36"/>
              </w:rPr>
              <w:t>16.69%</w:t>
            </w:r>
          </w:p>
        </w:tc>
      </w:tr>
    </w:tbl>
    <w:p w14:paraId="15F37711" w14:textId="77777777" w:rsidR="0021713A" w:rsidRPr="008E6232" w:rsidRDefault="0021713A" w:rsidP="008E6232">
      <w:pPr>
        <w:rPr>
          <w:sz w:val="36"/>
          <w:szCs w:val="36"/>
        </w:rPr>
      </w:pPr>
    </w:p>
    <w:p w14:paraId="05318CF1" w14:textId="7BAE1174" w:rsidR="009D2177" w:rsidRDefault="009D2177" w:rsidP="0085729B">
      <w:pPr>
        <w:pStyle w:val="Title"/>
      </w:pPr>
      <w:r>
        <w:lastRenderedPageBreak/>
        <w:t xml:space="preserve">Stocks </w:t>
      </w:r>
      <w:r w:rsidR="00E95076">
        <w:t>continued</w:t>
      </w:r>
    </w:p>
    <w:p w14:paraId="79D6C4A2" w14:textId="664C4D8D" w:rsidR="00657AEE" w:rsidRDefault="00657AEE" w:rsidP="00657AE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57AEE">
        <w:rPr>
          <w:sz w:val="36"/>
          <w:szCs w:val="36"/>
        </w:rPr>
        <w:t>Amazon (AMZN):</w:t>
      </w:r>
    </w:p>
    <w:p w14:paraId="6DB87BDE" w14:textId="3319B459" w:rsidR="00740FB9" w:rsidRDefault="00F05899" w:rsidP="0085729B">
      <w:pPr>
        <w:rPr>
          <w:rFonts w:ascii="Roboto" w:eastAsia="Times New Roman" w:hAnsi="Roboto" w:cs="Times New Roman"/>
          <w:color w:val="1A1D26"/>
          <w:sz w:val="27"/>
          <w:szCs w:val="27"/>
          <w:shd w:val="clear" w:color="auto" w:fill="FFFFFF"/>
        </w:rPr>
      </w:pPr>
      <w:r>
        <w:rPr>
          <w:sz w:val="36"/>
          <w:szCs w:val="36"/>
        </w:rPr>
        <w:t xml:space="preserve">Amazon market cap is </w:t>
      </w:r>
      <w:r w:rsidR="0028515A">
        <w:rPr>
          <w:sz w:val="36"/>
          <w:szCs w:val="36"/>
        </w:rPr>
        <w:t xml:space="preserve">1.74 </w:t>
      </w:r>
      <w:r w:rsidR="00BF64E8">
        <w:rPr>
          <w:sz w:val="36"/>
          <w:szCs w:val="36"/>
        </w:rPr>
        <w:t>trillion</w:t>
      </w:r>
      <w:r w:rsidR="0028515A">
        <w:rPr>
          <w:sz w:val="36"/>
          <w:szCs w:val="36"/>
        </w:rPr>
        <w:t xml:space="preserve"> Dollar</w:t>
      </w:r>
      <w:r w:rsidR="00BF64E8">
        <w:rPr>
          <w:sz w:val="36"/>
          <w:szCs w:val="36"/>
        </w:rPr>
        <w:t>s</w:t>
      </w:r>
      <w:r w:rsidR="0028515A">
        <w:rPr>
          <w:sz w:val="36"/>
          <w:szCs w:val="36"/>
        </w:rPr>
        <w:t xml:space="preserve"> also </w:t>
      </w:r>
      <w:r w:rsidR="0028515A" w:rsidRPr="0028515A">
        <w:rPr>
          <w:sz w:val="36"/>
          <w:szCs w:val="36"/>
        </w:rPr>
        <w:t>Amazon's stock price gained more than 7% on better-than-expected sales and cloud revenue</w:t>
      </w:r>
      <w:r w:rsidR="0028515A" w:rsidRPr="0028515A">
        <w:rPr>
          <w:rFonts w:ascii="Roboto" w:eastAsia="Times New Roman" w:hAnsi="Roboto" w:cs="Times New Roman"/>
          <w:color w:val="1A1D26"/>
          <w:sz w:val="27"/>
          <w:szCs w:val="27"/>
          <w:shd w:val="clear" w:color="auto" w:fill="FFFFFF"/>
        </w:rPr>
        <w:t>.</w:t>
      </w:r>
    </w:p>
    <w:tbl>
      <w:tblPr>
        <w:tblW w:w="11476" w:type="dxa"/>
        <w:tblInd w:w="-1062" w:type="dxa"/>
        <w:tblLook w:val="04A0" w:firstRow="1" w:lastRow="0" w:firstColumn="1" w:lastColumn="0" w:noHBand="0" w:noVBand="1"/>
      </w:tblPr>
      <w:tblGrid>
        <w:gridCol w:w="1824"/>
        <w:gridCol w:w="1824"/>
        <w:gridCol w:w="2204"/>
        <w:gridCol w:w="2166"/>
        <w:gridCol w:w="1995"/>
        <w:gridCol w:w="1463"/>
      </w:tblGrid>
      <w:tr w:rsidR="0028515A" w:rsidRPr="0028515A" w14:paraId="4EB2B0DD" w14:textId="77777777" w:rsidTr="0028515A">
        <w:trPr>
          <w:trHeight w:val="345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F6AFF3B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Symbol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6CE7995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Quantity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A1B52C5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Buying Price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5434355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Selling Price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07ADFB4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Profit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4E4F5B3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Return</w:t>
            </w:r>
          </w:p>
        </w:tc>
      </w:tr>
      <w:tr w:rsidR="0028515A" w:rsidRPr="0028515A" w14:paraId="29B2F78B" w14:textId="77777777" w:rsidTr="0028515A">
        <w:trPr>
          <w:trHeight w:val="373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EA26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AMZN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E81CE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8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990C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$3,302.43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39B3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$3,389.50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67C9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$696.56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691C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5B7DB5">
              <w:rPr>
                <w:rFonts w:ascii="Calibri" w:eastAsia="Times New Roman" w:hAnsi="Calibri" w:cs="Calibri"/>
                <w:color w:val="00B050"/>
                <w:sz w:val="36"/>
                <w:szCs w:val="36"/>
              </w:rPr>
              <w:t>2.64%</w:t>
            </w:r>
          </w:p>
        </w:tc>
      </w:tr>
    </w:tbl>
    <w:p w14:paraId="59AB9EE6" w14:textId="7F1F9AA8" w:rsidR="0028515A" w:rsidRDefault="0028515A" w:rsidP="002851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7D090D" w14:textId="78D6B09B" w:rsidR="0028515A" w:rsidRDefault="0028515A" w:rsidP="0028515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8515A">
        <w:rPr>
          <w:sz w:val="36"/>
          <w:szCs w:val="36"/>
        </w:rPr>
        <w:t>Nvidia (NVDA)</w:t>
      </w:r>
      <w:r>
        <w:rPr>
          <w:sz w:val="36"/>
          <w:szCs w:val="36"/>
        </w:rPr>
        <w:t>:</w:t>
      </w:r>
    </w:p>
    <w:p w14:paraId="5344A8DB" w14:textId="684BF0B2" w:rsidR="0028515A" w:rsidRDefault="0028515A" w:rsidP="0028515A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28515A">
        <w:rPr>
          <w:rFonts w:ascii="Calibri" w:eastAsia="Times New Roman" w:hAnsi="Calibri" w:cs="Calibri"/>
          <w:color w:val="000000"/>
          <w:sz w:val="36"/>
          <w:szCs w:val="36"/>
        </w:rPr>
        <w:t>There is huge demand in NVIDIA GPU due cryptocurrency mining trends, and they have high Market</w:t>
      </w:r>
      <w:r>
        <w:rPr>
          <w:rFonts w:ascii="Calibri" w:eastAsia="Times New Roman" w:hAnsi="Calibri" w:cs="Calibri"/>
          <w:color w:val="000000"/>
          <w:sz w:val="36"/>
          <w:szCs w:val="36"/>
        </w:rPr>
        <w:t xml:space="preserve"> </w:t>
      </w:r>
      <w:r w:rsidRPr="0028515A">
        <w:rPr>
          <w:rFonts w:ascii="Calibri" w:eastAsia="Times New Roman" w:hAnsi="Calibri" w:cs="Calibri"/>
          <w:color w:val="000000"/>
          <w:sz w:val="36"/>
          <w:szCs w:val="36"/>
        </w:rPr>
        <w:t>Cap in electronics’ industry.</w:t>
      </w:r>
    </w:p>
    <w:p w14:paraId="445DDD8A" w14:textId="6008E128" w:rsidR="0028515A" w:rsidRDefault="0028515A" w:rsidP="0028515A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tbl>
      <w:tblPr>
        <w:tblW w:w="11614" w:type="dxa"/>
        <w:tblInd w:w="-1212" w:type="dxa"/>
        <w:tblLook w:val="04A0" w:firstRow="1" w:lastRow="0" w:firstColumn="1" w:lastColumn="0" w:noHBand="0" w:noVBand="1"/>
      </w:tblPr>
      <w:tblGrid>
        <w:gridCol w:w="1846"/>
        <w:gridCol w:w="1846"/>
        <w:gridCol w:w="2231"/>
        <w:gridCol w:w="2192"/>
        <w:gridCol w:w="2019"/>
        <w:gridCol w:w="1480"/>
      </w:tblGrid>
      <w:tr w:rsidR="0028515A" w:rsidRPr="0028515A" w14:paraId="2898E364" w14:textId="77777777" w:rsidTr="0028515A">
        <w:trPr>
          <w:trHeight w:val="321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943DA73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Symbol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B206A15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Quantity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5928E94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Buying Price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274B3C8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Selling Price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221EEB4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Profit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ACF2A5B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Return</w:t>
            </w:r>
          </w:p>
        </w:tc>
      </w:tr>
      <w:tr w:rsidR="0028515A" w:rsidRPr="0028515A" w14:paraId="7A29F565" w14:textId="77777777" w:rsidTr="0028515A">
        <w:trPr>
          <w:trHeight w:val="348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4754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NVDA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0662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132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9F2B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$210.75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E5A0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$282.06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FD05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8515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$9,412.92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971C" w14:textId="77777777" w:rsidR="0028515A" w:rsidRPr="0028515A" w:rsidRDefault="0028515A" w:rsidP="0028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5B7DB5">
              <w:rPr>
                <w:rFonts w:ascii="Calibri" w:eastAsia="Times New Roman" w:hAnsi="Calibri" w:cs="Calibri"/>
                <w:color w:val="00B050"/>
                <w:sz w:val="36"/>
                <w:szCs w:val="36"/>
              </w:rPr>
              <w:t>33.84%</w:t>
            </w:r>
          </w:p>
        </w:tc>
      </w:tr>
    </w:tbl>
    <w:p w14:paraId="4FB29632" w14:textId="77777777" w:rsidR="0028515A" w:rsidRPr="0028515A" w:rsidRDefault="0028515A" w:rsidP="0028515A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3EF7FA93" w14:textId="158D7807" w:rsidR="00BA7590" w:rsidRDefault="00BA7590" w:rsidP="00BA759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BA7590">
        <w:rPr>
          <w:rFonts w:ascii="Calibri" w:eastAsia="Times New Roman" w:hAnsi="Calibri" w:cs="Calibri"/>
          <w:color w:val="000000"/>
          <w:sz w:val="36"/>
          <w:szCs w:val="36"/>
        </w:rPr>
        <w:t> Walt Disney Co</w:t>
      </w:r>
      <w:r>
        <w:rPr>
          <w:rFonts w:ascii="Calibri" w:eastAsia="Times New Roman" w:hAnsi="Calibri" w:cs="Calibri"/>
          <w:color w:val="000000"/>
          <w:sz w:val="36"/>
          <w:szCs w:val="36"/>
        </w:rPr>
        <w:t xml:space="preserve"> (DIS):</w:t>
      </w:r>
    </w:p>
    <w:p w14:paraId="13A2F577" w14:textId="5974E803" w:rsidR="00BA7590" w:rsidRDefault="00BA7590" w:rsidP="00BA7590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BA7590">
        <w:rPr>
          <w:rFonts w:ascii="Calibri" w:eastAsia="Times New Roman" w:hAnsi="Calibri" w:cs="Calibri"/>
          <w:color w:val="000000"/>
          <w:sz w:val="36"/>
          <w:szCs w:val="36"/>
        </w:rPr>
        <w:t>After being closed at various times during the past 19 months, all of Walt Disney's theme parks are now open.</w:t>
      </w:r>
      <w:r>
        <w:rPr>
          <w:rFonts w:ascii="Calibri" w:eastAsia="Times New Roman" w:hAnsi="Calibri" w:cs="Calibri"/>
          <w:color w:val="000000"/>
          <w:sz w:val="36"/>
          <w:szCs w:val="36"/>
        </w:rPr>
        <w:t xml:space="preserve"> So, we expected an increase in its share price </w:t>
      </w:r>
      <w:r w:rsidR="00740FB9">
        <w:rPr>
          <w:rFonts w:ascii="Calibri" w:eastAsia="Times New Roman" w:hAnsi="Calibri" w:cs="Calibri"/>
          <w:color w:val="000000"/>
          <w:sz w:val="36"/>
          <w:szCs w:val="36"/>
        </w:rPr>
        <w:t>and sadly that was wrong.</w:t>
      </w:r>
    </w:p>
    <w:p w14:paraId="63755077" w14:textId="1A711CC5" w:rsidR="00BA7590" w:rsidRDefault="00BA7590" w:rsidP="00BA7590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tbl>
      <w:tblPr>
        <w:tblW w:w="11633" w:type="dxa"/>
        <w:tblInd w:w="-1141" w:type="dxa"/>
        <w:tblLook w:val="04A0" w:firstRow="1" w:lastRow="0" w:firstColumn="1" w:lastColumn="0" w:noHBand="0" w:noVBand="1"/>
      </w:tblPr>
      <w:tblGrid>
        <w:gridCol w:w="1849"/>
        <w:gridCol w:w="1849"/>
        <w:gridCol w:w="2234"/>
        <w:gridCol w:w="2196"/>
        <w:gridCol w:w="2022"/>
        <w:gridCol w:w="1483"/>
      </w:tblGrid>
      <w:tr w:rsidR="00BA7590" w:rsidRPr="00BA7590" w14:paraId="764A3F7F" w14:textId="77777777" w:rsidTr="00BA7590">
        <w:trPr>
          <w:trHeight w:val="405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BABA8B8" w14:textId="77777777" w:rsidR="00BA7590" w:rsidRPr="00BA7590" w:rsidRDefault="00BA7590" w:rsidP="00BA7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759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Symbol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3746924" w14:textId="77777777" w:rsidR="00BA7590" w:rsidRPr="00BA7590" w:rsidRDefault="00BA7590" w:rsidP="00BA7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759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Quantity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3F28329" w14:textId="77777777" w:rsidR="00BA7590" w:rsidRPr="00BA7590" w:rsidRDefault="00BA7590" w:rsidP="00BA7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759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Buying Price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99EAA1E" w14:textId="77777777" w:rsidR="00BA7590" w:rsidRPr="00BA7590" w:rsidRDefault="00BA7590" w:rsidP="00BA7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759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Selling Price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6F0FBCA" w14:textId="77777777" w:rsidR="00BA7590" w:rsidRPr="00BA7590" w:rsidRDefault="00BA7590" w:rsidP="00BA7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759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Profit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5F86BBF" w14:textId="77777777" w:rsidR="00BA7590" w:rsidRPr="00BA7590" w:rsidRDefault="00BA7590" w:rsidP="00BA7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759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Return</w:t>
            </w:r>
          </w:p>
        </w:tc>
      </w:tr>
      <w:tr w:rsidR="00BA7590" w:rsidRPr="00BA7590" w14:paraId="240E678B" w14:textId="77777777" w:rsidTr="00BA7590">
        <w:trPr>
          <w:trHeight w:val="438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E56C" w14:textId="77777777" w:rsidR="00BA7590" w:rsidRPr="00BA7590" w:rsidRDefault="00BA7590" w:rsidP="00BA7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759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DIS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247E" w14:textId="77777777" w:rsidR="00BA7590" w:rsidRPr="00BA7590" w:rsidRDefault="00BA7590" w:rsidP="00BA7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759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156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E1D1" w14:textId="77777777" w:rsidR="00BA7590" w:rsidRPr="00BA7590" w:rsidRDefault="00BA7590" w:rsidP="00BA7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759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$177.71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0C48" w14:textId="77777777" w:rsidR="00BA7590" w:rsidRPr="00BA7590" w:rsidRDefault="00BA7590" w:rsidP="00BA7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759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$149.01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FB93" w14:textId="77777777" w:rsidR="00BA7590" w:rsidRPr="00BA7590" w:rsidRDefault="00BA7590" w:rsidP="00BA7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759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-$4,477.20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12F1" w14:textId="77777777" w:rsidR="00BA7590" w:rsidRPr="00BA7590" w:rsidRDefault="00BA7590" w:rsidP="00BA7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5B7DB5"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  <w:t>-16.15%</w:t>
            </w:r>
          </w:p>
        </w:tc>
      </w:tr>
    </w:tbl>
    <w:p w14:paraId="0DD338B7" w14:textId="77777777" w:rsidR="00740FB9" w:rsidRDefault="00740FB9" w:rsidP="00740FB9">
      <w:pPr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6670006C" w14:textId="6CABA958" w:rsidR="00BA7590" w:rsidRDefault="00BA7590" w:rsidP="0085729B">
      <w:pPr>
        <w:pStyle w:val="Title"/>
      </w:pPr>
      <w:r>
        <w:lastRenderedPageBreak/>
        <w:t xml:space="preserve">Stocks </w:t>
      </w:r>
      <w:r w:rsidR="00E95076">
        <w:t>continued</w:t>
      </w:r>
    </w:p>
    <w:p w14:paraId="070C9DEE" w14:textId="21EE6AE6" w:rsidR="00BA4006" w:rsidRDefault="00740FB9" w:rsidP="00740FB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Zoom (ZM):</w:t>
      </w:r>
    </w:p>
    <w:p w14:paraId="3AE4276C" w14:textId="77777777" w:rsidR="00290E1F" w:rsidRDefault="0021713A" w:rsidP="00B211C0">
      <w:pPr>
        <w:pStyle w:val="2gmchg"/>
        <w:spacing w:before="0" w:beforeAutospacing="0" w:after="0" w:afterAutospacing="0"/>
        <w:rPr>
          <w:rFonts w:asciiTheme="minorHAnsi" w:hAnsiTheme="minorHAnsi" w:cstheme="minorBidi"/>
          <w:sz w:val="36"/>
          <w:szCs w:val="36"/>
        </w:rPr>
      </w:pPr>
      <w:r w:rsidRPr="0021713A">
        <w:rPr>
          <w:rFonts w:asciiTheme="minorHAnsi" w:hAnsiTheme="minorHAnsi" w:cstheme="minorBidi"/>
          <w:sz w:val="36"/>
          <w:szCs w:val="36"/>
        </w:rPr>
        <w:t>Zoom has become a part of daily life for millions around the world</w:t>
      </w:r>
      <w:r>
        <w:rPr>
          <w:sz w:val="36"/>
          <w:szCs w:val="36"/>
        </w:rPr>
        <w:t xml:space="preserve"> due to Coved-19</w:t>
      </w:r>
      <w:r w:rsidR="00B211C0">
        <w:rPr>
          <w:sz w:val="36"/>
          <w:szCs w:val="36"/>
        </w:rPr>
        <w:t xml:space="preserve">, </w:t>
      </w:r>
      <w:r w:rsidR="00B211C0" w:rsidRPr="00B211C0">
        <w:rPr>
          <w:rFonts w:asciiTheme="minorHAnsi" w:hAnsiTheme="minorHAnsi" w:cstheme="minorBidi"/>
          <w:sz w:val="36"/>
          <w:szCs w:val="36"/>
        </w:rPr>
        <w:t xml:space="preserve">Zoom makes money by selling its platform subscriptions to everyone from single users to companies with hundreds of thousands of employees. </w:t>
      </w:r>
    </w:p>
    <w:p w14:paraId="5278839D" w14:textId="69C80E94" w:rsidR="00B211C0" w:rsidRDefault="00627B6E" w:rsidP="00B211C0">
      <w:pPr>
        <w:pStyle w:val="2gmchg"/>
        <w:spacing w:before="0" w:beforeAutospacing="0" w:after="0" w:afterAutospacing="0"/>
        <w:rPr>
          <w:rFonts w:asciiTheme="minorHAnsi" w:hAnsiTheme="minorHAnsi" w:cstheme="minorBidi"/>
          <w:sz w:val="36"/>
          <w:szCs w:val="36"/>
        </w:rPr>
      </w:pPr>
      <w:r>
        <w:rPr>
          <w:rFonts w:asciiTheme="minorHAnsi" w:hAnsiTheme="minorHAnsi" w:cstheme="minorBidi"/>
          <w:sz w:val="36"/>
          <w:szCs w:val="36"/>
        </w:rPr>
        <w:t>We</w:t>
      </w:r>
      <w:r w:rsidR="007E6439">
        <w:rPr>
          <w:rFonts w:asciiTheme="minorHAnsi" w:hAnsiTheme="minorHAnsi" w:cstheme="minorBidi"/>
          <w:sz w:val="36"/>
          <w:szCs w:val="36"/>
        </w:rPr>
        <w:t xml:space="preserve"> </w:t>
      </w:r>
      <w:r w:rsidR="00552ECD">
        <w:rPr>
          <w:rFonts w:asciiTheme="minorHAnsi" w:hAnsiTheme="minorHAnsi" w:cstheme="minorBidi"/>
          <w:sz w:val="36"/>
          <w:szCs w:val="36"/>
        </w:rPr>
        <w:t>were</w:t>
      </w:r>
      <w:r w:rsidR="007E6439">
        <w:rPr>
          <w:rFonts w:asciiTheme="minorHAnsi" w:hAnsiTheme="minorHAnsi" w:cstheme="minorBidi"/>
          <w:sz w:val="36"/>
          <w:szCs w:val="36"/>
        </w:rPr>
        <w:t xml:space="preserve"> shocked from its return.</w:t>
      </w:r>
    </w:p>
    <w:p w14:paraId="5E62EC50" w14:textId="77777777" w:rsidR="00B211C0" w:rsidRDefault="00B211C0" w:rsidP="00B211C0">
      <w:pPr>
        <w:pStyle w:val="2gmchg"/>
        <w:spacing w:before="0" w:beforeAutospacing="0" w:after="0" w:afterAutospacing="0"/>
        <w:rPr>
          <w:rFonts w:asciiTheme="minorHAnsi" w:hAnsiTheme="minorHAnsi" w:cstheme="minorBidi"/>
          <w:sz w:val="36"/>
          <w:szCs w:val="36"/>
        </w:rPr>
      </w:pPr>
    </w:p>
    <w:tbl>
      <w:tblPr>
        <w:tblW w:w="11209" w:type="dxa"/>
        <w:tblInd w:w="-928" w:type="dxa"/>
        <w:tblLook w:val="04A0" w:firstRow="1" w:lastRow="0" w:firstColumn="1" w:lastColumn="0" w:noHBand="0" w:noVBand="1"/>
      </w:tblPr>
      <w:tblGrid>
        <w:gridCol w:w="1780"/>
        <w:gridCol w:w="1780"/>
        <w:gridCol w:w="2140"/>
        <w:gridCol w:w="2119"/>
        <w:gridCol w:w="1949"/>
        <w:gridCol w:w="1441"/>
      </w:tblGrid>
      <w:tr w:rsidR="00B211C0" w:rsidRPr="00B211C0" w14:paraId="1CC5EDAC" w14:textId="77777777" w:rsidTr="00B211C0">
        <w:trPr>
          <w:trHeight w:val="347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6A19D79" w14:textId="77777777" w:rsidR="00B211C0" w:rsidRPr="00B211C0" w:rsidRDefault="00B211C0" w:rsidP="00B2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211C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Symbol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122EAA6" w14:textId="77777777" w:rsidR="00B211C0" w:rsidRPr="00B211C0" w:rsidRDefault="00B211C0" w:rsidP="00B2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211C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Quantity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90A4EB" w14:textId="77777777" w:rsidR="00B211C0" w:rsidRPr="00B211C0" w:rsidRDefault="00B211C0" w:rsidP="00B2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211C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Buying Price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F139134" w14:textId="77777777" w:rsidR="00B211C0" w:rsidRPr="00B211C0" w:rsidRDefault="00B211C0" w:rsidP="00B2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211C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Selling Price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CB66852" w14:textId="77777777" w:rsidR="00B211C0" w:rsidRPr="00B211C0" w:rsidRDefault="00B211C0" w:rsidP="00B2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211C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Profit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CCCEDA7" w14:textId="77777777" w:rsidR="00B211C0" w:rsidRPr="00B211C0" w:rsidRDefault="00B211C0" w:rsidP="00B2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211C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Return</w:t>
            </w:r>
          </w:p>
        </w:tc>
      </w:tr>
      <w:tr w:rsidR="00B211C0" w:rsidRPr="00B211C0" w14:paraId="1420E097" w14:textId="77777777" w:rsidTr="00B211C0">
        <w:trPr>
          <w:trHeight w:val="39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9654" w14:textId="77777777" w:rsidR="00B211C0" w:rsidRPr="00B211C0" w:rsidRDefault="00B211C0" w:rsidP="00B2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211C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ZM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1338" w14:textId="77777777" w:rsidR="00B211C0" w:rsidRPr="00B211C0" w:rsidRDefault="00B211C0" w:rsidP="00B2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211C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108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2B2D" w14:textId="77777777" w:rsidR="00B211C0" w:rsidRPr="00B211C0" w:rsidRDefault="00B211C0" w:rsidP="00B2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211C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$256.27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4366" w14:textId="77777777" w:rsidR="00B211C0" w:rsidRPr="00B211C0" w:rsidRDefault="00B211C0" w:rsidP="00B2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211C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$195.32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8908" w14:textId="77777777" w:rsidR="00B211C0" w:rsidRPr="00B211C0" w:rsidRDefault="00B211C0" w:rsidP="00B2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211C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-$6,582.60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9BDBE" w14:textId="77777777" w:rsidR="00B211C0" w:rsidRPr="00B211C0" w:rsidRDefault="00B211C0" w:rsidP="00B21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5B7DB5"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  <w:t>-23.78%</w:t>
            </w:r>
          </w:p>
        </w:tc>
      </w:tr>
    </w:tbl>
    <w:p w14:paraId="59064630" w14:textId="42743B67" w:rsidR="00B211C0" w:rsidRDefault="00B211C0" w:rsidP="00B211C0">
      <w:pPr>
        <w:pStyle w:val="2gmchg"/>
        <w:spacing w:before="0" w:beforeAutospacing="0" w:after="0" w:afterAutospacing="0"/>
        <w:rPr>
          <w:rFonts w:asciiTheme="minorHAnsi" w:hAnsiTheme="minorHAnsi" w:cstheme="minorBidi"/>
          <w:sz w:val="36"/>
          <w:szCs w:val="36"/>
        </w:rPr>
      </w:pPr>
    </w:p>
    <w:p w14:paraId="0017B7A9" w14:textId="77777777" w:rsidR="003D4445" w:rsidRPr="00B211C0" w:rsidRDefault="003D4445" w:rsidP="00B211C0">
      <w:pPr>
        <w:pStyle w:val="2gmchg"/>
        <w:spacing w:before="0" w:beforeAutospacing="0" w:after="0" w:afterAutospacing="0"/>
        <w:rPr>
          <w:rFonts w:asciiTheme="minorHAnsi" w:hAnsiTheme="minorHAnsi" w:cstheme="minorBidi"/>
          <w:sz w:val="36"/>
          <w:szCs w:val="36"/>
        </w:rPr>
      </w:pPr>
    </w:p>
    <w:p w14:paraId="5287B0DA" w14:textId="03D6E466" w:rsidR="0021713A" w:rsidRDefault="00B211C0" w:rsidP="00B211C0">
      <w:pPr>
        <w:pStyle w:val="ListParagraph"/>
        <w:numPr>
          <w:ilvl w:val="0"/>
          <w:numId w:val="2"/>
        </w:num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P</w:t>
      </w:r>
      <w:r w:rsidR="00290D2D">
        <w:rPr>
          <w:rFonts w:eastAsia="Times New Roman"/>
          <w:sz w:val="36"/>
          <w:szCs w:val="36"/>
        </w:rPr>
        <w:t>f</w:t>
      </w:r>
      <w:r>
        <w:rPr>
          <w:rFonts w:eastAsia="Times New Roman"/>
          <w:sz w:val="36"/>
          <w:szCs w:val="36"/>
        </w:rPr>
        <w:t>izer (PFE):</w:t>
      </w:r>
    </w:p>
    <w:tbl>
      <w:tblPr>
        <w:tblpPr w:leftFromText="180" w:rightFromText="180" w:vertAnchor="text" w:horzAnchor="margin" w:tblpXSpec="center" w:tblpY="1668"/>
        <w:tblW w:w="10597" w:type="dxa"/>
        <w:tblLook w:val="04A0" w:firstRow="1" w:lastRow="0" w:firstColumn="1" w:lastColumn="0" w:noHBand="0" w:noVBand="1"/>
      </w:tblPr>
      <w:tblGrid>
        <w:gridCol w:w="1680"/>
        <w:gridCol w:w="1680"/>
        <w:gridCol w:w="2020"/>
        <w:gridCol w:w="2000"/>
        <w:gridCol w:w="1857"/>
        <w:gridCol w:w="1360"/>
      </w:tblGrid>
      <w:tr w:rsidR="00290D2D" w:rsidRPr="00290D2D" w14:paraId="7E1C67D7" w14:textId="77777777" w:rsidTr="00290E1F">
        <w:trPr>
          <w:trHeight w:val="465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4C83050" w14:textId="77777777" w:rsidR="00290D2D" w:rsidRPr="00290D2D" w:rsidRDefault="00290D2D" w:rsidP="0029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90D2D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Symbol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EF264DF" w14:textId="77777777" w:rsidR="00290D2D" w:rsidRPr="00290D2D" w:rsidRDefault="00290D2D" w:rsidP="0029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90D2D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Quantity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414A9DC" w14:textId="77777777" w:rsidR="00290D2D" w:rsidRPr="00290D2D" w:rsidRDefault="00290D2D" w:rsidP="0029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90D2D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Buying Price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7C537AA" w14:textId="77777777" w:rsidR="00290D2D" w:rsidRPr="00290D2D" w:rsidRDefault="00290D2D" w:rsidP="0029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90D2D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Selling Price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F526F6" w14:textId="77777777" w:rsidR="00290D2D" w:rsidRPr="00290D2D" w:rsidRDefault="00290D2D" w:rsidP="0029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90D2D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Profit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EE479AA" w14:textId="77777777" w:rsidR="00290D2D" w:rsidRPr="00290D2D" w:rsidRDefault="00290D2D" w:rsidP="0029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90D2D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Return</w:t>
            </w:r>
          </w:p>
        </w:tc>
      </w:tr>
      <w:tr w:rsidR="00290D2D" w:rsidRPr="00290D2D" w14:paraId="471848CC" w14:textId="77777777" w:rsidTr="00290E1F">
        <w:trPr>
          <w:trHeight w:val="52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9154" w14:textId="77777777" w:rsidR="00290D2D" w:rsidRPr="00290D2D" w:rsidRDefault="00290D2D" w:rsidP="0029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90D2D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PFE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FE7D" w14:textId="77777777" w:rsidR="00290D2D" w:rsidRPr="00290D2D" w:rsidRDefault="00290D2D" w:rsidP="0029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90D2D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650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B303" w14:textId="77777777" w:rsidR="00290D2D" w:rsidRPr="00290D2D" w:rsidRDefault="00290D2D" w:rsidP="0029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90D2D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$42.74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5D5E" w14:textId="77777777" w:rsidR="00290D2D" w:rsidRPr="00290D2D" w:rsidRDefault="00290D2D" w:rsidP="0029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90D2D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$59.67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D2D7" w14:textId="77777777" w:rsidR="00290D2D" w:rsidRPr="00290D2D" w:rsidRDefault="00290D2D" w:rsidP="0029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90D2D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$11,004.50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46F8" w14:textId="77777777" w:rsidR="00290D2D" w:rsidRPr="00290D2D" w:rsidRDefault="00290D2D" w:rsidP="0029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5B7DB5">
              <w:rPr>
                <w:rFonts w:ascii="Calibri" w:eastAsia="Times New Roman" w:hAnsi="Calibri" w:cs="Calibri"/>
                <w:color w:val="00B050"/>
                <w:sz w:val="36"/>
                <w:szCs w:val="36"/>
              </w:rPr>
              <w:t>39.61%</w:t>
            </w:r>
          </w:p>
        </w:tc>
      </w:tr>
    </w:tbl>
    <w:p w14:paraId="08786A41" w14:textId="0E90F231" w:rsidR="00290E1F" w:rsidRDefault="00354542" w:rsidP="00290E1F">
      <w:pPr>
        <w:rPr>
          <w:rFonts w:eastAsia="Times New Roman"/>
          <w:sz w:val="36"/>
          <w:szCs w:val="36"/>
        </w:rPr>
      </w:pPr>
      <w:r w:rsidRPr="00354542">
        <w:rPr>
          <w:rFonts w:eastAsia="Times New Roman"/>
          <w:sz w:val="36"/>
          <w:szCs w:val="36"/>
        </w:rPr>
        <w:t xml:space="preserve">Pfizer stock </w:t>
      </w:r>
      <w:r w:rsidR="00290D2D">
        <w:rPr>
          <w:rFonts w:eastAsia="Times New Roman"/>
          <w:sz w:val="36"/>
          <w:szCs w:val="36"/>
        </w:rPr>
        <w:t>increase</w:t>
      </w:r>
      <w:r w:rsidRPr="00354542">
        <w:rPr>
          <w:rFonts w:eastAsia="Times New Roman"/>
          <w:sz w:val="36"/>
          <w:szCs w:val="36"/>
        </w:rPr>
        <w:t xml:space="preserve"> </w:t>
      </w:r>
      <w:r>
        <w:rPr>
          <w:rFonts w:eastAsia="Times New Roman"/>
          <w:sz w:val="36"/>
          <w:szCs w:val="36"/>
        </w:rPr>
        <w:t>every time</w:t>
      </w:r>
      <w:r w:rsidRPr="00354542">
        <w:rPr>
          <w:rFonts w:eastAsia="Times New Roman"/>
          <w:sz w:val="36"/>
          <w:szCs w:val="36"/>
        </w:rPr>
        <w:t xml:space="preserve"> the company</w:t>
      </w:r>
      <w:r>
        <w:rPr>
          <w:rFonts w:eastAsia="Times New Roman"/>
          <w:sz w:val="36"/>
          <w:szCs w:val="36"/>
        </w:rPr>
        <w:t xml:space="preserve"> announce a new do</w:t>
      </w:r>
      <w:r w:rsidR="00290D2D">
        <w:rPr>
          <w:rFonts w:eastAsia="Times New Roman"/>
          <w:sz w:val="36"/>
          <w:szCs w:val="36"/>
        </w:rPr>
        <w:t>s</w:t>
      </w:r>
      <w:r>
        <w:rPr>
          <w:rFonts w:eastAsia="Times New Roman"/>
          <w:sz w:val="36"/>
          <w:szCs w:val="36"/>
        </w:rPr>
        <w:t>e</w:t>
      </w:r>
      <w:r w:rsidR="00290D2D">
        <w:rPr>
          <w:rFonts w:eastAsia="Times New Roman"/>
          <w:sz w:val="36"/>
          <w:szCs w:val="36"/>
        </w:rPr>
        <w:t>,</w:t>
      </w:r>
      <w:r w:rsidRPr="00354542">
        <w:rPr>
          <w:rFonts w:eastAsia="Times New Roman"/>
          <w:sz w:val="36"/>
          <w:szCs w:val="36"/>
        </w:rPr>
        <w:t xml:space="preserve"> </w:t>
      </w:r>
      <w:r w:rsidR="00290D2D">
        <w:rPr>
          <w:rFonts w:eastAsia="Times New Roman"/>
          <w:sz w:val="36"/>
          <w:szCs w:val="36"/>
        </w:rPr>
        <w:t>and now we reached the fourth</w:t>
      </w:r>
      <w:r w:rsidR="002123AD">
        <w:rPr>
          <w:rFonts w:eastAsia="Times New Roman"/>
          <w:sz w:val="36"/>
          <w:szCs w:val="36"/>
        </w:rPr>
        <w:t xml:space="preserve"> dose</w:t>
      </w:r>
      <w:r w:rsidR="00290D2D">
        <w:rPr>
          <w:rFonts w:eastAsia="Times New Roman"/>
          <w:sz w:val="36"/>
          <w:szCs w:val="36"/>
        </w:rPr>
        <w:t xml:space="preserve"> since Covid starts.</w:t>
      </w:r>
    </w:p>
    <w:p w14:paraId="63735E8D" w14:textId="7396FD8D" w:rsidR="00290D2D" w:rsidRDefault="00290D2D" w:rsidP="00290D2D">
      <w:pPr>
        <w:rPr>
          <w:rFonts w:eastAsia="Times New Roman"/>
          <w:sz w:val="36"/>
          <w:szCs w:val="36"/>
        </w:rPr>
      </w:pPr>
    </w:p>
    <w:p w14:paraId="705CF64E" w14:textId="10BC518C" w:rsidR="007E6439" w:rsidRDefault="007E6439">
      <w:pPr>
        <w:rPr>
          <w:rFonts w:eastAsia="Times New Roman"/>
          <w:sz w:val="36"/>
          <w:szCs w:val="36"/>
        </w:rPr>
      </w:pPr>
    </w:p>
    <w:p w14:paraId="239118B7" w14:textId="106DE872" w:rsidR="002123AD" w:rsidRDefault="002123AD">
      <w:pPr>
        <w:rPr>
          <w:rFonts w:eastAsia="Times New Roman"/>
          <w:sz w:val="36"/>
          <w:szCs w:val="36"/>
        </w:rPr>
      </w:pPr>
    </w:p>
    <w:p w14:paraId="637B0739" w14:textId="01D0FD30" w:rsidR="002123AD" w:rsidRDefault="002123AD">
      <w:pPr>
        <w:rPr>
          <w:rFonts w:eastAsia="Times New Roman"/>
          <w:sz w:val="36"/>
          <w:szCs w:val="36"/>
        </w:rPr>
      </w:pPr>
    </w:p>
    <w:p w14:paraId="498DC7FE" w14:textId="77777777" w:rsidR="002123AD" w:rsidRDefault="002123AD">
      <w:pPr>
        <w:rPr>
          <w:rFonts w:eastAsia="Times New Roman"/>
          <w:sz w:val="36"/>
          <w:szCs w:val="36"/>
        </w:rPr>
      </w:pPr>
    </w:p>
    <w:p w14:paraId="3276E55F" w14:textId="108C9147" w:rsidR="007E6439" w:rsidRDefault="007E6439" w:rsidP="007E6439">
      <w:pPr>
        <w:pStyle w:val="Title"/>
      </w:pPr>
      <w:r>
        <w:lastRenderedPageBreak/>
        <w:t xml:space="preserve">Stocks </w:t>
      </w:r>
      <w:r w:rsidR="00E95076">
        <w:t>continued</w:t>
      </w:r>
    </w:p>
    <w:p w14:paraId="6BB499F9" w14:textId="10011706" w:rsidR="002123AD" w:rsidRPr="002123AD" w:rsidRDefault="002123AD" w:rsidP="002123AD">
      <w:pPr>
        <w:pStyle w:val="ListParagraph"/>
        <w:numPr>
          <w:ilvl w:val="0"/>
          <w:numId w:val="2"/>
        </w:numPr>
        <w:rPr>
          <w:rFonts w:eastAsia="Times New Roman"/>
          <w:sz w:val="36"/>
          <w:szCs w:val="36"/>
        </w:rPr>
      </w:pPr>
      <w:r w:rsidRPr="002123AD">
        <w:rPr>
          <w:rFonts w:eastAsia="Times New Roman"/>
          <w:sz w:val="36"/>
          <w:szCs w:val="36"/>
        </w:rPr>
        <w:t>Activision Blizzard, Inc. (ATVI):</w:t>
      </w:r>
    </w:p>
    <w:p w14:paraId="67E42384" w14:textId="08144989" w:rsidR="007E6439" w:rsidRDefault="00552ECD" w:rsidP="00552ECD">
      <w:pPr>
        <w:rPr>
          <w:rFonts w:eastAsia="Times New Roman"/>
          <w:sz w:val="36"/>
          <w:szCs w:val="36"/>
        </w:rPr>
      </w:pPr>
      <w:r w:rsidRPr="00552ECD">
        <w:rPr>
          <w:rFonts w:eastAsia="Times New Roman"/>
          <w:sz w:val="36"/>
          <w:szCs w:val="36"/>
        </w:rPr>
        <w:t xml:space="preserve">Activision is </w:t>
      </w:r>
      <w:r>
        <w:rPr>
          <w:rFonts w:eastAsia="Times New Roman"/>
          <w:sz w:val="36"/>
          <w:szCs w:val="36"/>
        </w:rPr>
        <w:t xml:space="preserve">my favorite games creator company and its </w:t>
      </w:r>
      <w:r w:rsidRPr="00552ECD">
        <w:rPr>
          <w:rFonts w:eastAsia="Times New Roman"/>
          <w:sz w:val="36"/>
          <w:szCs w:val="36"/>
        </w:rPr>
        <w:t>leading worldwide developer</w:t>
      </w:r>
      <w:r>
        <w:rPr>
          <w:rFonts w:eastAsia="Times New Roman"/>
          <w:sz w:val="36"/>
          <w:szCs w:val="36"/>
        </w:rPr>
        <w:t xml:space="preserve"> and</w:t>
      </w:r>
      <w:r w:rsidRPr="00552ECD">
        <w:rPr>
          <w:rFonts w:eastAsia="Times New Roman"/>
          <w:sz w:val="36"/>
          <w:szCs w:val="36"/>
        </w:rPr>
        <w:t xml:space="preserve"> publisher</w:t>
      </w:r>
      <w:r>
        <w:rPr>
          <w:rFonts w:eastAsia="Times New Roman"/>
          <w:sz w:val="36"/>
          <w:szCs w:val="36"/>
        </w:rPr>
        <w:t xml:space="preserve"> in the Esports industry. We were expecting a new game from Blizzard in the past November as they announced but it got delayed to 2022 and this is the reason for its poor return. </w:t>
      </w:r>
    </w:p>
    <w:tbl>
      <w:tblPr>
        <w:tblW w:w="10998" w:type="dxa"/>
        <w:tblInd w:w="-620" w:type="dxa"/>
        <w:tblLook w:val="04A0" w:firstRow="1" w:lastRow="0" w:firstColumn="1" w:lastColumn="0" w:noHBand="0" w:noVBand="1"/>
      </w:tblPr>
      <w:tblGrid>
        <w:gridCol w:w="1746"/>
        <w:gridCol w:w="1746"/>
        <w:gridCol w:w="2100"/>
        <w:gridCol w:w="2079"/>
        <w:gridCol w:w="1913"/>
        <w:gridCol w:w="1414"/>
      </w:tblGrid>
      <w:tr w:rsidR="00B63A3A" w:rsidRPr="00B63A3A" w14:paraId="3F338752" w14:textId="77777777" w:rsidTr="00B63A3A">
        <w:trPr>
          <w:trHeight w:val="419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69692B1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Symbol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986347D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Quantity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C98955A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Buying Price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4A64D6C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Selling Price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AF51D20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Profit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86B15E2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Return</w:t>
            </w:r>
          </w:p>
        </w:tc>
      </w:tr>
      <w:tr w:rsidR="00B63A3A" w:rsidRPr="00B63A3A" w14:paraId="682977E2" w14:textId="77777777" w:rsidTr="00B63A3A">
        <w:trPr>
          <w:trHeight w:val="473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3752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ATVI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1929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258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019A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$77.36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4445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$61.56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9BDF1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-$4,076.40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AD33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5B7DB5"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  <w:t>-20.42%</w:t>
            </w:r>
          </w:p>
        </w:tc>
      </w:tr>
    </w:tbl>
    <w:p w14:paraId="383B3F99" w14:textId="37EFFEAA" w:rsidR="00552ECD" w:rsidRDefault="00552ECD" w:rsidP="00552ECD">
      <w:pPr>
        <w:rPr>
          <w:rFonts w:eastAsia="Times New Roman"/>
          <w:sz w:val="36"/>
          <w:szCs w:val="36"/>
        </w:rPr>
      </w:pPr>
    </w:p>
    <w:p w14:paraId="0D099554" w14:textId="61974C38" w:rsidR="00B63A3A" w:rsidRDefault="00B63A3A" w:rsidP="00B63A3A">
      <w:pPr>
        <w:pStyle w:val="ListParagraph"/>
        <w:numPr>
          <w:ilvl w:val="0"/>
          <w:numId w:val="2"/>
        </w:numPr>
        <w:rPr>
          <w:rFonts w:eastAsia="Times New Roman"/>
          <w:sz w:val="36"/>
          <w:szCs w:val="36"/>
        </w:rPr>
      </w:pPr>
      <w:r w:rsidRPr="00B63A3A">
        <w:rPr>
          <w:rFonts w:eastAsia="Times New Roman"/>
          <w:sz w:val="36"/>
          <w:szCs w:val="36"/>
        </w:rPr>
        <w:t>McDonald's Corp</w:t>
      </w:r>
      <w:r>
        <w:rPr>
          <w:rFonts w:eastAsia="Times New Roman"/>
          <w:sz w:val="36"/>
          <w:szCs w:val="36"/>
        </w:rPr>
        <w:t xml:space="preserve"> (MCD):</w:t>
      </w:r>
    </w:p>
    <w:p w14:paraId="0453EDE5" w14:textId="3D459547" w:rsidR="00B63A3A" w:rsidRDefault="00B63A3A" w:rsidP="00B63A3A">
      <w:pPr>
        <w:rPr>
          <w:rFonts w:eastAsia="Times New Roman"/>
          <w:sz w:val="36"/>
          <w:szCs w:val="36"/>
        </w:rPr>
      </w:pPr>
      <w:r w:rsidRPr="00B63A3A">
        <w:rPr>
          <w:rFonts w:eastAsia="Times New Roman"/>
          <w:sz w:val="36"/>
          <w:szCs w:val="36"/>
        </w:rPr>
        <w:t>McDonald's unparalleled brand awareness, and what that does for profitability, surely figured in the company's announcement last month of a 7% increase in its dividend</w:t>
      </w:r>
      <w:r>
        <w:rPr>
          <w:rFonts w:eastAsia="Times New Roman"/>
          <w:sz w:val="36"/>
          <w:szCs w:val="36"/>
        </w:rPr>
        <w:t>.</w:t>
      </w:r>
    </w:p>
    <w:tbl>
      <w:tblPr>
        <w:tblW w:w="11281" w:type="dxa"/>
        <w:tblInd w:w="-965" w:type="dxa"/>
        <w:tblLook w:val="04A0" w:firstRow="1" w:lastRow="0" w:firstColumn="1" w:lastColumn="0" w:noHBand="0" w:noVBand="1"/>
      </w:tblPr>
      <w:tblGrid>
        <w:gridCol w:w="1791"/>
        <w:gridCol w:w="1791"/>
        <w:gridCol w:w="2154"/>
        <w:gridCol w:w="2133"/>
        <w:gridCol w:w="1962"/>
        <w:gridCol w:w="1450"/>
      </w:tblGrid>
      <w:tr w:rsidR="00B63A3A" w:rsidRPr="00B63A3A" w14:paraId="114F2315" w14:textId="77777777" w:rsidTr="00B63A3A">
        <w:trPr>
          <w:trHeight w:val="478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524AA52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Symbol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AA6B18D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Quantity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7F65D0B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Buying Price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15C3B45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Selling Price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A5AC2D3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Profit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6F0DCAF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Return</w:t>
            </w:r>
          </w:p>
        </w:tc>
      </w:tr>
      <w:tr w:rsidR="00B63A3A" w:rsidRPr="00B63A3A" w14:paraId="530CB89E" w14:textId="77777777" w:rsidTr="00B63A3A">
        <w:trPr>
          <w:trHeight w:val="540"/>
        </w:trPr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99B3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MCD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1CED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80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9313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$248.32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3E27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$262.45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60EC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63A3A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$1,130.40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EFDC" w14:textId="77777777" w:rsidR="00B63A3A" w:rsidRPr="00B63A3A" w:rsidRDefault="00B63A3A" w:rsidP="00B6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5B7DB5">
              <w:rPr>
                <w:rFonts w:ascii="Calibri" w:eastAsia="Times New Roman" w:hAnsi="Calibri" w:cs="Calibri"/>
                <w:color w:val="00B050"/>
                <w:sz w:val="36"/>
                <w:szCs w:val="36"/>
              </w:rPr>
              <w:t>5.69%</w:t>
            </w:r>
          </w:p>
        </w:tc>
      </w:tr>
    </w:tbl>
    <w:p w14:paraId="03CD6635" w14:textId="7A74F3BC" w:rsidR="00657AEE" w:rsidRDefault="00657AEE" w:rsidP="00657AEE">
      <w:pPr>
        <w:rPr>
          <w:rFonts w:eastAsia="Times New Roman"/>
          <w:sz w:val="36"/>
          <w:szCs w:val="36"/>
        </w:rPr>
      </w:pPr>
    </w:p>
    <w:p w14:paraId="73B77838" w14:textId="77777777" w:rsidR="00B63A3A" w:rsidRPr="00B63A3A" w:rsidRDefault="00B63A3A" w:rsidP="00657AEE">
      <w:pPr>
        <w:rPr>
          <w:rFonts w:eastAsia="Times New Roman"/>
          <w:sz w:val="36"/>
          <w:szCs w:val="36"/>
        </w:rPr>
      </w:pPr>
    </w:p>
    <w:p w14:paraId="03DA427E" w14:textId="5379A05B" w:rsidR="009D2177" w:rsidRDefault="009D2177">
      <w:pPr>
        <w:rPr>
          <w:b/>
          <w:bCs/>
          <w:sz w:val="36"/>
          <w:szCs w:val="36"/>
        </w:rPr>
      </w:pPr>
    </w:p>
    <w:p w14:paraId="527B9FF7" w14:textId="77777777" w:rsidR="002123AD" w:rsidRDefault="002123AD">
      <w:pPr>
        <w:rPr>
          <w:b/>
          <w:bCs/>
          <w:sz w:val="36"/>
          <w:szCs w:val="36"/>
        </w:rPr>
      </w:pPr>
    </w:p>
    <w:p w14:paraId="2DC9B1D4" w14:textId="21DF65AA" w:rsidR="00B82BD2" w:rsidRDefault="009D2177" w:rsidP="0085729B">
      <w:pPr>
        <w:pStyle w:val="Title"/>
      </w:pPr>
      <w:r>
        <w:lastRenderedPageBreak/>
        <w:t>ETF</w:t>
      </w:r>
    </w:p>
    <w:p w14:paraId="16C20891" w14:textId="1B68833D" w:rsidR="00826C02" w:rsidRDefault="00826C02" w:rsidP="00826C02">
      <w:pPr>
        <w:rPr>
          <w:sz w:val="36"/>
          <w:szCs w:val="36"/>
        </w:rPr>
      </w:pPr>
      <w:r>
        <w:rPr>
          <w:sz w:val="36"/>
          <w:szCs w:val="36"/>
        </w:rPr>
        <w:t>First, what is an ETF?</w:t>
      </w:r>
    </w:p>
    <w:p w14:paraId="49F47036" w14:textId="4A351979" w:rsidR="00472727" w:rsidRDefault="00BA4F46" w:rsidP="00472727">
      <w:pPr>
        <w:pStyle w:val="comp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/>
          <w:sz w:val="36"/>
          <w:szCs w:val="36"/>
        </w:rPr>
        <w:t>ETF is a</w:t>
      </w:r>
      <w:r w:rsidR="00826C02" w:rsidRPr="00826C02">
        <w:rPr>
          <w:rFonts w:asciiTheme="minorHAnsi" w:eastAsiaTheme="minorEastAsia" w:hAnsiTheme="minorHAnsi" w:cstheme="minorBidi"/>
          <w:sz w:val="36"/>
          <w:szCs w:val="36"/>
        </w:rPr>
        <w:t>n exchange traded fund (ETF) is a type of security that tracks an </w:t>
      </w:r>
      <w:hyperlink r:id="rId9" w:history="1">
        <w:r w:rsidR="00826C02" w:rsidRPr="00826C02">
          <w:rPr>
            <w:rFonts w:asciiTheme="minorHAnsi" w:eastAsiaTheme="minorEastAsia" w:hAnsiTheme="minorHAnsi" w:cstheme="minorBidi"/>
            <w:sz w:val="36"/>
            <w:szCs w:val="36"/>
          </w:rPr>
          <w:t>index</w:t>
        </w:r>
      </w:hyperlink>
      <w:r w:rsidR="00826C02" w:rsidRPr="00826C02">
        <w:rPr>
          <w:rFonts w:asciiTheme="minorHAnsi" w:eastAsiaTheme="minorEastAsia" w:hAnsiTheme="minorHAnsi" w:cstheme="minorBidi"/>
          <w:sz w:val="36"/>
          <w:szCs w:val="36"/>
        </w:rPr>
        <w:t>, sector, commodity, or other asset, but which can be purchased or sold on a stock exchange the same way a regular stock can. An ETF can be structured to track anything from the price of an individual commodity to a large and diverse collection of securities. ETFs can even be structured to track specific investment strategies</w:t>
      </w:r>
      <w:r w:rsidR="00472727">
        <w:rPr>
          <w:rFonts w:asciiTheme="minorHAnsi" w:eastAsiaTheme="minorEastAsia" w:hAnsiTheme="minorHAnsi" w:cstheme="minorBidi"/>
          <w:sz w:val="36"/>
          <w:szCs w:val="36"/>
        </w:rPr>
        <w:t xml:space="preserve">, </w:t>
      </w:r>
    </w:p>
    <w:p w14:paraId="670C95FE" w14:textId="77E8C26B" w:rsidR="00826C02" w:rsidRDefault="00472727" w:rsidP="00826C02">
      <w:pPr>
        <w:pStyle w:val="comp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/>
          <w:sz w:val="36"/>
          <w:szCs w:val="36"/>
        </w:rPr>
        <w:t xml:space="preserve">We choose </w:t>
      </w:r>
      <w:r w:rsidRPr="00472727">
        <w:rPr>
          <w:rFonts w:asciiTheme="minorHAnsi" w:eastAsiaTheme="minorEastAsia" w:hAnsiTheme="minorHAnsi" w:cstheme="minorBidi"/>
          <w:sz w:val="36"/>
          <w:szCs w:val="36"/>
        </w:rPr>
        <w:t>Health Care Select Sector SPDR Fund</w:t>
      </w:r>
      <w:r>
        <w:rPr>
          <w:rFonts w:asciiTheme="minorHAnsi" w:eastAsiaTheme="minorEastAsia" w:hAnsiTheme="minorHAnsi" w:cstheme="minorBidi"/>
          <w:sz w:val="36"/>
          <w:szCs w:val="36"/>
        </w:rPr>
        <w:t xml:space="preserve"> because </w:t>
      </w:r>
      <w:r w:rsidRPr="00472727">
        <w:rPr>
          <w:rFonts w:asciiTheme="minorHAnsi" w:eastAsiaTheme="minorEastAsia" w:hAnsiTheme="minorHAnsi" w:cstheme="minorBidi"/>
          <w:sz w:val="36"/>
          <w:szCs w:val="36"/>
        </w:rPr>
        <w:t>XLV is an outstanding option for investors seeking exposure to the Health Care ETFs segment of the market</w:t>
      </w:r>
      <w:r w:rsidR="00BA4F46">
        <w:rPr>
          <w:rFonts w:asciiTheme="minorHAnsi" w:eastAsiaTheme="minorEastAsia" w:hAnsiTheme="minorHAnsi" w:cstheme="minorBidi"/>
          <w:sz w:val="36"/>
          <w:szCs w:val="36"/>
        </w:rPr>
        <w:t xml:space="preserve"> as its return in our portfolio shows.</w:t>
      </w:r>
    </w:p>
    <w:p w14:paraId="377773A4" w14:textId="77777777" w:rsidR="00290E1F" w:rsidRDefault="00290E1F" w:rsidP="00826C02">
      <w:pPr>
        <w:pStyle w:val="comp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sz w:val="36"/>
          <w:szCs w:val="36"/>
        </w:rPr>
      </w:pPr>
    </w:p>
    <w:tbl>
      <w:tblPr>
        <w:tblW w:w="10774" w:type="dxa"/>
        <w:tblInd w:w="-628" w:type="dxa"/>
        <w:tblLook w:val="04A0" w:firstRow="1" w:lastRow="0" w:firstColumn="1" w:lastColumn="0" w:noHBand="0" w:noVBand="1"/>
      </w:tblPr>
      <w:tblGrid>
        <w:gridCol w:w="1708"/>
        <w:gridCol w:w="1708"/>
        <w:gridCol w:w="2054"/>
        <w:gridCol w:w="2033"/>
        <w:gridCol w:w="1888"/>
        <w:gridCol w:w="1383"/>
      </w:tblGrid>
      <w:tr w:rsidR="00BA4F46" w:rsidRPr="00BA4F46" w14:paraId="5F69AA27" w14:textId="77777777" w:rsidTr="00BA4F46">
        <w:trPr>
          <w:trHeight w:val="541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75EBD1E" w14:textId="77777777" w:rsidR="00BA4F46" w:rsidRPr="00BA4F46" w:rsidRDefault="00BA4F46" w:rsidP="00BA4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4F46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Symbol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889F71A" w14:textId="77777777" w:rsidR="00BA4F46" w:rsidRPr="00BA4F46" w:rsidRDefault="00BA4F46" w:rsidP="00BA4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4F46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Quantity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FD953B1" w14:textId="77777777" w:rsidR="00BA4F46" w:rsidRPr="00BA4F46" w:rsidRDefault="00BA4F46" w:rsidP="00BA4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4F46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Buying Price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F6CB6CB" w14:textId="77777777" w:rsidR="00BA4F46" w:rsidRPr="00BA4F46" w:rsidRDefault="00BA4F46" w:rsidP="00BA4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4F46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Selling Price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8AD6F94" w14:textId="77777777" w:rsidR="00BA4F46" w:rsidRPr="00BA4F46" w:rsidRDefault="00BA4F46" w:rsidP="00BA4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4F46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Profit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09E2E79" w14:textId="77777777" w:rsidR="00BA4F46" w:rsidRPr="00BA4F46" w:rsidRDefault="00BA4F46" w:rsidP="00BA4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4F46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Return</w:t>
            </w:r>
          </w:p>
        </w:tc>
      </w:tr>
      <w:tr w:rsidR="00BA4F46" w:rsidRPr="00BA4F46" w14:paraId="7F27F88D" w14:textId="77777777" w:rsidTr="00BA4F46">
        <w:trPr>
          <w:trHeight w:val="611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7DF8" w14:textId="0B8A6BA7" w:rsidR="00BA4F46" w:rsidRPr="00BA4F46" w:rsidRDefault="00BA4F46" w:rsidP="00BA4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4F46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XLV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9132" w14:textId="77777777" w:rsidR="00BA4F46" w:rsidRPr="00BA4F46" w:rsidRDefault="00BA4F46" w:rsidP="00BA4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4F46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392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1FFB" w14:textId="77777777" w:rsidR="00BA4F46" w:rsidRPr="00BA4F46" w:rsidRDefault="00BA4F46" w:rsidP="00BA4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4F46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$127.58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9A8E" w14:textId="77777777" w:rsidR="00BA4F46" w:rsidRPr="00BA4F46" w:rsidRDefault="00BA4F46" w:rsidP="00BA4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4F46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$198.63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002C" w14:textId="77777777" w:rsidR="00BA4F46" w:rsidRPr="00BA4F46" w:rsidRDefault="00BA4F46" w:rsidP="00BA4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BA4F46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$27,851.60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4F82" w14:textId="77777777" w:rsidR="00BA4F46" w:rsidRPr="00BA4F46" w:rsidRDefault="00BA4F46" w:rsidP="00BA4F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5B7DB5">
              <w:rPr>
                <w:rFonts w:ascii="Calibri" w:eastAsia="Times New Roman" w:hAnsi="Calibri" w:cs="Calibri"/>
                <w:color w:val="00B050"/>
                <w:sz w:val="36"/>
                <w:szCs w:val="36"/>
              </w:rPr>
              <w:t>55.69%</w:t>
            </w:r>
          </w:p>
        </w:tc>
      </w:tr>
    </w:tbl>
    <w:p w14:paraId="54FCDC05" w14:textId="77777777" w:rsidR="00BA4F46" w:rsidRDefault="00BA4F46" w:rsidP="00826C02">
      <w:pPr>
        <w:pStyle w:val="comp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sz w:val="36"/>
          <w:szCs w:val="36"/>
        </w:rPr>
      </w:pPr>
    </w:p>
    <w:p w14:paraId="265A435F" w14:textId="5850994B" w:rsidR="00826C02" w:rsidRDefault="00826C02" w:rsidP="00826C02">
      <w:pPr>
        <w:pStyle w:val="comp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sz w:val="36"/>
          <w:szCs w:val="36"/>
        </w:rPr>
      </w:pPr>
    </w:p>
    <w:p w14:paraId="2715B1DB" w14:textId="0654EFB6" w:rsidR="00BA4F46" w:rsidRDefault="00BA4F46" w:rsidP="00826C02">
      <w:pPr>
        <w:pStyle w:val="comp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sz w:val="36"/>
          <w:szCs w:val="36"/>
        </w:rPr>
      </w:pPr>
    </w:p>
    <w:p w14:paraId="037CC1BB" w14:textId="6420E7A4" w:rsidR="00BA4F46" w:rsidRDefault="00BA4F46" w:rsidP="00826C02">
      <w:pPr>
        <w:pStyle w:val="comp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sz w:val="36"/>
          <w:szCs w:val="36"/>
        </w:rPr>
      </w:pPr>
    </w:p>
    <w:p w14:paraId="5D636E12" w14:textId="77777777" w:rsidR="00BA4F46" w:rsidRPr="00826C02" w:rsidRDefault="00BA4F46" w:rsidP="00826C02">
      <w:pPr>
        <w:pStyle w:val="comp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sz w:val="36"/>
          <w:szCs w:val="36"/>
        </w:rPr>
      </w:pPr>
    </w:p>
    <w:p w14:paraId="084A34FC" w14:textId="3DA7F672" w:rsidR="00234DEE" w:rsidRDefault="00F40127" w:rsidP="0085729B">
      <w:pPr>
        <w:pStyle w:val="Title"/>
      </w:pPr>
      <w:r>
        <w:lastRenderedPageBreak/>
        <w:t xml:space="preserve">Hedging </w:t>
      </w:r>
    </w:p>
    <w:p w14:paraId="6FA658F0" w14:textId="4B98E80E" w:rsidR="00F40127" w:rsidRDefault="008662F6" w:rsidP="008662F6">
      <w:pPr>
        <w:rPr>
          <w:rFonts w:eastAsia="Times New Roman"/>
          <w:sz w:val="36"/>
          <w:szCs w:val="36"/>
        </w:rPr>
      </w:pPr>
      <w:r w:rsidRPr="008662F6">
        <w:rPr>
          <w:rFonts w:eastAsia="Times New Roman"/>
          <w:sz w:val="36"/>
          <w:szCs w:val="36"/>
        </w:rPr>
        <w:t>Hedging is buying or selling futures contract as protection against the risk of loss due to changing prices in the cash market</w:t>
      </w:r>
      <w:r>
        <w:rPr>
          <w:rFonts w:eastAsia="Times New Roman"/>
          <w:sz w:val="36"/>
          <w:szCs w:val="36"/>
        </w:rPr>
        <w:t>.</w:t>
      </w:r>
    </w:p>
    <w:p w14:paraId="440B4305" w14:textId="6995DF75" w:rsidR="008662F6" w:rsidRPr="008662F6" w:rsidRDefault="008662F6" w:rsidP="008662F6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We decided to hedge our portfolio by entering a long position in oats future contracts, and here is our</w:t>
      </w:r>
      <w:r w:rsidR="00A31F2F">
        <w:rPr>
          <w:rFonts w:eastAsia="Times New Roman"/>
          <w:sz w:val="36"/>
          <w:szCs w:val="36"/>
        </w:rPr>
        <w:t xml:space="preserve"> beta</w:t>
      </w:r>
      <w:r>
        <w:rPr>
          <w:rFonts w:eastAsia="Times New Roman"/>
          <w:sz w:val="36"/>
          <w:szCs w:val="36"/>
        </w:rPr>
        <w:t xml:space="preserve"> calculation:</w:t>
      </w:r>
    </w:p>
    <w:tbl>
      <w:tblPr>
        <w:tblpPr w:leftFromText="180" w:rightFromText="180" w:vertAnchor="page" w:horzAnchor="margin" w:tblpXSpec="center" w:tblpY="6061"/>
        <w:tblW w:w="10503" w:type="dxa"/>
        <w:tblLook w:val="04A0" w:firstRow="1" w:lastRow="0" w:firstColumn="1" w:lastColumn="0" w:noHBand="0" w:noVBand="1"/>
      </w:tblPr>
      <w:tblGrid>
        <w:gridCol w:w="4220"/>
        <w:gridCol w:w="2299"/>
        <w:gridCol w:w="2453"/>
        <w:gridCol w:w="1531"/>
      </w:tblGrid>
      <w:tr w:rsidR="008662F6" w:rsidRPr="00F40127" w14:paraId="4052EA56" w14:textId="77777777" w:rsidTr="008662F6">
        <w:trPr>
          <w:trHeight w:val="519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91FB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Total Market Value Long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3F98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$366,245.02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9C43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Stocks Beta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7B59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62F6" w:rsidRPr="00F40127" w14:paraId="4565D1CC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B963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MCD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E422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5.34%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A5AC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0.594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8F99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</w:tr>
      <w:tr w:rsidR="008662F6" w:rsidRPr="00F40127" w14:paraId="12A810F4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6AA1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TSLA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956F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27.53%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6903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1.679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7FF0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0.462</w:t>
            </w:r>
          </w:p>
        </w:tc>
      </w:tr>
      <w:tr w:rsidR="008662F6" w:rsidRPr="00F40127" w14:paraId="4EA49C9C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105E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ZM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DB09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8.09%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CFE5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0.809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6620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</w:tr>
      <w:tr w:rsidR="008662F6" w:rsidRPr="00F40127" w14:paraId="0FADC7B6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F559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NVDA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27A9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9.20%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2715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1.616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1C4F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0.149</w:t>
            </w:r>
          </w:p>
        </w:tc>
      </w:tr>
      <w:tr w:rsidR="008662F6" w:rsidRPr="00F40127" w14:paraId="600B9083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4FC3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ATVI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999E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5.49%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41EE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0.878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00EE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</w:tr>
      <w:tr w:rsidR="008662F6" w:rsidRPr="00F40127" w14:paraId="5CE244C7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DAB7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AMZN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7240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7.31%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DDEF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1.057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0E1D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</w:tr>
      <w:tr w:rsidR="008662F6" w:rsidRPr="00F40127" w14:paraId="74595442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62C0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XLV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6580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14.28%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9BD0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0.684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833A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</w:tr>
      <w:tr w:rsidR="008662F6" w:rsidRPr="00F40127" w14:paraId="54823E69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627D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PFE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0849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7.72%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BF2C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CEFA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0.030</w:t>
            </w:r>
          </w:p>
        </w:tc>
      </w:tr>
      <w:tr w:rsidR="008662F6" w:rsidRPr="00F40127" w14:paraId="04BF94AE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2A12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DIS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CBE7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7.17%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552E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1.028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8DB8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0.074</w:t>
            </w:r>
          </w:p>
        </w:tc>
      </w:tr>
      <w:tr w:rsidR="008662F6" w:rsidRPr="00F40127" w14:paraId="59B98841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799A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AAPL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F118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7.86%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11FD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1.369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02CF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  <w:tr w:rsidR="008662F6" w:rsidRPr="00F40127" w14:paraId="6FE37038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0346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7038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4DB60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Beta portfolio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F0D335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1.142</w:t>
            </w:r>
          </w:p>
        </w:tc>
      </w:tr>
      <w:tr w:rsidR="008662F6" w:rsidRPr="00F40127" w14:paraId="13CB54F0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F7A1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8286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40E0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9509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62F6" w:rsidRPr="00F40127" w14:paraId="65CA42E5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266B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Last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CFA9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33333"/>
                <w:sz w:val="18"/>
                <w:szCs w:val="18"/>
              </w:rPr>
            </w:pPr>
            <w:r w:rsidRPr="00F40127">
              <w:rPr>
                <w:rFonts w:ascii="Roboto" w:eastAsia="Times New Roman" w:hAnsi="Roboto" w:cs="Calibri"/>
                <w:color w:val="333333"/>
                <w:sz w:val="18"/>
                <w:szCs w:val="18"/>
              </w:rPr>
              <w:t>4666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3260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7E9F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233300</w:t>
            </w:r>
          </w:p>
        </w:tc>
      </w:tr>
      <w:tr w:rsidR="008662F6" w:rsidRPr="00F40127" w14:paraId="1FB9F122" w14:textId="77777777" w:rsidTr="008662F6">
        <w:trPr>
          <w:trHeight w:val="519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40AE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3F25DA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Contracts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C29D0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0127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CFBB" w14:textId="77777777" w:rsidR="008662F6" w:rsidRPr="00F40127" w:rsidRDefault="008662F6" w:rsidP="00866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66B0429" w14:textId="29985EF0" w:rsidR="00F40127" w:rsidRDefault="0009437C" w:rsidP="0009437C">
      <w:pPr>
        <w:pStyle w:val="Title"/>
      </w:pPr>
      <w:r>
        <w:lastRenderedPageBreak/>
        <w:t xml:space="preserve">naked options positions </w:t>
      </w:r>
      <w:r w:rsidRPr="0009437C">
        <w:t>STRATEGIES</w:t>
      </w:r>
    </w:p>
    <w:p w14:paraId="5E7E2CE2" w14:textId="62CED70A" w:rsidR="0009437C" w:rsidRDefault="0009437C" w:rsidP="0009437C">
      <w:pPr>
        <w:rPr>
          <w:rFonts w:eastAsia="Times New Roman"/>
          <w:sz w:val="36"/>
          <w:szCs w:val="36"/>
        </w:rPr>
      </w:pPr>
      <w:r w:rsidRPr="0009437C">
        <w:rPr>
          <w:rFonts w:eastAsia="Times New Roman"/>
          <w:sz w:val="36"/>
          <w:szCs w:val="36"/>
        </w:rPr>
        <w:t>The three strategies that we did are</w:t>
      </w:r>
      <w:r>
        <w:rPr>
          <w:rFonts w:eastAsia="Times New Roman"/>
          <w:sz w:val="36"/>
          <w:szCs w:val="36"/>
        </w:rPr>
        <w:t xml:space="preserve"> A Straddle, Strip and Strap.</w:t>
      </w:r>
    </w:p>
    <w:p w14:paraId="341C7346" w14:textId="157D3151" w:rsidR="0009437C" w:rsidRDefault="0009437C" w:rsidP="0009437C">
      <w:pPr>
        <w:pStyle w:val="ListParagraph"/>
        <w:numPr>
          <w:ilvl w:val="0"/>
          <w:numId w:val="6"/>
        </w:num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Straddle with </w:t>
      </w:r>
      <w:r w:rsidRPr="0009437C">
        <w:rPr>
          <w:rFonts w:eastAsia="Times New Roman"/>
          <w:sz w:val="36"/>
          <w:szCs w:val="36"/>
        </w:rPr>
        <w:t>Goldman Sachs Group Inc</w:t>
      </w:r>
      <w:r>
        <w:rPr>
          <w:rFonts w:eastAsia="Times New Roman"/>
          <w:sz w:val="36"/>
          <w:szCs w:val="36"/>
        </w:rPr>
        <w:t xml:space="preserve"> (GS)</w:t>
      </w:r>
    </w:p>
    <w:p w14:paraId="4F808BE1" w14:textId="7BA25F7A" w:rsidR="003262B7" w:rsidRPr="003262B7" w:rsidRDefault="003262B7" w:rsidP="003262B7">
      <w:pPr>
        <w:rPr>
          <w:rFonts w:eastAsia="Times New Roman"/>
          <w:sz w:val="36"/>
          <w:szCs w:val="36"/>
        </w:rPr>
      </w:pPr>
      <w:r w:rsidRPr="003262B7">
        <w:rPr>
          <w:rFonts w:eastAsia="Times New Roman"/>
          <w:sz w:val="36"/>
          <w:szCs w:val="36"/>
        </w:rPr>
        <w:t>53 Call Option</w:t>
      </w:r>
      <w:r w:rsidR="00D757CF">
        <w:rPr>
          <w:rFonts w:eastAsia="Times New Roman"/>
          <w:sz w:val="36"/>
          <w:szCs w:val="36"/>
        </w:rPr>
        <w:t xml:space="preserve"> /</w:t>
      </w:r>
      <w:r w:rsidRPr="003262B7">
        <w:rPr>
          <w:rFonts w:eastAsia="Times New Roman"/>
          <w:sz w:val="36"/>
          <w:szCs w:val="36"/>
        </w:rPr>
        <w:t xml:space="preserve"> 53 Put Option </w:t>
      </w:r>
    </w:p>
    <w:p w14:paraId="4769B275" w14:textId="25306FA5" w:rsidR="003262B7" w:rsidRDefault="003262B7" w:rsidP="003262B7">
      <w:pPr>
        <w:rPr>
          <w:rFonts w:eastAsia="Times New Roman"/>
          <w:sz w:val="36"/>
          <w:szCs w:val="36"/>
        </w:rPr>
      </w:pPr>
      <w:r w:rsidRPr="003262B7">
        <w:rPr>
          <w:rFonts w:eastAsia="Times New Roman"/>
          <w:sz w:val="36"/>
          <w:szCs w:val="36"/>
        </w:rPr>
        <w:t>Because we are expect</w:t>
      </w:r>
      <w:r>
        <w:rPr>
          <w:rFonts w:eastAsia="Times New Roman"/>
          <w:sz w:val="36"/>
          <w:szCs w:val="36"/>
        </w:rPr>
        <w:t>ed a</w:t>
      </w:r>
      <w:r w:rsidRPr="003262B7">
        <w:rPr>
          <w:rFonts w:eastAsia="Times New Roman"/>
          <w:sz w:val="36"/>
          <w:szCs w:val="36"/>
        </w:rPr>
        <w:t xml:space="preserve"> high volatility</w:t>
      </w:r>
      <w:r w:rsidR="00290E1F">
        <w:rPr>
          <w:rFonts w:eastAsia="Times New Roman"/>
          <w:sz w:val="36"/>
          <w:szCs w:val="36"/>
        </w:rPr>
        <w:t xml:space="preserve"> in the </w:t>
      </w:r>
      <w:r w:rsidR="00290E1F" w:rsidRPr="0009437C">
        <w:rPr>
          <w:rFonts w:eastAsia="Times New Roman"/>
          <w:sz w:val="36"/>
          <w:szCs w:val="36"/>
        </w:rPr>
        <w:t>Goldman Sachs Group</w:t>
      </w:r>
      <w:r w:rsidR="00290E1F">
        <w:rPr>
          <w:rFonts w:eastAsia="Times New Roman"/>
          <w:sz w:val="36"/>
          <w:szCs w:val="36"/>
        </w:rPr>
        <w:t xml:space="preserve"> stock.</w:t>
      </w:r>
    </w:p>
    <w:p w14:paraId="47C3B938" w14:textId="2C9643DE" w:rsidR="003262B7" w:rsidRDefault="003262B7" w:rsidP="003262B7">
      <w:pPr>
        <w:pStyle w:val="ListParagraph"/>
        <w:numPr>
          <w:ilvl w:val="0"/>
          <w:numId w:val="6"/>
        </w:num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Strip with </w:t>
      </w:r>
      <w:r w:rsidRPr="003262B7">
        <w:rPr>
          <w:rFonts w:eastAsia="Times New Roman"/>
          <w:sz w:val="36"/>
          <w:szCs w:val="36"/>
        </w:rPr>
        <w:t>BlackRock, Inc.</w:t>
      </w:r>
      <w:r>
        <w:rPr>
          <w:rFonts w:eastAsia="Times New Roman"/>
          <w:sz w:val="36"/>
          <w:szCs w:val="36"/>
        </w:rPr>
        <w:t xml:space="preserve"> (BLK)</w:t>
      </w:r>
    </w:p>
    <w:p w14:paraId="22CB9122" w14:textId="40CD2703" w:rsidR="003262B7" w:rsidRPr="003262B7" w:rsidRDefault="003262B7" w:rsidP="003262B7">
      <w:pPr>
        <w:rPr>
          <w:rFonts w:eastAsia="Times New Roman"/>
          <w:sz w:val="36"/>
          <w:szCs w:val="36"/>
        </w:rPr>
      </w:pPr>
      <w:r w:rsidRPr="003262B7">
        <w:rPr>
          <w:rFonts w:eastAsia="Times New Roman"/>
          <w:sz w:val="36"/>
          <w:szCs w:val="36"/>
        </w:rPr>
        <w:t>18 Call Option</w:t>
      </w:r>
      <w:r w:rsidR="00D757CF">
        <w:rPr>
          <w:rFonts w:eastAsia="Times New Roman"/>
          <w:sz w:val="36"/>
          <w:szCs w:val="36"/>
        </w:rPr>
        <w:t xml:space="preserve"> /</w:t>
      </w:r>
      <w:r w:rsidRPr="003262B7">
        <w:rPr>
          <w:rFonts w:eastAsia="Times New Roman"/>
          <w:sz w:val="36"/>
          <w:szCs w:val="36"/>
        </w:rPr>
        <w:t xml:space="preserve"> 36 Put option </w:t>
      </w:r>
    </w:p>
    <w:p w14:paraId="1BB66C59" w14:textId="377908DE" w:rsidR="003262B7" w:rsidRDefault="003262B7" w:rsidP="003262B7">
      <w:pPr>
        <w:rPr>
          <w:rFonts w:eastAsia="Times New Roman"/>
          <w:sz w:val="36"/>
          <w:szCs w:val="36"/>
        </w:rPr>
      </w:pPr>
      <w:r w:rsidRPr="003262B7">
        <w:rPr>
          <w:rFonts w:eastAsia="Times New Roman"/>
          <w:sz w:val="36"/>
          <w:szCs w:val="36"/>
        </w:rPr>
        <w:t>Because we expect a high volatility</w:t>
      </w:r>
      <w:r w:rsidR="00290E1F">
        <w:rPr>
          <w:rFonts w:eastAsia="Times New Roman"/>
          <w:sz w:val="36"/>
          <w:szCs w:val="36"/>
        </w:rPr>
        <w:t xml:space="preserve"> in the </w:t>
      </w:r>
      <w:r w:rsidR="00290E1F" w:rsidRPr="003262B7">
        <w:rPr>
          <w:rFonts w:eastAsia="Times New Roman"/>
          <w:sz w:val="36"/>
          <w:szCs w:val="36"/>
        </w:rPr>
        <w:t>BlackRock</w:t>
      </w:r>
      <w:r w:rsidR="00290E1F">
        <w:rPr>
          <w:rFonts w:eastAsia="Times New Roman"/>
          <w:sz w:val="36"/>
          <w:szCs w:val="36"/>
        </w:rPr>
        <w:t xml:space="preserve"> </w:t>
      </w:r>
      <w:r w:rsidR="00030551">
        <w:rPr>
          <w:rFonts w:eastAsia="Times New Roman"/>
          <w:sz w:val="36"/>
          <w:szCs w:val="36"/>
        </w:rPr>
        <w:t>stock,</w:t>
      </w:r>
      <w:r w:rsidRPr="003262B7">
        <w:rPr>
          <w:rFonts w:eastAsia="Times New Roman"/>
          <w:sz w:val="36"/>
          <w:szCs w:val="36"/>
        </w:rPr>
        <w:t xml:space="preserve"> but we think that the probability the price will decrease is higher than the probability the price will increase.</w:t>
      </w:r>
    </w:p>
    <w:p w14:paraId="63C0441D" w14:textId="57DBBD6E" w:rsidR="003262B7" w:rsidRDefault="003262B7" w:rsidP="003262B7">
      <w:pPr>
        <w:pStyle w:val="ListParagraph"/>
        <w:numPr>
          <w:ilvl w:val="0"/>
          <w:numId w:val="6"/>
        </w:num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Strap with </w:t>
      </w:r>
      <w:r w:rsidRPr="003262B7">
        <w:rPr>
          <w:rFonts w:eastAsia="Times New Roman"/>
          <w:sz w:val="36"/>
          <w:szCs w:val="36"/>
        </w:rPr>
        <w:t>CVS Health Corp</w:t>
      </w:r>
      <w:r>
        <w:rPr>
          <w:rFonts w:eastAsia="Times New Roman"/>
          <w:sz w:val="36"/>
          <w:szCs w:val="36"/>
        </w:rPr>
        <w:t xml:space="preserve"> (CVS)</w:t>
      </w:r>
    </w:p>
    <w:p w14:paraId="14582942" w14:textId="49FFF3CB" w:rsidR="003262B7" w:rsidRPr="003262B7" w:rsidRDefault="003262B7" w:rsidP="003262B7">
      <w:pPr>
        <w:rPr>
          <w:rFonts w:eastAsia="Times New Roman"/>
          <w:sz w:val="36"/>
          <w:szCs w:val="36"/>
        </w:rPr>
      </w:pPr>
      <w:r w:rsidRPr="003262B7">
        <w:rPr>
          <w:rFonts w:eastAsia="Times New Roman"/>
          <w:sz w:val="36"/>
          <w:szCs w:val="36"/>
        </w:rPr>
        <w:t>24 Call Option</w:t>
      </w:r>
      <w:r w:rsidR="00D757CF">
        <w:rPr>
          <w:rFonts w:eastAsia="Times New Roman"/>
          <w:sz w:val="36"/>
          <w:szCs w:val="36"/>
        </w:rPr>
        <w:t xml:space="preserve"> /</w:t>
      </w:r>
      <w:r w:rsidRPr="003262B7">
        <w:rPr>
          <w:rFonts w:eastAsia="Times New Roman"/>
          <w:sz w:val="36"/>
          <w:szCs w:val="36"/>
        </w:rPr>
        <w:t xml:space="preserve"> 12 Put Option </w:t>
      </w:r>
    </w:p>
    <w:p w14:paraId="75B3D5A1" w14:textId="0F177AF3" w:rsidR="00A31F2F" w:rsidRDefault="003262B7" w:rsidP="00A31F2F">
      <w:pPr>
        <w:rPr>
          <w:rFonts w:eastAsia="Times New Roman"/>
          <w:sz w:val="36"/>
          <w:szCs w:val="36"/>
        </w:rPr>
      </w:pPr>
      <w:r w:rsidRPr="003262B7">
        <w:rPr>
          <w:rFonts w:eastAsia="Times New Roman"/>
          <w:sz w:val="36"/>
          <w:szCs w:val="36"/>
        </w:rPr>
        <w:t>Because we expect a high volatility</w:t>
      </w:r>
      <w:r w:rsidR="00290E1F">
        <w:rPr>
          <w:rFonts w:eastAsia="Times New Roman"/>
          <w:sz w:val="36"/>
          <w:szCs w:val="36"/>
        </w:rPr>
        <w:t xml:space="preserve"> in the CVS stock</w:t>
      </w:r>
      <w:r w:rsidRPr="003262B7">
        <w:rPr>
          <w:rFonts w:eastAsia="Times New Roman"/>
          <w:sz w:val="36"/>
          <w:szCs w:val="36"/>
        </w:rPr>
        <w:t>, but we think that the probability the price will increase is higher than the probability the price will decrease.</w:t>
      </w:r>
    </w:p>
    <w:p w14:paraId="73162ACE" w14:textId="77777777" w:rsidR="003262B7" w:rsidRDefault="003262B7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br w:type="page"/>
      </w:r>
    </w:p>
    <w:p w14:paraId="138C4964" w14:textId="3DDE3463" w:rsidR="003262B7" w:rsidRDefault="003262B7" w:rsidP="003262B7">
      <w:pPr>
        <w:pStyle w:val="Title"/>
      </w:pPr>
      <w:r>
        <w:lastRenderedPageBreak/>
        <w:t>option and its underlying stock</w:t>
      </w:r>
    </w:p>
    <w:p w14:paraId="6E136DD9" w14:textId="77777777" w:rsidR="00290E1F" w:rsidRDefault="003262B7" w:rsidP="003262B7">
      <w:pPr>
        <w:rPr>
          <w:rFonts w:eastAsia="Times New Roman"/>
          <w:sz w:val="36"/>
          <w:szCs w:val="36"/>
        </w:rPr>
      </w:pPr>
      <w:r w:rsidRPr="003262B7">
        <w:rPr>
          <w:rFonts w:eastAsia="Times New Roman"/>
          <w:sz w:val="36"/>
          <w:szCs w:val="36"/>
        </w:rPr>
        <w:t xml:space="preserve">The two </w:t>
      </w:r>
      <w:r>
        <w:rPr>
          <w:rFonts w:eastAsia="Times New Roman"/>
          <w:sz w:val="36"/>
          <w:szCs w:val="36"/>
        </w:rPr>
        <w:t>strategies that we did are</w:t>
      </w:r>
      <w:r w:rsidR="00290E1F">
        <w:rPr>
          <w:rFonts w:eastAsia="Times New Roman"/>
          <w:sz w:val="36"/>
          <w:szCs w:val="36"/>
        </w:rPr>
        <w:t>:</w:t>
      </w:r>
    </w:p>
    <w:p w14:paraId="108C9B4D" w14:textId="7A6A0B00" w:rsidR="003262B7" w:rsidRDefault="003262B7" w:rsidP="003262B7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A </w:t>
      </w:r>
      <w:r w:rsidR="00D757CF">
        <w:rPr>
          <w:rFonts w:eastAsia="Times New Roman"/>
          <w:sz w:val="36"/>
          <w:szCs w:val="36"/>
        </w:rPr>
        <w:t>c</w:t>
      </w:r>
      <w:r>
        <w:rPr>
          <w:rFonts w:eastAsia="Times New Roman"/>
          <w:sz w:val="36"/>
          <w:szCs w:val="36"/>
        </w:rPr>
        <w:t xml:space="preserve">overed call and </w:t>
      </w:r>
      <w:r w:rsidR="00505652">
        <w:rPr>
          <w:rFonts w:eastAsia="Times New Roman"/>
          <w:sz w:val="36"/>
          <w:szCs w:val="36"/>
        </w:rPr>
        <w:t xml:space="preserve">a </w:t>
      </w:r>
      <w:r>
        <w:rPr>
          <w:rFonts w:eastAsia="Times New Roman"/>
          <w:sz w:val="36"/>
          <w:szCs w:val="36"/>
        </w:rPr>
        <w:t>pro</w:t>
      </w:r>
      <w:r w:rsidR="00D757CF">
        <w:rPr>
          <w:rFonts w:eastAsia="Times New Roman"/>
          <w:sz w:val="36"/>
          <w:szCs w:val="36"/>
        </w:rPr>
        <w:t>tective put.</w:t>
      </w:r>
    </w:p>
    <w:p w14:paraId="3B933007" w14:textId="1055B9F8" w:rsidR="00D757CF" w:rsidRDefault="00D757CF" w:rsidP="00D757CF">
      <w:pPr>
        <w:pStyle w:val="ListParagraph"/>
        <w:numPr>
          <w:ilvl w:val="0"/>
          <w:numId w:val="7"/>
        </w:num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 Covered call with </w:t>
      </w:r>
      <w:r w:rsidRPr="00D757CF">
        <w:rPr>
          <w:rFonts w:eastAsia="Times New Roman"/>
          <w:sz w:val="36"/>
          <w:szCs w:val="36"/>
        </w:rPr>
        <w:t>Pay</w:t>
      </w:r>
      <w:r>
        <w:rPr>
          <w:rFonts w:eastAsia="Times New Roman"/>
          <w:sz w:val="36"/>
          <w:szCs w:val="36"/>
        </w:rPr>
        <w:t>P</w:t>
      </w:r>
      <w:r w:rsidRPr="00D757CF">
        <w:rPr>
          <w:rFonts w:eastAsia="Times New Roman"/>
          <w:sz w:val="36"/>
          <w:szCs w:val="36"/>
        </w:rPr>
        <w:t>al Holdings Inc</w:t>
      </w:r>
      <w:r>
        <w:rPr>
          <w:rFonts w:eastAsia="Times New Roman"/>
          <w:sz w:val="36"/>
          <w:szCs w:val="36"/>
        </w:rPr>
        <w:t xml:space="preserve"> (PYPL)</w:t>
      </w:r>
    </w:p>
    <w:p w14:paraId="5E3F3AF6" w14:textId="672963CA" w:rsidR="00D757CF" w:rsidRDefault="00D757CF" w:rsidP="00D757CF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By </w:t>
      </w:r>
      <w:r w:rsidRPr="00D757CF">
        <w:rPr>
          <w:rFonts w:eastAsia="Times New Roman"/>
          <w:sz w:val="36"/>
          <w:szCs w:val="36"/>
        </w:rPr>
        <w:t>Own 27 Stock</w:t>
      </w:r>
      <w:r>
        <w:rPr>
          <w:rFonts w:eastAsia="Times New Roman"/>
          <w:sz w:val="36"/>
          <w:szCs w:val="36"/>
        </w:rPr>
        <w:t xml:space="preserve"> /</w:t>
      </w:r>
      <w:r w:rsidRPr="00D757CF">
        <w:rPr>
          <w:rFonts w:eastAsia="Times New Roman"/>
          <w:sz w:val="36"/>
          <w:szCs w:val="36"/>
        </w:rPr>
        <w:t xml:space="preserve"> Short Call 27 contract</w:t>
      </w:r>
    </w:p>
    <w:p w14:paraId="39E62DFA" w14:textId="4B325211" w:rsidR="009F1889" w:rsidRDefault="009F1889" w:rsidP="00D757CF">
      <w:pPr>
        <w:rPr>
          <w:rFonts w:eastAsia="Times New Roman"/>
          <w:sz w:val="36"/>
          <w:szCs w:val="36"/>
        </w:rPr>
      </w:pPr>
      <w:r w:rsidRPr="009F1889">
        <w:rPr>
          <w:rFonts w:eastAsia="Times New Roman"/>
          <w:sz w:val="36"/>
          <w:szCs w:val="36"/>
        </w:rPr>
        <w:t xml:space="preserve">The option </w:t>
      </w:r>
      <w:r>
        <w:rPr>
          <w:rFonts w:eastAsia="Times New Roman"/>
          <w:sz w:val="36"/>
          <w:szCs w:val="36"/>
        </w:rPr>
        <w:t>that we wrote</w:t>
      </w:r>
      <w:r w:rsidRPr="009F1889">
        <w:rPr>
          <w:rFonts w:eastAsia="Times New Roman"/>
          <w:sz w:val="36"/>
          <w:szCs w:val="36"/>
        </w:rPr>
        <w:t xml:space="preserve"> is "covered," because </w:t>
      </w:r>
      <w:r>
        <w:rPr>
          <w:rFonts w:eastAsia="Times New Roman"/>
          <w:sz w:val="36"/>
          <w:szCs w:val="36"/>
        </w:rPr>
        <w:t>we</w:t>
      </w:r>
      <w:r w:rsidRPr="009F1889">
        <w:rPr>
          <w:rFonts w:eastAsia="Times New Roman"/>
          <w:sz w:val="36"/>
          <w:szCs w:val="36"/>
        </w:rPr>
        <w:t xml:space="preserve"> own enough shares to cover the transaction as required by the option</w:t>
      </w:r>
      <w:r>
        <w:rPr>
          <w:rFonts w:eastAsia="Times New Roman"/>
          <w:sz w:val="36"/>
          <w:szCs w:val="36"/>
        </w:rPr>
        <w:t>.</w:t>
      </w:r>
    </w:p>
    <w:p w14:paraId="27D83CC4" w14:textId="7084EB9C" w:rsidR="00D757CF" w:rsidRDefault="00D757CF" w:rsidP="00D757CF">
      <w:pPr>
        <w:pStyle w:val="ListParagraph"/>
        <w:numPr>
          <w:ilvl w:val="0"/>
          <w:numId w:val="7"/>
        </w:num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 Protective put with </w:t>
      </w:r>
      <w:r w:rsidRPr="00D757CF">
        <w:rPr>
          <w:rFonts w:eastAsia="Times New Roman"/>
          <w:sz w:val="36"/>
          <w:szCs w:val="36"/>
        </w:rPr>
        <w:t>Target Corporation</w:t>
      </w:r>
      <w:r>
        <w:rPr>
          <w:rFonts w:eastAsia="Times New Roman"/>
          <w:sz w:val="36"/>
          <w:szCs w:val="36"/>
        </w:rPr>
        <w:t xml:space="preserve"> (TGT)</w:t>
      </w:r>
    </w:p>
    <w:p w14:paraId="364FAC05" w14:textId="6D05567D" w:rsidR="00D757CF" w:rsidRDefault="009F1889" w:rsidP="00D757CF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By </w:t>
      </w:r>
      <w:r w:rsidR="00D757CF" w:rsidRPr="00D757CF">
        <w:rPr>
          <w:rFonts w:eastAsia="Times New Roman"/>
          <w:sz w:val="36"/>
          <w:szCs w:val="36"/>
        </w:rPr>
        <w:t xml:space="preserve">Own 150 Stock </w:t>
      </w:r>
      <w:r w:rsidR="00D757CF">
        <w:rPr>
          <w:rFonts w:eastAsia="Times New Roman"/>
          <w:sz w:val="36"/>
          <w:szCs w:val="36"/>
        </w:rPr>
        <w:t>/</w:t>
      </w:r>
      <w:r w:rsidR="00D757CF" w:rsidRPr="00D757CF">
        <w:rPr>
          <w:rFonts w:eastAsia="Times New Roman"/>
          <w:sz w:val="36"/>
          <w:szCs w:val="36"/>
        </w:rPr>
        <w:t xml:space="preserve"> long put 150 contracts</w:t>
      </w:r>
    </w:p>
    <w:p w14:paraId="00D3F319" w14:textId="4DB40C4E" w:rsidR="004C166A" w:rsidRDefault="00D63B02" w:rsidP="00D757CF">
      <w:pPr>
        <w:rPr>
          <w:rFonts w:eastAsia="Times New Roman"/>
          <w:sz w:val="36"/>
          <w:szCs w:val="36"/>
        </w:rPr>
      </w:pPr>
      <w:r>
        <w:rPr>
          <w:rFonts w:ascii="Fidelity Sans" w:hAnsi="Fidelity Sans"/>
          <w:color w:val="000000"/>
          <w:shd w:val="clear" w:color="auto" w:fill="FFFFFF"/>
        </w:rPr>
        <w:t> </w:t>
      </w:r>
      <w:r w:rsidR="00393B7A">
        <w:rPr>
          <w:rFonts w:eastAsia="Times New Roman"/>
          <w:sz w:val="36"/>
          <w:szCs w:val="36"/>
        </w:rPr>
        <w:t xml:space="preserve">The main purpose of protective put is </w:t>
      </w:r>
      <w:r w:rsidR="00393B7A" w:rsidRPr="00393B7A">
        <w:rPr>
          <w:rFonts w:eastAsia="Times New Roman"/>
          <w:sz w:val="36"/>
          <w:szCs w:val="36"/>
        </w:rPr>
        <w:t>if the stock price declines below the purchase price. By purchasing a put option, any losses on the stock are limited</w:t>
      </w:r>
      <w:r w:rsidR="00393B7A">
        <w:rPr>
          <w:rFonts w:eastAsia="Times New Roman"/>
          <w:sz w:val="36"/>
          <w:szCs w:val="36"/>
        </w:rPr>
        <w:t>.</w:t>
      </w:r>
    </w:p>
    <w:p w14:paraId="0F48DB63" w14:textId="0CD34593" w:rsidR="008F716E" w:rsidRPr="008F716E" w:rsidRDefault="008F716E" w:rsidP="00D757CF">
      <w:pPr>
        <w:rPr>
          <w:rFonts w:eastAsia="Times New Roman"/>
          <w:color w:val="FF0000"/>
          <w:sz w:val="36"/>
          <w:szCs w:val="36"/>
        </w:rPr>
      </w:pPr>
      <w:r w:rsidRPr="008F716E">
        <w:rPr>
          <w:rFonts w:eastAsia="Times New Roman"/>
          <w:color w:val="FF0000"/>
          <w:sz w:val="36"/>
          <w:szCs w:val="36"/>
        </w:rPr>
        <w:t>‘’There are no results in the naked options positions and option and its underlying stock because some of the contracts that we entered didn’t get filled’’</w:t>
      </w:r>
    </w:p>
    <w:p w14:paraId="7BDAF554" w14:textId="77777777" w:rsidR="004C166A" w:rsidRDefault="004C166A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br w:type="page"/>
      </w:r>
    </w:p>
    <w:p w14:paraId="544281A2" w14:textId="60C88F67" w:rsidR="009F1889" w:rsidRDefault="004C166A" w:rsidP="004C166A">
      <w:pPr>
        <w:pStyle w:val="Title"/>
      </w:pPr>
      <w:r w:rsidRPr="004C166A">
        <w:lastRenderedPageBreak/>
        <w:t xml:space="preserve">Conclusion </w:t>
      </w:r>
    </w:p>
    <w:p w14:paraId="6B09992E" w14:textId="77777777" w:rsidR="005923F0" w:rsidRDefault="00784D04" w:rsidP="004C166A">
      <w:pPr>
        <w:rPr>
          <w:rFonts w:eastAsia="Times New Roman"/>
          <w:sz w:val="36"/>
          <w:szCs w:val="36"/>
        </w:rPr>
      </w:pPr>
      <w:r w:rsidRPr="00784D04">
        <w:rPr>
          <w:rFonts w:eastAsia="Times New Roman"/>
          <w:sz w:val="36"/>
          <w:szCs w:val="36"/>
        </w:rPr>
        <w:t>At</w:t>
      </w:r>
      <w:r>
        <w:rPr>
          <w:rFonts w:eastAsia="Times New Roman"/>
          <w:sz w:val="36"/>
          <w:szCs w:val="36"/>
        </w:rPr>
        <w:t xml:space="preserve"> the end this is a highlight of our StockTrak Strategies </w:t>
      </w:r>
      <w:r w:rsidR="006F0C61">
        <w:rPr>
          <w:sz w:val="36"/>
          <w:szCs w:val="36"/>
        </w:rPr>
        <w:t xml:space="preserve">using financial derivatives that </w:t>
      </w:r>
      <w:r>
        <w:rPr>
          <w:rFonts w:eastAsia="Times New Roman"/>
          <w:sz w:val="36"/>
          <w:szCs w:val="36"/>
        </w:rPr>
        <w:t>we cover</w:t>
      </w:r>
      <w:r w:rsidR="006F0C61">
        <w:rPr>
          <w:rFonts w:eastAsia="Times New Roman"/>
          <w:sz w:val="36"/>
          <w:szCs w:val="36"/>
        </w:rPr>
        <w:t>ed</w:t>
      </w:r>
      <w:r>
        <w:rPr>
          <w:rFonts w:eastAsia="Times New Roman"/>
          <w:sz w:val="36"/>
          <w:szCs w:val="36"/>
        </w:rPr>
        <w:t xml:space="preserve"> through this course some of them worked well</w:t>
      </w:r>
      <w:r w:rsidR="005923F0">
        <w:rPr>
          <w:rFonts w:eastAsia="Times New Roman"/>
          <w:sz w:val="36"/>
          <w:szCs w:val="36"/>
        </w:rPr>
        <w:t>.</w:t>
      </w:r>
    </w:p>
    <w:p w14:paraId="09325330" w14:textId="697EFF91" w:rsidR="004C166A" w:rsidRDefault="006F0C61" w:rsidP="004C166A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 </w:t>
      </w:r>
      <w:r w:rsidR="005923F0">
        <w:rPr>
          <w:rFonts w:eastAsia="Times New Roman"/>
          <w:sz w:val="36"/>
          <w:szCs w:val="36"/>
        </w:rPr>
        <w:t>A</w:t>
      </w:r>
      <w:r>
        <w:rPr>
          <w:rFonts w:eastAsia="Times New Roman"/>
          <w:sz w:val="36"/>
          <w:szCs w:val="36"/>
        </w:rPr>
        <w:t>fter we liquidate (closed) all positions here is our final portfolio data:</w:t>
      </w:r>
    </w:p>
    <w:p w14:paraId="2C216C3B" w14:textId="1941EDE0" w:rsidR="00132B6F" w:rsidRDefault="00132B6F" w:rsidP="004C166A">
      <w:pPr>
        <w:rPr>
          <w:rFonts w:eastAsia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10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F27F44" w14:paraId="17FFD2E8" w14:textId="77777777" w:rsidTr="00F27F44">
        <w:trPr>
          <w:trHeight w:val="1277"/>
        </w:trPr>
        <w:tc>
          <w:tcPr>
            <w:tcW w:w="4674" w:type="dxa"/>
          </w:tcPr>
          <w:p w14:paraId="332A20B7" w14:textId="77777777" w:rsidR="00F27F44" w:rsidRDefault="00F27F44" w:rsidP="00F27F44">
            <w:pPr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/>
                <w:sz w:val="36"/>
                <w:szCs w:val="36"/>
              </w:rPr>
              <w:t>Portfolio Value</w:t>
            </w:r>
          </w:p>
        </w:tc>
        <w:tc>
          <w:tcPr>
            <w:tcW w:w="4674" w:type="dxa"/>
          </w:tcPr>
          <w:p w14:paraId="7235E0D9" w14:textId="77777777" w:rsidR="00F27F44" w:rsidRDefault="00F27F44" w:rsidP="00F27F44">
            <w:pPr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/>
                <w:sz w:val="36"/>
                <w:szCs w:val="36"/>
              </w:rPr>
              <w:t>1,126,613.26$</w:t>
            </w:r>
          </w:p>
        </w:tc>
      </w:tr>
      <w:tr w:rsidR="00F27F44" w14:paraId="3BA95599" w14:textId="77777777" w:rsidTr="00F27F44">
        <w:trPr>
          <w:trHeight w:val="1325"/>
        </w:trPr>
        <w:tc>
          <w:tcPr>
            <w:tcW w:w="4674" w:type="dxa"/>
          </w:tcPr>
          <w:p w14:paraId="4C4ABB50" w14:textId="77777777" w:rsidR="00F27F44" w:rsidRDefault="00F27F44" w:rsidP="00F27F44">
            <w:pPr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/>
                <w:sz w:val="36"/>
                <w:szCs w:val="36"/>
              </w:rPr>
              <w:t>Return Percentage</w:t>
            </w:r>
          </w:p>
        </w:tc>
        <w:tc>
          <w:tcPr>
            <w:tcW w:w="4674" w:type="dxa"/>
          </w:tcPr>
          <w:p w14:paraId="6A00CC45" w14:textId="77777777" w:rsidR="00F27F44" w:rsidRDefault="00F27F44" w:rsidP="00F27F44">
            <w:pPr>
              <w:rPr>
                <w:rFonts w:eastAsia="Times New Roman"/>
                <w:sz w:val="36"/>
                <w:szCs w:val="36"/>
              </w:rPr>
            </w:pPr>
            <w:r w:rsidRPr="00132B6F">
              <w:rPr>
                <w:rFonts w:eastAsia="Times New Roman"/>
                <w:color w:val="00B050"/>
                <w:sz w:val="36"/>
                <w:szCs w:val="36"/>
              </w:rPr>
              <w:t>12.66%</w:t>
            </w:r>
          </w:p>
        </w:tc>
      </w:tr>
      <w:tr w:rsidR="00F27F44" w14:paraId="065D53A8" w14:textId="77777777" w:rsidTr="00F27F44">
        <w:trPr>
          <w:trHeight w:val="1277"/>
        </w:trPr>
        <w:tc>
          <w:tcPr>
            <w:tcW w:w="4674" w:type="dxa"/>
          </w:tcPr>
          <w:p w14:paraId="6A45A2F3" w14:textId="77777777" w:rsidR="00F27F44" w:rsidRDefault="00F27F44" w:rsidP="00F27F44">
            <w:pPr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/>
                <w:sz w:val="36"/>
                <w:szCs w:val="36"/>
              </w:rPr>
              <w:t>Cash Balance</w:t>
            </w:r>
          </w:p>
        </w:tc>
        <w:tc>
          <w:tcPr>
            <w:tcW w:w="4674" w:type="dxa"/>
          </w:tcPr>
          <w:p w14:paraId="0C89325A" w14:textId="77777777" w:rsidR="00F27F44" w:rsidRDefault="00F27F44" w:rsidP="00F27F44">
            <w:pPr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/>
                <w:sz w:val="36"/>
                <w:szCs w:val="36"/>
              </w:rPr>
              <w:t>1,126,613.26$</w:t>
            </w:r>
          </w:p>
        </w:tc>
      </w:tr>
      <w:tr w:rsidR="00F27F44" w14:paraId="27C71CD2" w14:textId="77777777" w:rsidTr="00F27F44">
        <w:trPr>
          <w:trHeight w:val="1325"/>
        </w:trPr>
        <w:tc>
          <w:tcPr>
            <w:tcW w:w="4674" w:type="dxa"/>
          </w:tcPr>
          <w:p w14:paraId="455F06E8" w14:textId="77777777" w:rsidR="00F27F44" w:rsidRDefault="00F27F44" w:rsidP="00F27F44">
            <w:pPr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/>
                <w:sz w:val="36"/>
                <w:szCs w:val="36"/>
              </w:rPr>
              <w:t xml:space="preserve">Buying Power </w:t>
            </w:r>
          </w:p>
        </w:tc>
        <w:tc>
          <w:tcPr>
            <w:tcW w:w="4674" w:type="dxa"/>
          </w:tcPr>
          <w:p w14:paraId="6998D8EE" w14:textId="77777777" w:rsidR="00F27F44" w:rsidRDefault="00F27F44" w:rsidP="00F27F44">
            <w:pPr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/>
                <w:sz w:val="36"/>
                <w:szCs w:val="36"/>
              </w:rPr>
              <w:t>2,253,226.52$</w:t>
            </w:r>
          </w:p>
        </w:tc>
      </w:tr>
    </w:tbl>
    <w:p w14:paraId="6A607883" w14:textId="7DFC4D55" w:rsidR="00030551" w:rsidRDefault="00030551" w:rsidP="004C166A">
      <w:pPr>
        <w:rPr>
          <w:rFonts w:eastAsia="Times New Roman"/>
          <w:sz w:val="36"/>
          <w:szCs w:val="36"/>
        </w:rPr>
      </w:pPr>
    </w:p>
    <w:p w14:paraId="532FC045" w14:textId="77777777" w:rsidR="00F27F44" w:rsidRDefault="00F27F44" w:rsidP="004C166A">
      <w:pPr>
        <w:rPr>
          <w:rFonts w:eastAsia="Times New Roman"/>
          <w:sz w:val="36"/>
          <w:szCs w:val="36"/>
        </w:rPr>
      </w:pPr>
    </w:p>
    <w:p w14:paraId="6863F567" w14:textId="21CA49C6" w:rsidR="00030551" w:rsidRDefault="00EB3412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Following </w:t>
      </w:r>
      <w:r w:rsidRPr="00EB3412">
        <w:rPr>
          <w:rFonts w:eastAsia="Times New Roman"/>
          <w:sz w:val="36"/>
          <w:szCs w:val="36"/>
        </w:rPr>
        <w:t>Part 2: Excel Applications</w:t>
      </w:r>
      <w:r>
        <w:rPr>
          <w:rFonts w:eastAsia="Times New Roman"/>
          <w:sz w:val="36"/>
          <w:szCs w:val="36"/>
        </w:rPr>
        <w:t>.</w:t>
      </w:r>
      <w:r w:rsidR="00030551">
        <w:rPr>
          <w:rFonts w:eastAsia="Times New Roman"/>
          <w:sz w:val="36"/>
          <w:szCs w:val="36"/>
        </w:rPr>
        <w:br w:type="page"/>
      </w:r>
    </w:p>
    <w:p w14:paraId="38D9A63F" w14:textId="5C8CD19F" w:rsidR="00030551" w:rsidRDefault="008C4227" w:rsidP="008C4227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 xml:space="preserve">Section </w:t>
      </w:r>
      <w:r w:rsidR="0041581E">
        <w:rPr>
          <w:rFonts w:eastAsia="Times New Roman"/>
        </w:rPr>
        <w:t>1</w:t>
      </w:r>
    </w:p>
    <w:p w14:paraId="2EA84DD6" w14:textId="77777777" w:rsidR="00E97234" w:rsidRPr="00DF2F07" w:rsidRDefault="00E97234" w:rsidP="00E97234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The strategy that I will create is </w:t>
      </w:r>
      <w:r w:rsidRPr="00DF2F07">
        <w:rPr>
          <w:rFonts w:eastAsia="Times New Roman"/>
          <w:sz w:val="36"/>
          <w:szCs w:val="36"/>
        </w:rPr>
        <w:t>Covered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c</w:t>
      </w:r>
      <w:r>
        <w:rPr>
          <w:rFonts w:eastAsia="Times New Roman"/>
          <w:sz w:val="36"/>
          <w:szCs w:val="36"/>
        </w:rPr>
        <w:t>a</w:t>
      </w:r>
      <w:r w:rsidRPr="00DF2F07">
        <w:rPr>
          <w:rFonts w:eastAsia="Times New Roman"/>
          <w:sz w:val="36"/>
          <w:szCs w:val="36"/>
        </w:rPr>
        <w:t>ll</w:t>
      </w:r>
      <w:r>
        <w:rPr>
          <w:rFonts w:eastAsia="Times New Roman"/>
          <w:sz w:val="36"/>
          <w:szCs w:val="36"/>
        </w:rPr>
        <w:t>: a le</w:t>
      </w:r>
      <w:r w:rsidRPr="00DF2F07">
        <w:rPr>
          <w:rFonts w:eastAsia="Times New Roman"/>
          <w:sz w:val="36"/>
          <w:szCs w:val="36"/>
        </w:rPr>
        <w:t>ading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st</w:t>
      </w:r>
      <w:r>
        <w:rPr>
          <w:rFonts w:eastAsia="Times New Roman"/>
          <w:sz w:val="36"/>
          <w:szCs w:val="36"/>
        </w:rPr>
        <w:t>r</w:t>
      </w:r>
      <w:r w:rsidRPr="00DF2F07">
        <w:rPr>
          <w:rFonts w:eastAsia="Times New Roman"/>
          <w:sz w:val="36"/>
          <w:szCs w:val="36"/>
        </w:rPr>
        <w:t>a</w:t>
      </w:r>
      <w:r>
        <w:rPr>
          <w:rFonts w:eastAsia="Times New Roman"/>
          <w:sz w:val="36"/>
          <w:szCs w:val="36"/>
        </w:rPr>
        <w:t>t</w:t>
      </w:r>
      <w:r w:rsidRPr="00DF2F07">
        <w:rPr>
          <w:rFonts w:eastAsia="Times New Roman"/>
          <w:sz w:val="36"/>
          <w:szCs w:val="36"/>
        </w:rPr>
        <w:t>egy where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investor holds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long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position (buys)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on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underlying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asset li</w:t>
      </w:r>
      <w:r>
        <w:rPr>
          <w:rFonts w:eastAsia="Times New Roman"/>
          <w:sz w:val="36"/>
          <w:szCs w:val="36"/>
        </w:rPr>
        <w:t>ke stocks</w:t>
      </w:r>
      <w:r w:rsidRPr="00DF2F07">
        <w:rPr>
          <w:rFonts w:eastAsia="Times New Roman"/>
          <w:sz w:val="36"/>
          <w:szCs w:val="36"/>
        </w:rPr>
        <w:t xml:space="preserve"> and </w:t>
      </w:r>
      <w:r>
        <w:rPr>
          <w:rFonts w:eastAsia="Times New Roman"/>
          <w:sz w:val="36"/>
          <w:szCs w:val="36"/>
        </w:rPr>
        <w:t xml:space="preserve">writes </w:t>
      </w:r>
      <w:r w:rsidRPr="00DF2F07">
        <w:rPr>
          <w:rFonts w:eastAsia="Times New Roman"/>
          <w:sz w:val="36"/>
          <w:szCs w:val="36"/>
        </w:rPr>
        <w:t>(Sells)</w:t>
      </w:r>
      <w:r>
        <w:rPr>
          <w:rFonts w:eastAsia="Times New Roman"/>
          <w:sz w:val="36"/>
          <w:szCs w:val="36"/>
        </w:rPr>
        <w:t xml:space="preserve"> 1 </w:t>
      </w:r>
      <w:r w:rsidRPr="00DF2F07">
        <w:rPr>
          <w:rFonts w:eastAsia="Times New Roman"/>
          <w:sz w:val="36"/>
          <w:szCs w:val="36"/>
        </w:rPr>
        <w:t>call option for each</w:t>
      </w:r>
      <w:r>
        <w:rPr>
          <w:rFonts w:eastAsia="Times New Roman"/>
          <w:sz w:val="36"/>
          <w:szCs w:val="36"/>
        </w:rPr>
        <w:t xml:space="preserve"> unit</w:t>
      </w:r>
      <w:r w:rsidRPr="00DF2F07">
        <w:rPr>
          <w:rFonts w:eastAsia="Times New Roman"/>
          <w:sz w:val="36"/>
          <w:szCs w:val="36"/>
        </w:rPr>
        <w:t xml:space="preserve"> of underlying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asset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(stock) held. A covered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cal</w:t>
      </w:r>
      <w:r>
        <w:rPr>
          <w:rFonts w:eastAsia="Times New Roman"/>
          <w:sz w:val="36"/>
          <w:szCs w:val="36"/>
        </w:rPr>
        <w:t xml:space="preserve">l </w:t>
      </w:r>
      <w:r w:rsidRPr="00DF2F07">
        <w:rPr>
          <w:rFonts w:eastAsia="Times New Roman"/>
          <w:sz w:val="36"/>
          <w:szCs w:val="36"/>
        </w:rPr>
        <w:t>st</w:t>
      </w:r>
      <w:r>
        <w:rPr>
          <w:rFonts w:eastAsia="Times New Roman"/>
          <w:sz w:val="36"/>
          <w:szCs w:val="36"/>
        </w:rPr>
        <w:t>r</w:t>
      </w:r>
      <w:r w:rsidRPr="00DF2F07">
        <w:rPr>
          <w:rFonts w:eastAsia="Times New Roman"/>
          <w:sz w:val="36"/>
          <w:szCs w:val="36"/>
        </w:rPr>
        <w:t>ategy used to generate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income in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the fo</w:t>
      </w:r>
      <w:r>
        <w:rPr>
          <w:rFonts w:eastAsia="Times New Roman"/>
          <w:sz w:val="36"/>
          <w:szCs w:val="36"/>
        </w:rPr>
        <w:t>r</w:t>
      </w:r>
      <w:r w:rsidRPr="00DF2F07">
        <w:rPr>
          <w:rFonts w:eastAsia="Times New Roman"/>
          <w:sz w:val="36"/>
          <w:szCs w:val="36"/>
        </w:rPr>
        <w:t>m of options premiums.</w:t>
      </w:r>
    </w:p>
    <w:p w14:paraId="09BED8AC" w14:textId="77777777" w:rsidR="00E97234" w:rsidRPr="00DF2F07" w:rsidRDefault="00E97234" w:rsidP="00E97234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S</w:t>
      </w:r>
      <w:r w:rsidRPr="00DF2F07">
        <w:rPr>
          <w:rFonts w:eastAsia="Times New Roman"/>
          <w:sz w:val="36"/>
          <w:szCs w:val="36"/>
        </w:rPr>
        <w:t xml:space="preserve">ince the investor wants </w:t>
      </w:r>
      <w:r>
        <w:rPr>
          <w:rFonts w:eastAsia="Times New Roman"/>
          <w:sz w:val="36"/>
          <w:szCs w:val="36"/>
        </w:rPr>
        <w:t>more</w:t>
      </w:r>
      <w:r w:rsidRPr="00DF2F07">
        <w:rPr>
          <w:rFonts w:eastAsia="Times New Roman"/>
          <w:sz w:val="36"/>
          <w:szCs w:val="36"/>
        </w:rPr>
        <w:t xml:space="preserve"> profit from stock price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movement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without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giving up the stock, and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the investor</w:t>
      </w:r>
      <w:r>
        <w:rPr>
          <w:rFonts w:eastAsia="Times New Roman"/>
          <w:sz w:val="36"/>
          <w:szCs w:val="36"/>
        </w:rPr>
        <w:t xml:space="preserve"> e</w:t>
      </w:r>
      <w:r w:rsidRPr="00DF2F07">
        <w:rPr>
          <w:rFonts w:eastAsia="Times New Roman"/>
          <w:sz w:val="36"/>
          <w:szCs w:val="36"/>
        </w:rPr>
        <w:t>xpects that stock pace will d</w:t>
      </w:r>
      <w:r>
        <w:rPr>
          <w:rFonts w:eastAsia="Times New Roman"/>
          <w:sz w:val="36"/>
          <w:szCs w:val="36"/>
        </w:rPr>
        <w:t>r</w:t>
      </w:r>
      <w:r w:rsidRPr="00DF2F07">
        <w:rPr>
          <w:rFonts w:eastAsia="Times New Roman"/>
          <w:sz w:val="36"/>
          <w:szCs w:val="36"/>
        </w:rPr>
        <w:t xml:space="preserve">op over </w:t>
      </w:r>
      <w:r>
        <w:rPr>
          <w:rFonts w:eastAsia="Times New Roman"/>
          <w:sz w:val="36"/>
          <w:szCs w:val="36"/>
        </w:rPr>
        <w:t xml:space="preserve">the </w:t>
      </w:r>
      <w:r w:rsidRPr="00DF2F07">
        <w:rPr>
          <w:rFonts w:eastAsia="Times New Roman"/>
          <w:sz w:val="36"/>
          <w:szCs w:val="36"/>
        </w:rPr>
        <w:t>next six months.</w:t>
      </w:r>
    </w:p>
    <w:p w14:paraId="798AEE5C" w14:textId="77777777" w:rsidR="00E97234" w:rsidRPr="00DF2F07" w:rsidRDefault="00E97234" w:rsidP="00E97234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T</w:t>
      </w:r>
      <w:r w:rsidRPr="00DF2F07">
        <w:rPr>
          <w:rFonts w:eastAsia="Times New Roman"/>
          <w:sz w:val="36"/>
          <w:szCs w:val="36"/>
        </w:rPr>
        <w:t xml:space="preserve">he investor should use covered call strategy, </w:t>
      </w:r>
      <w:r>
        <w:rPr>
          <w:rFonts w:eastAsia="Times New Roman"/>
          <w:sz w:val="36"/>
          <w:szCs w:val="36"/>
        </w:rPr>
        <w:t xml:space="preserve">he will take </w:t>
      </w:r>
      <w:r w:rsidRPr="00DF2F07">
        <w:rPr>
          <w:rFonts w:eastAsia="Times New Roman"/>
          <w:sz w:val="36"/>
          <w:szCs w:val="36"/>
        </w:rPr>
        <w:t>long on the underlying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stoc</w:t>
      </w:r>
      <w:r>
        <w:rPr>
          <w:rFonts w:eastAsia="Times New Roman"/>
          <w:sz w:val="36"/>
          <w:szCs w:val="36"/>
        </w:rPr>
        <w:t xml:space="preserve">k </w:t>
      </w:r>
      <w:r w:rsidRPr="00DF2F07">
        <w:rPr>
          <w:rFonts w:eastAsia="Times New Roman"/>
          <w:sz w:val="36"/>
          <w:szCs w:val="36"/>
        </w:rPr>
        <w:t>and wr</w:t>
      </w:r>
      <w:r>
        <w:rPr>
          <w:rFonts w:eastAsia="Times New Roman"/>
          <w:sz w:val="36"/>
          <w:szCs w:val="36"/>
        </w:rPr>
        <w:t>i</w:t>
      </w:r>
      <w:r w:rsidRPr="00DF2F07">
        <w:rPr>
          <w:rFonts w:eastAsia="Times New Roman"/>
          <w:sz w:val="36"/>
          <w:szCs w:val="36"/>
        </w:rPr>
        <w:t xml:space="preserve">te </w:t>
      </w:r>
      <w:r>
        <w:rPr>
          <w:rFonts w:eastAsia="Times New Roman"/>
          <w:sz w:val="36"/>
          <w:szCs w:val="36"/>
        </w:rPr>
        <w:t>one call option for each stock he owns.</w:t>
      </w:r>
    </w:p>
    <w:p w14:paraId="61E7423F" w14:textId="77777777" w:rsidR="00E97234" w:rsidRPr="00DF2F07" w:rsidRDefault="00E97234" w:rsidP="00E97234">
      <w:pPr>
        <w:rPr>
          <w:rFonts w:eastAsia="Times New Roman"/>
          <w:sz w:val="36"/>
          <w:szCs w:val="36"/>
        </w:rPr>
      </w:pPr>
      <w:r w:rsidRPr="00DF2F07">
        <w:rPr>
          <w:rFonts w:eastAsia="Times New Roman"/>
          <w:sz w:val="36"/>
          <w:szCs w:val="36"/>
        </w:rPr>
        <w:t>As expected by the investor, if the s</w:t>
      </w:r>
      <w:r>
        <w:rPr>
          <w:rFonts w:eastAsia="Times New Roman"/>
          <w:sz w:val="36"/>
          <w:szCs w:val="36"/>
        </w:rPr>
        <w:t>t</w:t>
      </w:r>
      <w:r w:rsidRPr="00DF2F07">
        <w:rPr>
          <w:rFonts w:eastAsia="Times New Roman"/>
          <w:sz w:val="36"/>
          <w:szCs w:val="36"/>
        </w:rPr>
        <w:t xml:space="preserve">ock </w:t>
      </w:r>
      <w:r>
        <w:rPr>
          <w:rFonts w:eastAsia="Times New Roman"/>
          <w:sz w:val="36"/>
          <w:szCs w:val="36"/>
        </w:rPr>
        <w:t>price</w:t>
      </w:r>
      <w:r w:rsidRPr="00DF2F07">
        <w:rPr>
          <w:rFonts w:eastAsia="Times New Roman"/>
          <w:sz w:val="36"/>
          <w:szCs w:val="36"/>
        </w:rPr>
        <w:t xml:space="preserve"> falls the</w:t>
      </w:r>
    </w:p>
    <w:p w14:paraId="7FE54A6B" w14:textId="77777777" w:rsidR="00E97234" w:rsidRPr="00DF2F07" w:rsidRDefault="00E97234" w:rsidP="00E97234">
      <w:pPr>
        <w:rPr>
          <w:rFonts w:eastAsia="Times New Roman"/>
          <w:sz w:val="36"/>
          <w:szCs w:val="36"/>
        </w:rPr>
      </w:pPr>
      <w:r w:rsidRPr="00DF2F07">
        <w:rPr>
          <w:rFonts w:eastAsia="Times New Roman"/>
          <w:sz w:val="36"/>
          <w:szCs w:val="36"/>
        </w:rPr>
        <w:t>Call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option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written</w:t>
      </w:r>
      <w:r>
        <w:rPr>
          <w:rFonts w:eastAsia="Times New Roman"/>
          <w:sz w:val="36"/>
          <w:szCs w:val="36"/>
        </w:rPr>
        <w:t xml:space="preserve"> by </w:t>
      </w:r>
      <w:r w:rsidRPr="00DF2F07">
        <w:rPr>
          <w:rFonts w:eastAsia="Times New Roman"/>
          <w:sz w:val="36"/>
          <w:szCs w:val="36"/>
        </w:rPr>
        <w:t>him will lapse and the premium</w:t>
      </w:r>
    </w:p>
    <w:p w14:paraId="1A64DB6B" w14:textId="77777777" w:rsidR="00E97234" w:rsidRDefault="00E97234" w:rsidP="00E97234">
      <w:pPr>
        <w:rPr>
          <w:rFonts w:eastAsia="Times New Roman"/>
          <w:sz w:val="36"/>
          <w:szCs w:val="36"/>
        </w:rPr>
      </w:pPr>
      <w:r w:rsidRPr="00DF2F07">
        <w:rPr>
          <w:rFonts w:eastAsia="Times New Roman"/>
          <w:sz w:val="36"/>
          <w:szCs w:val="36"/>
        </w:rPr>
        <w:t xml:space="preserve">received on call option </w:t>
      </w:r>
      <w:r>
        <w:rPr>
          <w:rFonts w:eastAsia="Times New Roman"/>
          <w:sz w:val="36"/>
          <w:szCs w:val="36"/>
        </w:rPr>
        <w:t>written</w:t>
      </w:r>
      <w:r w:rsidRPr="00DF2F07">
        <w:rPr>
          <w:rFonts w:eastAsia="Times New Roman"/>
          <w:sz w:val="36"/>
          <w:szCs w:val="36"/>
        </w:rPr>
        <w:t xml:space="preserve"> will be the income of the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investor and there will not be any need to sell the</w:t>
      </w:r>
      <w:r>
        <w:rPr>
          <w:rFonts w:eastAsia="Times New Roman"/>
          <w:sz w:val="36"/>
          <w:szCs w:val="36"/>
        </w:rPr>
        <w:t xml:space="preserve"> </w:t>
      </w:r>
      <w:r w:rsidRPr="00DF2F07">
        <w:rPr>
          <w:rFonts w:eastAsia="Times New Roman"/>
          <w:sz w:val="36"/>
          <w:szCs w:val="36"/>
        </w:rPr>
        <w:t>underlying stock</w:t>
      </w:r>
      <w:r>
        <w:rPr>
          <w:rFonts w:eastAsia="Times New Roman"/>
          <w:sz w:val="36"/>
          <w:szCs w:val="36"/>
        </w:rPr>
        <w:t>.</w:t>
      </w:r>
    </w:p>
    <w:p w14:paraId="2A4244C1" w14:textId="77777777" w:rsidR="00E97234" w:rsidRPr="007E3A8F" w:rsidRDefault="00E97234" w:rsidP="00E97234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furthermore</w:t>
      </w:r>
      <w:r w:rsidRPr="007E3A8F">
        <w:rPr>
          <w:rFonts w:eastAsia="Times New Roman"/>
          <w:sz w:val="36"/>
          <w:szCs w:val="36"/>
        </w:rPr>
        <w:t xml:space="preserve">, in case of call option, </w:t>
      </w:r>
      <w:r>
        <w:rPr>
          <w:rFonts w:eastAsia="Times New Roman"/>
          <w:sz w:val="36"/>
          <w:szCs w:val="36"/>
        </w:rPr>
        <w:t>lower</w:t>
      </w:r>
      <w:r w:rsidRPr="007E3A8F">
        <w:rPr>
          <w:rFonts w:eastAsia="Times New Roman"/>
          <w:sz w:val="36"/>
          <w:szCs w:val="36"/>
        </w:rPr>
        <w:t xml:space="preserve"> </w:t>
      </w:r>
      <w:r>
        <w:rPr>
          <w:rFonts w:eastAsia="Times New Roman"/>
          <w:sz w:val="36"/>
          <w:szCs w:val="36"/>
        </w:rPr>
        <w:t>strike</w:t>
      </w:r>
      <w:r w:rsidRPr="007E3A8F">
        <w:rPr>
          <w:rFonts w:eastAsia="Times New Roman"/>
          <w:sz w:val="36"/>
          <w:szCs w:val="36"/>
        </w:rPr>
        <w:t xml:space="preserve"> price</w:t>
      </w:r>
      <w:r>
        <w:rPr>
          <w:rFonts w:eastAsia="Times New Roman"/>
          <w:sz w:val="36"/>
          <w:szCs w:val="36"/>
        </w:rPr>
        <w:t xml:space="preserve"> </w:t>
      </w:r>
      <w:r w:rsidRPr="007E3A8F">
        <w:rPr>
          <w:rFonts w:eastAsia="Times New Roman"/>
          <w:sz w:val="36"/>
          <w:szCs w:val="36"/>
        </w:rPr>
        <w:t>commands higher premium whe</w:t>
      </w:r>
      <w:r>
        <w:rPr>
          <w:rFonts w:eastAsia="Times New Roman"/>
          <w:sz w:val="36"/>
          <w:szCs w:val="36"/>
        </w:rPr>
        <w:t>r</w:t>
      </w:r>
      <w:r w:rsidRPr="007E3A8F">
        <w:rPr>
          <w:rFonts w:eastAsia="Times New Roman"/>
          <w:sz w:val="36"/>
          <w:szCs w:val="36"/>
        </w:rPr>
        <w:t xml:space="preserve">eas highest strike </w:t>
      </w:r>
      <w:r>
        <w:rPr>
          <w:rFonts w:eastAsia="Times New Roman"/>
          <w:sz w:val="36"/>
          <w:szCs w:val="36"/>
        </w:rPr>
        <w:t>price</w:t>
      </w:r>
    </w:p>
    <w:p w14:paraId="25313DC8" w14:textId="77777777" w:rsidR="00E97234" w:rsidRDefault="00E97234" w:rsidP="00E97234">
      <w:pPr>
        <w:rPr>
          <w:rFonts w:eastAsia="Times New Roman"/>
          <w:sz w:val="36"/>
          <w:szCs w:val="36"/>
        </w:rPr>
      </w:pPr>
    </w:p>
    <w:p w14:paraId="5ACE2898" w14:textId="0BAF1607" w:rsidR="00E97234" w:rsidRPr="0088796E" w:rsidRDefault="00E97234" w:rsidP="00E97234">
      <w:pPr>
        <w:pStyle w:val="Title"/>
      </w:pPr>
      <w:r w:rsidRPr="0088796E">
        <w:lastRenderedPageBreak/>
        <w:t xml:space="preserve">Section </w:t>
      </w:r>
      <w:r w:rsidR="0041581E">
        <w:t>1</w:t>
      </w:r>
      <w:r w:rsidRPr="0088796E">
        <w:t xml:space="preserve"> continued </w:t>
      </w:r>
    </w:p>
    <w:p w14:paraId="606D43C8" w14:textId="77777777" w:rsidR="00E97234" w:rsidRDefault="00E97234" w:rsidP="00E97234">
      <w:pPr>
        <w:rPr>
          <w:rFonts w:eastAsia="Times New Roman"/>
          <w:sz w:val="36"/>
          <w:szCs w:val="36"/>
        </w:rPr>
      </w:pPr>
    </w:p>
    <w:p w14:paraId="4B547262" w14:textId="6D1BD953" w:rsidR="00E97234" w:rsidRPr="00E91A0A" w:rsidRDefault="00E97234" w:rsidP="00E97234">
      <w:pPr>
        <w:rPr>
          <w:rFonts w:eastAsia="Times New Roman"/>
          <w:sz w:val="36"/>
          <w:szCs w:val="36"/>
        </w:rPr>
      </w:pPr>
      <w:r w:rsidRPr="007E3A8F">
        <w:rPr>
          <w:rFonts w:eastAsia="Times New Roman"/>
          <w:sz w:val="36"/>
          <w:szCs w:val="36"/>
        </w:rPr>
        <w:t>of $ 3,120. By doing this, as the price of the underlying</w:t>
      </w:r>
      <w:r>
        <w:rPr>
          <w:rFonts w:eastAsia="Times New Roman"/>
          <w:sz w:val="36"/>
          <w:szCs w:val="36"/>
        </w:rPr>
        <w:t xml:space="preserve"> </w:t>
      </w:r>
      <w:r w:rsidRPr="007E3A8F">
        <w:rPr>
          <w:rFonts w:eastAsia="Times New Roman"/>
          <w:sz w:val="36"/>
          <w:szCs w:val="36"/>
        </w:rPr>
        <w:t>is</w:t>
      </w:r>
      <w:r>
        <w:rPr>
          <w:rFonts w:eastAsia="Times New Roman"/>
          <w:sz w:val="36"/>
          <w:szCs w:val="36"/>
        </w:rPr>
        <w:t xml:space="preserve"> e</w:t>
      </w:r>
      <w:r w:rsidRPr="007E3A8F">
        <w:rPr>
          <w:rFonts w:eastAsia="Times New Roman"/>
          <w:sz w:val="36"/>
          <w:szCs w:val="36"/>
        </w:rPr>
        <w:t>xpected</w:t>
      </w:r>
      <w:r>
        <w:rPr>
          <w:rFonts w:eastAsia="Times New Roman"/>
          <w:sz w:val="36"/>
          <w:szCs w:val="36"/>
        </w:rPr>
        <w:t xml:space="preserve"> to </w:t>
      </w:r>
      <w:r w:rsidRPr="007E3A8F">
        <w:rPr>
          <w:rFonts w:eastAsia="Times New Roman"/>
          <w:sz w:val="36"/>
          <w:szCs w:val="36"/>
        </w:rPr>
        <w:t>f</w:t>
      </w:r>
      <w:r>
        <w:rPr>
          <w:rFonts w:eastAsia="Times New Roman"/>
          <w:sz w:val="36"/>
          <w:szCs w:val="36"/>
        </w:rPr>
        <w:t>a</w:t>
      </w:r>
      <w:r w:rsidRPr="007E3A8F">
        <w:rPr>
          <w:rFonts w:eastAsia="Times New Roman"/>
          <w:sz w:val="36"/>
          <w:szCs w:val="36"/>
        </w:rPr>
        <w:t>ll, option</w:t>
      </w:r>
      <w:r>
        <w:rPr>
          <w:rFonts w:eastAsia="Times New Roman"/>
          <w:sz w:val="36"/>
          <w:szCs w:val="36"/>
        </w:rPr>
        <w:t xml:space="preserve"> </w:t>
      </w:r>
      <w:r w:rsidRPr="007E3A8F">
        <w:rPr>
          <w:rFonts w:eastAsia="Times New Roman"/>
          <w:sz w:val="36"/>
          <w:szCs w:val="36"/>
        </w:rPr>
        <w:t>will lapse,</w:t>
      </w:r>
      <w:r>
        <w:rPr>
          <w:rFonts w:eastAsia="Times New Roman"/>
          <w:sz w:val="36"/>
          <w:szCs w:val="36"/>
        </w:rPr>
        <w:t xml:space="preserve"> </w:t>
      </w:r>
      <w:r w:rsidRPr="007E3A8F">
        <w:rPr>
          <w:rFonts w:eastAsia="Times New Roman"/>
          <w:sz w:val="36"/>
          <w:szCs w:val="36"/>
        </w:rPr>
        <w:t>and premium</w:t>
      </w:r>
      <w:r>
        <w:rPr>
          <w:rFonts w:eastAsia="Times New Roman"/>
          <w:sz w:val="36"/>
          <w:szCs w:val="36"/>
        </w:rPr>
        <w:t xml:space="preserve"> will give profit to the investor.</w:t>
      </w:r>
    </w:p>
    <w:p w14:paraId="0678B8F1" w14:textId="77777777" w:rsidR="008C4227" w:rsidRDefault="008C4227" w:rsidP="004C166A">
      <w:pPr>
        <w:rPr>
          <w:rFonts w:eastAsia="Times New Roman"/>
          <w:sz w:val="36"/>
          <w:szCs w:val="36"/>
        </w:rPr>
      </w:pPr>
    </w:p>
    <w:p w14:paraId="1B1D1557" w14:textId="77777777" w:rsidR="00030551" w:rsidRDefault="00030551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br w:type="page"/>
      </w:r>
    </w:p>
    <w:tbl>
      <w:tblPr>
        <w:tblpPr w:leftFromText="180" w:rightFromText="180" w:vertAnchor="text" w:horzAnchor="margin" w:tblpXSpec="center" w:tblpY="2026"/>
        <w:tblW w:w="9860" w:type="dxa"/>
        <w:tblLook w:val="04A0" w:firstRow="1" w:lastRow="0" w:firstColumn="1" w:lastColumn="0" w:noHBand="0" w:noVBand="1"/>
      </w:tblPr>
      <w:tblGrid>
        <w:gridCol w:w="1579"/>
        <w:gridCol w:w="1399"/>
        <w:gridCol w:w="1269"/>
        <w:gridCol w:w="2230"/>
        <w:gridCol w:w="927"/>
        <w:gridCol w:w="1399"/>
        <w:gridCol w:w="1057"/>
      </w:tblGrid>
      <w:tr w:rsidR="00E91A0A" w:rsidRPr="00E91A0A" w14:paraId="0BEB8B0C" w14:textId="77777777" w:rsidTr="00D02AE6">
        <w:trPr>
          <w:trHeight w:val="232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E166E8" w14:textId="77777777" w:rsidR="00E91A0A" w:rsidRPr="00E91A0A" w:rsidRDefault="00E91A0A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part a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DC74" w14:textId="77777777" w:rsidR="00E91A0A" w:rsidRPr="00E91A0A" w:rsidRDefault="00E91A0A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FF84" w14:textId="77777777" w:rsidR="00E91A0A" w:rsidRPr="00E91A0A" w:rsidRDefault="00E91A0A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5FB0" w14:textId="77777777" w:rsidR="00E91A0A" w:rsidRPr="00E91A0A" w:rsidRDefault="00E91A0A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E323" w14:textId="77777777" w:rsidR="00E91A0A" w:rsidRPr="00E91A0A" w:rsidRDefault="00E91A0A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ADC0" w14:textId="77777777" w:rsidR="00E91A0A" w:rsidRPr="00E91A0A" w:rsidRDefault="00E91A0A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784A" w14:textId="77777777" w:rsidR="00E91A0A" w:rsidRPr="00E91A0A" w:rsidRDefault="00E91A0A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A0A" w:rsidRPr="00E91A0A" w14:paraId="0B18AC82" w14:textId="77777777" w:rsidTr="00D02AE6">
        <w:trPr>
          <w:trHeight w:val="296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6420EDE" w14:textId="77777777" w:rsidR="00E91A0A" w:rsidRPr="00E91A0A" w:rsidRDefault="00E91A0A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Bond/Bill principal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F414DBE" w14:textId="77777777" w:rsidR="00E91A0A" w:rsidRPr="00E91A0A" w:rsidRDefault="00E91A0A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 to maturity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7502580" w14:textId="77777777" w:rsidR="00E91A0A" w:rsidRPr="00E91A0A" w:rsidRDefault="00E91A0A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Annual coupon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8BB712C" w14:textId="3E90BF85" w:rsidR="00E91A0A" w:rsidRPr="00E91A0A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frequency</w:t>
            </w:r>
            <w:r w:rsidR="00E91A0A"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of compounding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9F17E61" w14:textId="77777777" w:rsidR="00E91A0A" w:rsidRPr="00E91A0A" w:rsidRDefault="00E91A0A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Bond price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089F71A" w14:textId="77777777" w:rsidR="00E91A0A" w:rsidRPr="00E91A0A" w:rsidRDefault="00E91A0A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yield to Maturity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7D96C33" w14:textId="77777777" w:rsidR="00E91A0A" w:rsidRPr="00E91A0A" w:rsidRDefault="00E91A0A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annual yield</w:t>
            </w:r>
          </w:p>
        </w:tc>
      </w:tr>
      <w:tr w:rsidR="00D02AE6" w:rsidRPr="00E91A0A" w14:paraId="7D3C8E87" w14:textId="77777777" w:rsidTr="00D02AE6">
        <w:trPr>
          <w:trHeight w:val="232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B1BF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C0E7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59EE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A441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0C36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99.15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343F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3.473%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2C0EB1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3.47%</w:t>
            </w:r>
          </w:p>
        </w:tc>
      </w:tr>
      <w:tr w:rsidR="00D02AE6" w:rsidRPr="00E91A0A" w14:paraId="7912F707" w14:textId="77777777" w:rsidTr="00D02AE6">
        <w:trPr>
          <w:trHeight w:val="232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BAB2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F6A2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98FE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1094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E278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98.25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F43A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3.594%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203EB9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3.59%</w:t>
            </w:r>
          </w:p>
        </w:tc>
      </w:tr>
      <w:tr w:rsidR="00D02AE6" w:rsidRPr="00E91A0A" w14:paraId="27E86CF6" w14:textId="77777777" w:rsidTr="00D02AE6">
        <w:trPr>
          <w:trHeight w:val="232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ADBE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48EF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DCC6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A3F9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4DAB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542A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3.859%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B5AE30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3.86%</w:t>
            </w:r>
          </w:p>
        </w:tc>
      </w:tr>
      <w:tr w:rsidR="00D02AE6" w:rsidRPr="00E91A0A" w14:paraId="5A8D680E" w14:textId="77777777" w:rsidTr="00D02AE6">
        <w:trPr>
          <w:trHeight w:val="232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E738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1E9E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73FC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4331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94EE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380B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1.037%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7EBFB6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4.21%</w:t>
            </w:r>
          </w:p>
        </w:tc>
      </w:tr>
      <w:tr w:rsidR="00D02AE6" w:rsidRPr="00E91A0A" w14:paraId="6A473599" w14:textId="77777777" w:rsidTr="00D02AE6">
        <w:trPr>
          <w:trHeight w:val="232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D11A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C17D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B9BD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85FE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1E57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102.5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CADF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1.084%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48A0A2" w14:textId="77777777" w:rsidR="00E91A0A" w:rsidRPr="00E91A0A" w:rsidRDefault="00E91A0A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1A0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4.41%</w:t>
            </w:r>
          </w:p>
        </w:tc>
      </w:tr>
    </w:tbl>
    <w:p w14:paraId="039F0272" w14:textId="7BCC711A" w:rsidR="006F0C61" w:rsidRDefault="00BA3639" w:rsidP="00E91A0A">
      <w:pPr>
        <w:pStyle w:val="Title"/>
      </w:pPr>
      <w:r w:rsidRPr="00E91A0A">
        <w:t xml:space="preserve">Section </w:t>
      </w:r>
      <w:r w:rsidR="0041581E">
        <w:t>2</w:t>
      </w:r>
    </w:p>
    <w:p w14:paraId="37BFBAC8" w14:textId="7B8706F0" w:rsidR="00D02AE6" w:rsidRDefault="00D02AE6" w:rsidP="00D02AE6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Part1</w:t>
      </w:r>
    </w:p>
    <w:p w14:paraId="062215A9" w14:textId="77777777" w:rsidR="00D02AE6" w:rsidRDefault="00D02AE6" w:rsidP="00D02AE6">
      <w:pPr>
        <w:rPr>
          <w:rFonts w:eastAsia="Times New Roman"/>
          <w:sz w:val="36"/>
          <w:szCs w:val="36"/>
        </w:rPr>
      </w:pPr>
    </w:p>
    <w:tbl>
      <w:tblPr>
        <w:tblW w:w="10813" w:type="dxa"/>
        <w:tblInd w:w="-765" w:type="dxa"/>
        <w:tblLook w:val="04A0" w:firstRow="1" w:lastRow="0" w:firstColumn="1" w:lastColumn="0" w:noHBand="0" w:noVBand="1"/>
      </w:tblPr>
      <w:tblGrid>
        <w:gridCol w:w="1731"/>
        <w:gridCol w:w="1535"/>
        <w:gridCol w:w="1392"/>
        <w:gridCol w:w="2446"/>
        <w:gridCol w:w="1015"/>
        <w:gridCol w:w="1535"/>
        <w:gridCol w:w="1159"/>
      </w:tblGrid>
      <w:tr w:rsidR="00D02AE6" w:rsidRPr="00D02AE6" w14:paraId="25329689" w14:textId="77777777" w:rsidTr="00D02AE6">
        <w:trPr>
          <w:trHeight w:val="453"/>
        </w:trPr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77BDE1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part b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649E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BFF8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33E8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2891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21FD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9C2F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AE6" w:rsidRPr="00D02AE6" w14:paraId="5E474AD4" w14:textId="77777777" w:rsidTr="00D02AE6">
        <w:trPr>
          <w:trHeight w:val="453"/>
        </w:trPr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0C5C8FC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Bond/Bill principal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EBC1C66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 to maturity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19A5F60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Annual coupon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A49DC69" w14:textId="2A57DCFC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frequency of compounding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E998FC6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bond price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42D5A6C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yield to Maturity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AF2C39D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annual yield</w:t>
            </w:r>
          </w:p>
        </w:tc>
      </w:tr>
      <w:tr w:rsidR="00D02AE6" w:rsidRPr="00D02AE6" w14:paraId="08166056" w14:textId="77777777" w:rsidTr="00D02AE6">
        <w:trPr>
          <w:trHeight w:val="453"/>
        </w:trPr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9D53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7215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966D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A4BF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025D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6E7E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2.07%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11C745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4.18%</w:t>
            </w:r>
          </w:p>
        </w:tc>
      </w:tr>
      <w:tr w:rsidR="00D02AE6" w:rsidRPr="00D02AE6" w14:paraId="7F64EF82" w14:textId="77777777" w:rsidTr="00D02AE6">
        <w:trPr>
          <w:trHeight w:val="453"/>
        </w:trPr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748B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E644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9C83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3750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DD37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6937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1.04%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821B7A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4.21%</w:t>
            </w:r>
          </w:p>
        </w:tc>
      </w:tr>
    </w:tbl>
    <w:p w14:paraId="3F0724C7" w14:textId="1E671D7B" w:rsidR="00D02AE6" w:rsidRDefault="00D02AE6" w:rsidP="00E91A0A">
      <w:pPr>
        <w:rPr>
          <w:rFonts w:eastAsia="Times New Roman"/>
          <w:sz w:val="36"/>
          <w:szCs w:val="36"/>
        </w:rPr>
      </w:pPr>
    </w:p>
    <w:p w14:paraId="74E2BB57" w14:textId="77777777" w:rsidR="00D02AE6" w:rsidRDefault="00D02AE6" w:rsidP="00E91A0A">
      <w:pPr>
        <w:rPr>
          <w:rFonts w:eastAsia="Times New Roman"/>
          <w:sz w:val="36"/>
          <w:szCs w:val="36"/>
        </w:rPr>
      </w:pPr>
    </w:p>
    <w:p w14:paraId="2C764AF3" w14:textId="6E1E6073" w:rsidR="00D02AE6" w:rsidRDefault="00D02AE6" w:rsidP="00D02AE6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Part2</w:t>
      </w:r>
    </w:p>
    <w:tbl>
      <w:tblPr>
        <w:tblpPr w:leftFromText="180" w:rightFromText="180" w:vertAnchor="text" w:horzAnchor="margin" w:tblpXSpec="center" w:tblpY="-49"/>
        <w:tblW w:w="10495" w:type="dxa"/>
        <w:tblLook w:val="04A0" w:firstRow="1" w:lastRow="0" w:firstColumn="1" w:lastColumn="0" w:noHBand="0" w:noVBand="1"/>
      </w:tblPr>
      <w:tblGrid>
        <w:gridCol w:w="4473"/>
        <w:gridCol w:w="1804"/>
        <w:gridCol w:w="1424"/>
        <w:gridCol w:w="2794"/>
      </w:tblGrid>
      <w:tr w:rsidR="00D02AE6" w:rsidRPr="00D02AE6" w14:paraId="4EC7A7BB" w14:textId="77777777" w:rsidTr="00D02AE6">
        <w:trPr>
          <w:trHeight w:val="311"/>
        </w:trPr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677FCAF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pays fixed and receives floating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42575AE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C205F36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0F19401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million</w:t>
            </w:r>
          </w:p>
        </w:tc>
      </w:tr>
      <w:tr w:rsidR="00D02AE6" w:rsidRPr="00D02AE6" w14:paraId="108B67B9" w14:textId="77777777" w:rsidTr="00D02AE6">
        <w:trPr>
          <w:trHeight w:val="311"/>
        </w:trPr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C7A81B5" w14:textId="31BCC350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issues </w:t>
            </w:r>
            <w:r w:rsidR="0088796E"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fixed</w:t>
            </w: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rate bond (liability)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2CEDAB6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4A96FC7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0234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99.64095118</w:t>
            </w:r>
          </w:p>
        </w:tc>
      </w:tr>
      <w:tr w:rsidR="00D02AE6" w:rsidRPr="00D02AE6" w14:paraId="55FD58F9" w14:textId="77777777" w:rsidTr="00D02AE6">
        <w:trPr>
          <w:trHeight w:val="311"/>
        </w:trPr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F16EE16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invests floating rate bond (asset)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DB89F94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ECEC595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D6A6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100.1909485</w:t>
            </w:r>
          </w:p>
        </w:tc>
      </w:tr>
      <w:tr w:rsidR="00D02AE6" w:rsidRPr="00D02AE6" w14:paraId="707A280B" w14:textId="77777777" w:rsidTr="00D02AE6">
        <w:trPr>
          <w:trHeight w:val="311"/>
        </w:trPr>
        <w:tc>
          <w:tcPr>
            <w:tcW w:w="7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34B2AE9" w14:textId="77777777" w:rsidR="00D02AE6" w:rsidRPr="00D02AE6" w:rsidRDefault="00D02AE6" w:rsidP="00D02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swap asset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BA2069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0.549997361</w:t>
            </w:r>
          </w:p>
        </w:tc>
      </w:tr>
    </w:tbl>
    <w:p w14:paraId="566AC4C8" w14:textId="4463E8B4" w:rsidR="00D02AE6" w:rsidRDefault="00D02AE6" w:rsidP="00E91A0A">
      <w:pPr>
        <w:rPr>
          <w:rFonts w:eastAsia="Times New Roman"/>
          <w:sz w:val="36"/>
          <w:szCs w:val="36"/>
        </w:rPr>
      </w:pPr>
    </w:p>
    <w:p w14:paraId="47E30FD7" w14:textId="10CE1A9D" w:rsidR="00D02AE6" w:rsidRDefault="00D02AE6" w:rsidP="00E91A0A">
      <w:pPr>
        <w:rPr>
          <w:rFonts w:eastAsia="Times New Roman"/>
          <w:sz w:val="36"/>
          <w:szCs w:val="36"/>
        </w:rPr>
      </w:pPr>
    </w:p>
    <w:tbl>
      <w:tblPr>
        <w:tblpPr w:leftFromText="180" w:rightFromText="180" w:vertAnchor="text" w:horzAnchor="margin" w:tblpXSpec="center" w:tblpY="-5"/>
        <w:tblW w:w="10657" w:type="dxa"/>
        <w:tblLook w:val="04A0" w:firstRow="1" w:lastRow="0" w:firstColumn="1" w:lastColumn="0" w:noHBand="0" w:noVBand="1"/>
      </w:tblPr>
      <w:tblGrid>
        <w:gridCol w:w="4542"/>
        <w:gridCol w:w="1832"/>
        <w:gridCol w:w="1445"/>
        <w:gridCol w:w="2838"/>
      </w:tblGrid>
      <w:tr w:rsidR="00D02AE6" w:rsidRPr="00D02AE6" w14:paraId="138A7430" w14:textId="77777777" w:rsidTr="00D02AE6">
        <w:trPr>
          <w:trHeight w:val="239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CA7EF37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pays floating and receives fixed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19105A5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3925DBD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122EA7C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million</w:t>
            </w:r>
          </w:p>
        </w:tc>
      </w:tr>
      <w:tr w:rsidR="00D02AE6" w:rsidRPr="00D02AE6" w14:paraId="6E4AAB0A" w14:textId="77777777" w:rsidTr="00D02AE6">
        <w:trPr>
          <w:trHeight w:val="239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1980072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issues floating rate bond (liability)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F55F94A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04990F5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D142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100.1909485</w:t>
            </w:r>
          </w:p>
        </w:tc>
      </w:tr>
      <w:tr w:rsidR="00D02AE6" w:rsidRPr="00D02AE6" w14:paraId="557AAD7D" w14:textId="77777777" w:rsidTr="00D02AE6">
        <w:trPr>
          <w:trHeight w:val="239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1908536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invests fixed rate bond (asset)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05335B7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340AA29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CA54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99.64095118</w:t>
            </w:r>
          </w:p>
        </w:tc>
      </w:tr>
      <w:tr w:rsidR="00D02AE6" w:rsidRPr="00D02AE6" w14:paraId="22DCF149" w14:textId="77777777" w:rsidTr="00D02AE6">
        <w:trPr>
          <w:trHeight w:val="239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E5E7E5B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A22631D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swap liability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4414B9E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FEBE73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0.549997361</w:t>
            </w:r>
          </w:p>
        </w:tc>
      </w:tr>
    </w:tbl>
    <w:p w14:paraId="66A19BA4" w14:textId="64BFB60C" w:rsidR="0088796E" w:rsidRPr="0088796E" w:rsidRDefault="0088796E" w:rsidP="0088796E">
      <w:pPr>
        <w:pStyle w:val="Title"/>
      </w:pPr>
      <w:r w:rsidRPr="0088796E">
        <w:lastRenderedPageBreak/>
        <w:t xml:space="preserve">Section </w:t>
      </w:r>
      <w:r w:rsidR="0041581E">
        <w:t>2</w:t>
      </w:r>
      <w:r w:rsidRPr="0088796E">
        <w:t xml:space="preserve"> continued </w:t>
      </w:r>
    </w:p>
    <w:p w14:paraId="2A287000" w14:textId="66B270E3" w:rsidR="00D02AE6" w:rsidRDefault="00D02AE6" w:rsidP="00E91A0A">
      <w:p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Part3 </w:t>
      </w:r>
    </w:p>
    <w:tbl>
      <w:tblPr>
        <w:tblW w:w="11874" w:type="dxa"/>
        <w:tblInd w:w="-1440" w:type="dxa"/>
        <w:tblLook w:val="04A0" w:firstRow="1" w:lastRow="0" w:firstColumn="1" w:lastColumn="0" w:noHBand="0" w:noVBand="1"/>
      </w:tblPr>
      <w:tblGrid>
        <w:gridCol w:w="2511"/>
        <w:gridCol w:w="814"/>
        <w:gridCol w:w="1414"/>
        <w:gridCol w:w="992"/>
        <w:gridCol w:w="991"/>
        <w:gridCol w:w="991"/>
        <w:gridCol w:w="992"/>
        <w:gridCol w:w="6"/>
        <w:gridCol w:w="980"/>
        <w:gridCol w:w="6"/>
        <w:gridCol w:w="980"/>
        <w:gridCol w:w="6"/>
        <w:gridCol w:w="980"/>
        <w:gridCol w:w="6"/>
        <w:gridCol w:w="212"/>
        <w:gridCol w:w="6"/>
      </w:tblGrid>
      <w:tr w:rsidR="00D02AE6" w:rsidRPr="00D02AE6" w14:paraId="17A7E534" w14:textId="77777777" w:rsidTr="00DF2F07">
        <w:trPr>
          <w:gridAfter w:val="2"/>
          <w:wAfter w:w="218" w:type="dxa"/>
          <w:trHeight w:val="1141"/>
        </w:trPr>
        <w:tc>
          <w:tcPr>
            <w:tcW w:w="11656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14:paraId="70FF9299" w14:textId="6348C843" w:rsidR="00D02AE6" w:rsidRPr="00D02AE6" w:rsidRDefault="00D02AE6" w:rsidP="00D02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Adidas has advantage of lower borrowing cost in both Euros and US$ over Nike</w:t>
            </w:r>
            <w:r w:rsidRPr="00D02AE6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br/>
              <w:t>However, Adidas's advantage over Nike is 0.8</w:t>
            </w:r>
            <w:r w:rsidR="00E3709E" w:rsidRPr="00D02AE6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% (</w:t>
            </w:r>
            <w:r w:rsidRPr="00D02AE6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6%-5.2%) in Euros and only 0.4% (10%-9.6%) in US$.</w:t>
            </w:r>
            <w:r w:rsidRPr="00D02AE6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br/>
              <w:t>So, Adidas has comparative advantage in Borrowing in Euros and Nike has comparative advantage in Borrowing in Dollars</w:t>
            </w:r>
          </w:p>
        </w:tc>
      </w:tr>
      <w:tr w:rsidR="00D02AE6" w:rsidRPr="00D02AE6" w14:paraId="690DD221" w14:textId="77777777" w:rsidTr="00DF2F07">
        <w:trPr>
          <w:trHeight w:val="804"/>
        </w:trPr>
        <w:tc>
          <w:tcPr>
            <w:tcW w:w="1165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0CBD7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</w:p>
        </w:tc>
        <w:tc>
          <w:tcPr>
            <w:tcW w:w="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C9AD" w14:textId="77777777" w:rsidR="00D02AE6" w:rsidRPr="00D02AE6" w:rsidRDefault="00D02AE6" w:rsidP="00D02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</w:p>
        </w:tc>
      </w:tr>
      <w:tr w:rsidR="00D02AE6" w:rsidRPr="00D02AE6" w14:paraId="6846A779" w14:textId="77777777" w:rsidTr="00DF2F07">
        <w:trPr>
          <w:trHeight w:val="804"/>
        </w:trPr>
        <w:tc>
          <w:tcPr>
            <w:tcW w:w="11656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3257D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</w:p>
        </w:tc>
        <w:tc>
          <w:tcPr>
            <w:tcW w:w="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FCA8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AE6" w:rsidRPr="00D02AE6" w14:paraId="34F1E899" w14:textId="77777777" w:rsidTr="00DF2F07">
        <w:trPr>
          <w:gridAfter w:val="1"/>
          <w:wAfter w:w="6" w:type="dxa"/>
          <w:trHeight w:val="80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3C344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700A3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A04DA5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FAA60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81365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CE08A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5EAF40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60F07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B7C26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469A44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gridSpan w:val="2"/>
            <w:vAlign w:val="center"/>
            <w:hideMark/>
          </w:tcPr>
          <w:p w14:paraId="1C990217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2F07" w:rsidRPr="00D02AE6" w14:paraId="2373C61F" w14:textId="77777777" w:rsidTr="00DF2F07">
        <w:trPr>
          <w:trHeight w:val="804"/>
        </w:trPr>
        <w:tc>
          <w:tcPr>
            <w:tcW w:w="86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14:paraId="3F7510EC" w14:textId="77777777" w:rsidR="00D02AE6" w:rsidRPr="00D02AE6" w:rsidRDefault="00D02AE6" w:rsidP="00D02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Adidas to pay US$9.44% to Deutsche Bank and in return get Euros 5.2% from them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6F153" w14:textId="77777777" w:rsidR="00D02AE6" w:rsidRPr="00D02AE6" w:rsidRDefault="00D02AE6" w:rsidP="00D02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4AA7C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D2CC5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gridSpan w:val="2"/>
            <w:vAlign w:val="center"/>
            <w:hideMark/>
          </w:tcPr>
          <w:p w14:paraId="502B2D40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AE6" w:rsidRPr="00D02AE6" w14:paraId="2802193C" w14:textId="77777777" w:rsidTr="00DF2F07">
        <w:trPr>
          <w:gridAfter w:val="1"/>
          <w:wAfter w:w="6" w:type="dxa"/>
          <w:trHeight w:val="80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4CE2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47BB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8B4D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F5EB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1667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6C0D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E14E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11C0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D73B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BC3D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gridSpan w:val="2"/>
            <w:vAlign w:val="center"/>
            <w:hideMark/>
          </w:tcPr>
          <w:p w14:paraId="722246C6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AE6" w:rsidRPr="00D02AE6" w14:paraId="48BD510B" w14:textId="77777777" w:rsidTr="00DF2F07">
        <w:trPr>
          <w:trHeight w:val="80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38EDDA6" w14:textId="6FA4A628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net cost of borrowing to </w:t>
            </w:r>
            <w:r w:rsidR="0088796E"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adidas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DA14C0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9.44%</w:t>
            </w:r>
          </w:p>
        </w:tc>
        <w:tc>
          <w:tcPr>
            <w:tcW w:w="53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B5AF5E0" w14:textId="77777777" w:rsidR="00D02AE6" w:rsidRPr="00D02AE6" w:rsidRDefault="00D02AE6" w:rsidP="00D02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(0.16%)16 basis points benefit over direct borrowing in US$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49F8" w14:textId="77777777" w:rsidR="00D02AE6" w:rsidRPr="00D02AE6" w:rsidRDefault="00D02AE6" w:rsidP="00D02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A6C1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1705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gridSpan w:val="2"/>
            <w:vAlign w:val="center"/>
            <w:hideMark/>
          </w:tcPr>
          <w:p w14:paraId="4EC72402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AE6" w:rsidRPr="00D02AE6" w14:paraId="4575BCA6" w14:textId="77777777" w:rsidTr="00DF2F07">
        <w:trPr>
          <w:gridAfter w:val="1"/>
          <w:wAfter w:w="6" w:type="dxa"/>
          <w:trHeight w:val="80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F78D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ACEB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A544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D8C7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112D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BEBE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5F3C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3CF7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A419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4127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gridSpan w:val="2"/>
            <w:vAlign w:val="center"/>
            <w:hideMark/>
          </w:tcPr>
          <w:p w14:paraId="0CFC487E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AE6" w:rsidRPr="00D02AE6" w14:paraId="3D1D9B4B" w14:textId="77777777" w:rsidTr="00DF2F07">
        <w:trPr>
          <w:trHeight w:val="80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0D312F5" w14:textId="5472103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net cost of borrowing to </w:t>
            </w:r>
            <w:r w:rsidR="0088796E"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Nike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8B1500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5.84%</w:t>
            </w:r>
          </w:p>
        </w:tc>
        <w:tc>
          <w:tcPr>
            <w:tcW w:w="53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EB16C3B" w14:textId="06A6D494" w:rsidR="00D02AE6" w:rsidRPr="00D02AE6" w:rsidRDefault="00D02AE6" w:rsidP="00D02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(0.16%)16 basis points benefit over direct borrowing in </w:t>
            </w:r>
            <w:r w:rsidR="0088796E"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Euros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D4FF" w14:textId="77777777" w:rsidR="00D02AE6" w:rsidRPr="00D02AE6" w:rsidRDefault="00D02AE6" w:rsidP="00D02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1201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8243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gridSpan w:val="2"/>
            <w:vAlign w:val="center"/>
            <w:hideMark/>
          </w:tcPr>
          <w:p w14:paraId="69820C45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AE6" w:rsidRPr="00D02AE6" w14:paraId="572799D4" w14:textId="77777777" w:rsidTr="00DF2F07">
        <w:trPr>
          <w:gridAfter w:val="1"/>
          <w:wAfter w:w="6" w:type="dxa"/>
          <w:trHeight w:val="80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5920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E20B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6311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36F4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0154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A4B6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83E5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92A3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6061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4447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gridSpan w:val="2"/>
            <w:vAlign w:val="center"/>
            <w:hideMark/>
          </w:tcPr>
          <w:p w14:paraId="0D4625DF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AE6" w:rsidRPr="00D02AE6" w14:paraId="46865A23" w14:textId="77777777" w:rsidTr="00DF2F07">
        <w:trPr>
          <w:trHeight w:val="80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5452E3D" w14:textId="77777777" w:rsidR="00D02AE6" w:rsidRPr="00D02AE6" w:rsidRDefault="00D02AE6" w:rsidP="00D02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Net benefit to Deutsche bank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0B93ED" w14:textId="77777777" w:rsidR="00D02AE6" w:rsidRPr="00D02AE6" w:rsidRDefault="00D02AE6" w:rsidP="00D02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0.08%</w:t>
            </w:r>
          </w:p>
        </w:tc>
        <w:tc>
          <w:tcPr>
            <w:tcW w:w="53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936ED06" w14:textId="77777777" w:rsidR="00D02AE6" w:rsidRPr="00D02AE6" w:rsidRDefault="00D02AE6" w:rsidP="00D02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02A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 basis points benefit ignoring the currency effect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D7AC" w14:textId="77777777" w:rsidR="00D02AE6" w:rsidRPr="00D02AE6" w:rsidRDefault="00D02AE6" w:rsidP="00D02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A8D0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30C4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dxa"/>
            <w:gridSpan w:val="2"/>
            <w:vAlign w:val="center"/>
            <w:hideMark/>
          </w:tcPr>
          <w:p w14:paraId="6F69BD0C" w14:textId="77777777" w:rsidR="00D02AE6" w:rsidRPr="00D02AE6" w:rsidRDefault="00D02AE6" w:rsidP="00D02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A33196" w14:textId="657CCDD4" w:rsidR="00DF2F07" w:rsidRDefault="00DF2F07" w:rsidP="00E91A0A">
      <w:pPr>
        <w:rPr>
          <w:rFonts w:eastAsia="Times New Roman"/>
          <w:sz w:val="36"/>
          <w:szCs w:val="36"/>
        </w:rPr>
      </w:pPr>
    </w:p>
    <w:p w14:paraId="237E8A8B" w14:textId="751A98E3" w:rsidR="007E3A8F" w:rsidRPr="00E91A0A" w:rsidRDefault="007E3A8F" w:rsidP="00E97234">
      <w:pPr>
        <w:rPr>
          <w:rFonts w:eastAsia="Times New Roman"/>
          <w:sz w:val="36"/>
          <w:szCs w:val="36"/>
        </w:rPr>
      </w:pPr>
    </w:p>
    <w:sectPr w:rsidR="007E3A8F" w:rsidRPr="00E91A0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4BEE9" w14:textId="77777777" w:rsidR="00D37119" w:rsidRDefault="00D37119" w:rsidP="00234DEE">
      <w:pPr>
        <w:spacing w:after="0" w:line="240" w:lineRule="auto"/>
      </w:pPr>
      <w:r>
        <w:separator/>
      </w:r>
    </w:p>
  </w:endnote>
  <w:endnote w:type="continuationSeparator" w:id="0">
    <w:p w14:paraId="1940E9D4" w14:textId="77777777" w:rsidR="00D37119" w:rsidRDefault="00D37119" w:rsidP="0023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delity 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DAA4" w14:textId="5EAFB153" w:rsidR="00234DEE" w:rsidRDefault="00234DEE" w:rsidP="00234DEE">
    <w:pPr>
      <w:tabs>
        <w:tab w:val="center" w:pos="4550"/>
        <w:tab w:val="left" w:pos="5818"/>
      </w:tabs>
      <w:ind w:right="260"/>
      <w:jc w:val="right"/>
      <w:rPr>
        <w:color w:val="1B1A22" w:themeColor="text2" w:themeShade="80"/>
        <w:sz w:val="24"/>
        <w:szCs w:val="24"/>
      </w:rPr>
    </w:pPr>
    <w:r>
      <w:rPr>
        <w:color w:val="7E7B99" w:themeColor="text2" w:themeTint="99"/>
        <w:spacing w:val="60"/>
        <w:sz w:val="24"/>
        <w:szCs w:val="24"/>
      </w:rPr>
      <w:t>Page</w:t>
    </w:r>
    <w:r>
      <w:rPr>
        <w:color w:val="7E7B99" w:themeColor="text2" w:themeTint="99"/>
        <w:sz w:val="24"/>
        <w:szCs w:val="24"/>
      </w:rPr>
      <w:t xml:space="preserve">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 xml:space="preserve"> PAGE   \* MERGEFORMAT </w:instrText>
    </w:r>
    <w:r>
      <w:rPr>
        <w:color w:val="292733" w:themeColor="text2" w:themeShade="BF"/>
        <w:sz w:val="24"/>
        <w:szCs w:val="24"/>
      </w:rPr>
      <w:fldChar w:fldCharType="separate"/>
    </w:r>
    <w:r>
      <w:rPr>
        <w:noProof/>
        <w:color w:val="292733" w:themeColor="text2" w:themeShade="BF"/>
        <w:sz w:val="24"/>
        <w:szCs w:val="24"/>
      </w:rPr>
      <w:t>1</w:t>
    </w:r>
    <w:r>
      <w:rPr>
        <w:color w:val="292733" w:themeColor="text2" w:themeShade="BF"/>
        <w:sz w:val="24"/>
        <w:szCs w:val="24"/>
      </w:rPr>
      <w:fldChar w:fldCharType="end"/>
    </w:r>
    <w:r>
      <w:rPr>
        <w:color w:val="292733" w:themeColor="text2" w:themeShade="BF"/>
        <w:sz w:val="24"/>
        <w:szCs w:val="24"/>
      </w:rPr>
      <w:t xml:space="preserve"> </w:t>
    </w:r>
  </w:p>
  <w:p w14:paraId="68997D8F" w14:textId="77777777" w:rsidR="00234DEE" w:rsidRDefault="00234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49A94" w14:textId="77777777" w:rsidR="00D37119" w:rsidRDefault="00D37119" w:rsidP="00234DEE">
      <w:pPr>
        <w:spacing w:after="0" w:line="240" w:lineRule="auto"/>
      </w:pPr>
      <w:r>
        <w:separator/>
      </w:r>
    </w:p>
  </w:footnote>
  <w:footnote w:type="continuationSeparator" w:id="0">
    <w:p w14:paraId="521B229B" w14:textId="77777777" w:rsidR="00D37119" w:rsidRDefault="00D37119" w:rsidP="00234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44E9"/>
    <w:multiLevelType w:val="hybridMultilevel"/>
    <w:tmpl w:val="80B894DA"/>
    <w:lvl w:ilvl="0" w:tplc="BE2C5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355D4"/>
    <w:multiLevelType w:val="hybridMultilevel"/>
    <w:tmpl w:val="360A99A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36426"/>
    <w:multiLevelType w:val="hybridMultilevel"/>
    <w:tmpl w:val="A8DA433C"/>
    <w:lvl w:ilvl="0" w:tplc="AADE8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9786E"/>
    <w:multiLevelType w:val="hybridMultilevel"/>
    <w:tmpl w:val="6F6AA1E4"/>
    <w:lvl w:ilvl="0" w:tplc="6292D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51ECD"/>
    <w:multiLevelType w:val="hybridMultilevel"/>
    <w:tmpl w:val="827A04C6"/>
    <w:lvl w:ilvl="0" w:tplc="28C2E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03E1"/>
    <w:multiLevelType w:val="hybridMultilevel"/>
    <w:tmpl w:val="360A99A8"/>
    <w:lvl w:ilvl="0" w:tplc="EBFE0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B1C46"/>
    <w:multiLevelType w:val="hybridMultilevel"/>
    <w:tmpl w:val="360A99A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0B"/>
    <w:rsid w:val="00030551"/>
    <w:rsid w:val="0009437C"/>
    <w:rsid w:val="00132B6F"/>
    <w:rsid w:val="001600C9"/>
    <w:rsid w:val="001F7FA6"/>
    <w:rsid w:val="00204576"/>
    <w:rsid w:val="002123AD"/>
    <w:rsid w:val="0021713A"/>
    <w:rsid w:val="00234DEE"/>
    <w:rsid w:val="00264F2D"/>
    <w:rsid w:val="0028515A"/>
    <w:rsid w:val="00290D2D"/>
    <w:rsid w:val="00290E1F"/>
    <w:rsid w:val="00326213"/>
    <w:rsid w:val="003262B7"/>
    <w:rsid w:val="00335364"/>
    <w:rsid w:val="00354542"/>
    <w:rsid w:val="003667CA"/>
    <w:rsid w:val="00393B7A"/>
    <w:rsid w:val="003A27BE"/>
    <w:rsid w:val="003D4445"/>
    <w:rsid w:val="003D4FB6"/>
    <w:rsid w:val="0041581E"/>
    <w:rsid w:val="00472727"/>
    <w:rsid w:val="004C166A"/>
    <w:rsid w:val="004D2897"/>
    <w:rsid w:val="00505652"/>
    <w:rsid w:val="00505FEC"/>
    <w:rsid w:val="00513AFC"/>
    <w:rsid w:val="005306AA"/>
    <w:rsid w:val="00551677"/>
    <w:rsid w:val="00552ECD"/>
    <w:rsid w:val="005923F0"/>
    <w:rsid w:val="005B7DB5"/>
    <w:rsid w:val="005D4A8F"/>
    <w:rsid w:val="00627B6E"/>
    <w:rsid w:val="006402A8"/>
    <w:rsid w:val="006463F5"/>
    <w:rsid w:val="00657AEE"/>
    <w:rsid w:val="00667BBE"/>
    <w:rsid w:val="006A1204"/>
    <w:rsid w:val="006F0C61"/>
    <w:rsid w:val="00740FB9"/>
    <w:rsid w:val="00780FC2"/>
    <w:rsid w:val="00784D04"/>
    <w:rsid w:val="007E285D"/>
    <w:rsid w:val="007E3A8F"/>
    <w:rsid w:val="007E6439"/>
    <w:rsid w:val="007F1AF0"/>
    <w:rsid w:val="00801885"/>
    <w:rsid w:val="00826C02"/>
    <w:rsid w:val="0085729B"/>
    <w:rsid w:val="008662F6"/>
    <w:rsid w:val="0088796E"/>
    <w:rsid w:val="008C4227"/>
    <w:rsid w:val="008C45E1"/>
    <w:rsid w:val="008E6232"/>
    <w:rsid w:val="008F716E"/>
    <w:rsid w:val="0099414A"/>
    <w:rsid w:val="009D2177"/>
    <w:rsid w:val="009F1889"/>
    <w:rsid w:val="009F3D3C"/>
    <w:rsid w:val="00A31F2F"/>
    <w:rsid w:val="00A51DB1"/>
    <w:rsid w:val="00A52D9F"/>
    <w:rsid w:val="00B02F9C"/>
    <w:rsid w:val="00B211C0"/>
    <w:rsid w:val="00B63A3A"/>
    <w:rsid w:val="00B82BD2"/>
    <w:rsid w:val="00BA15C8"/>
    <w:rsid w:val="00BA3639"/>
    <w:rsid w:val="00BA4006"/>
    <w:rsid w:val="00BA4F46"/>
    <w:rsid w:val="00BA7590"/>
    <w:rsid w:val="00BF64E8"/>
    <w:rsid w:val="00C965B2"/>
    <w:rsid w:val="00CC50D0"/>
    <w:rsid w:val="00CC7B41"/>
    <w:rsid w:val="00CD6866"/>
    <w:rsid w:val="00D02AE6"/>
    <w:rsid w:val="00D132D7"/>
    <w:rsid w:val="00D37119"/>
    <w:rsid w:val="00D63060"/>
    <w:rsid w:val="00D63B02"/>
    <w:rsid w:val="00D757CF"/>
    <w:rsid w:val="00DF2F07"/>
    <w:rsid w:val="00E2269F"/>
    <w:rsid w:val="00E3709E"/>
    <w:rsid w:val="00E43EA6"/>
    <w:rsid w:val="00E820C4"/>
    <w:rsid w:val="00E870FD"/>
    <w:rsid w:val="00E91A0A"/>
    <w:rsid w:val="00E95076"/>
    <w:rsid w:val="00E97234"/>
    <w:rsid w:val="00EB3412"/>
    <w:rsid w:val="00EE0031"/>
    <w:rsid w:val="00F05899"/>
    <w:rsid w:val="00F27F44"/>
    <w:rsid w:val="00F371D6"/>
    <w:rsid w:val="00F3759B"/>
    <w:rsid w:val="00F40127"/>
    <w:rsid w:val="00FA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EAAE"/>
  <w15:chartTrackingRefBased/>
  <w15:docId w15:val="{549C8436-13C4-4B77-8AD3-2A92D07E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639"/>
  </w:style>
  <w:style w:type="paragraph" w:styleId="Heading1">
    <w:name w:val="heading 1"/>
    <w:basedOn w:val="Normal"/>
    <w:next w:val="Normal"/>
    <w:link w:val="Heading1Char"/>
    <w:uiPriority w:val="9"/>
    <w:qFormat/>
    <w:rsid w:val="00BA363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63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63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6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6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6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6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63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DEE"/>
  </w:style>
  <w:style w:type="paragraph" w:styleId="Footer">
    <w:name w:val="footer"/>
    <w:basedOn w:val="Normal"/>
    <w:link w:val="FooterChar"/>
    <w:uiPriority w:val="99"/>
    <w:unhideWhenUsed/>
    <w:rsid w:val="0023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DEE"/>
  </w:style>
  <w:style w:type="paragraph" w:styleId="ListParagraph">
    <w:name w:val="List Paragraph"/>
    <w:basedOn w:val="Normal"/>
    <w:uiPriority w:val="34"/>
    <w:qFormat/>
    <w:rsid w:val="00CD68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3639"/>
    <w:rPr>
      <w:rFonts w:asciiTheme="majorHAnsi" w:eastAsiaTheme="majorEastAsia" w:hAnsiTheme="majorHAnsi" w:cstheme="majorBidi"/>
      <w:sz w:val="32"/>
      <w:szCs w:val="32"/>
    </w:rPr>
  </w:style>
  <w:style w:type="character" w:customStyle="1" w:styleId="amehee">
    <w:name w:val="amehee"/>
    <w:basedOn w:val="DefaultParagraphFont"/>
    <w:rsid w:val="00BA7590"/>
  </w:style>
  <w:style w:type="character" w:styleId="Strong">
    <w:name w:val="Strong"/>
    <w:basedOn w:val="DefaultParagraphFont"/>
    <w:uiPriority w:val="22"/>
    <w:qFormat/>
    <w:rsid w:val="00BA36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759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3639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6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63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63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63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6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6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63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6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3639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363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63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639"/>
    <w:rPr>
      <w:color w:val="373545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A3639"/>
    <w:rPr>
      <w:i/>
      <w:iCs/>
      <w:color w:val="000000" w:themeColor="text1"/>
    </w:rPr>
  </w:style>
  <w:style w:type="paragraph" w:styleId="NoSpacing">
    <w:name w:val="No Spacing"/>
    <w:uiPriority w:val="1"/>
    <w:qFormat/>
    <w:rsid w:val="00BA36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3639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3639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63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639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36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36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36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363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36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3639"/>
    <w:pPr>
      <w:outlineLvl w:val="9"/>
    </w:pPr>
  </w:style>
  <w:style w:type="paragraph" w:customStyle="1" w:styleId="2gmchg">
    <w:name w:val="_2gmchg"/>
    <w:basedOn w:val="Normal"/>
    <w:rsid w:val="00B2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gmchg1">
    <w:name w:val="_2gmchg1"/>
    <w:basedOn w:val="DefaultParagraphFont"/>
    <w:rsid w:val="00B211C0"/>
  </w:style>
  <w:style w:type="paragraph" w:customStyle="1" w:styleId="comp">
    <w:name w:val="comp"/>
    <w:basedOn w:val="Normal"/>
    <w:rsid w:val="00826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">
    <w:name w:val="item"/>
    <w:basedOn w:val="DefaultParagraphFont"/>
    <w:rsid w:val="006F0C61"/>
  </w:style>
  <w:style w:type="character" w:customStyle="1" w:styleId="count">
    <w:name w:val="count"/>
    <w:basedOn w:val="DefaultParagraphFont"/>
    <w:rsid w:val="006F0C61"/>
  </w:style>
  <w:style w:type="table" w:styleId="TableGrid">
    <w:name w:val="Table Grid"/>
    <w:basedOn w:val="TableNormal"/>
    <w:uiPriority w:val="39"/>
    <w:rsid w:val="00132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05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terms/m/marketindex.as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Asset Allocation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B4C-48B9-B092-2E66E6A05AB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B4C-48B9-B092-2E66E6A05AB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B4C-48B9-B092-2E66E6A05AB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B4C-48B9-B092-2E66E6A05AB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B4C-48B9-B092-2E66E6A05AB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Stocks </c:v>
                </c:pt>
                <c:pt idx="1">
                  <c:v>Futures</c:v>
                </c:pt>
                <c:pt idx="2">
                  <c:v>Naked option </c:v>
                </c:pt>
                <c:pt idx="3">
                  <c:v>Options</c:v>
                </c:pt>
                <c:pt idx="4">
                  <c:v>Cash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0.35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B4C-48B9-B092-2E66E6A05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Gallery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B946E-50CC-4951-86FD-5A2E8B8C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</dc:creator>
  <cp:keywords/>
  <dc:description/>
  <cp:lastModifiedBy>خالد</cp:lastModifiedBy>
  <cp:revision>29</cp:revision>
  <dcterms:created xsi:type="dcterms:W3CDTF">2021-12-23T19:50:00Z</dcterms:created>
  <dcterms:modified xsi:type="dcterms:W3CDTF">2022-03-18T19:08:00Z</dcterms:modified>
</cp:coreProperties>
</file>