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使用方法"/>
      <w:bookmarkEnd w:id="21"/>
      <w:r>
        <w:t xml:space="preserve">使用方法</w:t>
      </w:r>
    </w:p>
    <w:p>
      <w:pPr>
        <w:pStyle w:val="FirstParagraph"/>
      </w:pPr>
      <w:r>
        <w:t xml:space="preserve">(需要安装Python环境与numpy库)</w:t>
      </w:r>
    </w:p>
    <w:p>
      <w:pPr>
        <w:pStyle w:val="SourceCode"/>
      </w:pPr>
      <w:r>
        <w:rPr>
          <w:rStyle w:val="KeywordTok"/>
        </w:rPr>
        <w:t xml:space="preserve">python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main.py</w:t>
      </w:r>
    </w:p>
    <w:p>
      <w:pPr>
        <w:pStyle w:val="FirstParagraph"/>
      </w:pPr>
      <w:r>
        <w:t xml:space="preserve">程序将从data/train/*.csv中读取训练集数据，进行200次迭代后使用data/test/*.csv的测试集数据进行测试。</w:t>
      </w:r>
    </w:p>
    <w:p>
      <w:pPr>
        <w:pStyle w:val="BodyText"/>
      </w:pPr>
      <w:r>
        <w:t xml:space="preserve">训练集和测试集各包含10个样本，对每个数据集，含有5个0类和5个1类样本。</w:t>
      </w:r>
    </w:p>
    <w:p>
      <w:pPr>
        <w:pStyle w:val="BodyText"/>
      </w:pPr>
      <w:r>
        <w:t xml:space="preserve">前5个样本均为0类，后5个样本均为1类。</w:t>
      </w:r>
    </w:p>
    <w:p>
      <w:pPr>
        <w:pStyle w:val="BodyText"/>
      </w:pPr>
      <w:r>
        <w:t xml:space="preserve">测试结束后会将测试结果和正确标签打印出来。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243e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