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keepLines w:val="0"/>
        <w:widowControl w:val="0"/>
        <w:spacing w:after="60" w:before="240" w:line="360" w:lineRule="auto"/>
        <w:rPr>
          <w:rFonts w:ascii="Century Gothic" w:cs="Century Gothic" w:eastAsia="Century Gothic" w:hAnsi="Century Gothic"/>
          <w:color w:val="2f5496"/>
          <w:sz w:val="32"/>
          <w:szCs w:val="32"/>
          <w:u w:val="single"/>
        </w:rPr>
      </w:pPr>
      <w:bookmarkStart w:colFirst="0" w:colLast="0" w:name="_3dy6vkm" w:id="0"/>
      <w:bookmarkEnd w:id="0"/>
      <w:r w:rsidDel="00000000" w:rsidR="00000000" w:rsidRPr="00000000">
        <w:rPr>
          <w:rFonts w:ascii="Century Gothic" w:cs="Century Gothic" w:eastAsia="Century Gothic" w:hAnsi="Century Gothic"/>
          <w:color w:val="2f5496"/>
          <w:sz w:val="32"/>
          <w:szCs w:val="32"/>
          <w:rtl w:val="0"/>
        </w:rPr>
        <w:t xml:space="preserve">2. Oracle Architecture - Parallel execution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keepLines w:val="0"/>
        <w:widowControl w:val="0"/>
        <w:spacing w:after="60" w:before="240" w:line="360" w:lineRule="auto"/>
        <w:rPr>
          <w:rFonts w:ascii="Century Gothic" w:cs="Century Gothic" w:eastAsia="Century Gothic" w:hAnsi="Century Gothic"/>
          <w:color w:val="2f5496"/>
          <w:sz w:val="30"/>
          <w:szCs w:val="30"/>
          <w:u w:val="single"/>
        </w:rPr>
      </w:pPr>
      <w:bookmarkStart w:colFirst="0" w:colLast="0" w:name="_1t3h5sf" w:id="1"/>
      <w:bookmarkEnd w:id="1"/>
      <w:r w:rsidDel="00000000" w:rsidR="00000000" w:rsidRPr="00000000">
        <w:rPr>
          <w:rFonts w:ascii="Century Gothic" w:cs="Century Gothic" w:eastAsia="Century Gothic" w:hAnsi="Century Gothic"/>
          <w:color w:val="2f5496"/>
          <w:sz w:val="30"/>
          <w:szCs w:val="30"/>
          <w:rtl w:val="0"/>
        </w:rPr>
        <w:t xml:space="preserve">2.1. Task 01: CREATE Example of Select Parallel execution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20" w:line="360" w:lineRule="auto"/>
        <w:ind w:left="0" w:firstLine="0"/>
        <w:jc w:val="both"/>
        <w:rPr>
          <w:rFonts w:ascii="Cambria" w:cs="Cambria" w:eastAsia="Cambria" w:hAnsi="Cambria"/>
          <w:b w:val="1"/>
          <w:sz w:val="28"/>
          <w:szCs w:val="28"/>
          <w:u w:val="single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u w:val="single"/>
        </w:rPr>
        <w:drawing>
          <wp:inline distB="114300" distT="114300" distL="114300" distR="114300">
            <wp:extent cx="5731200" cy="1892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20" w:line="360" w:lineRule="auto"/>
        <w:ind w:left="0" w:firstLine="0"/>
        <w:jc w:val="both"/>
        <w:rPr>
          <w:rFonts w:ascii="Cambria" w:cs="Cambria" w:eastAsia="Cambria" w:hAnsi="Cambria"/>
          <w:b w:val="1"/>
          <w:sz w:val="28"/>
          <w:szCs w:val="28"/>
          <w:u w:val="single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u w:val="single"/>
        </w:rPr>
        <w:drawing>
          <wp:inline distB="114300" distT="114300" distL="114300" distR="114300">
            <wp:extent cx="5731200" cy="19558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20" w:line="360" w:lineRule="auto"/>
        <w:ind w:left="0" w:firstLine="0"/>
        <w:jc w:val="both"/>
        <w:rPr>
          <w:rFonts w:ascii="Cambria" w:cs="Cambria" w:eastAsia="Cambria" w:hAnsi="Cambria"/>
          <w:b w:val="1"/>
          <w:sz w:val="28"/>
          <w:szCs w:val="28"/>
          <w:u w:val="single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u w:val="single"/>
          <w:rtl w:val="0"/>
        </w:rPr>
        <w:t xml:space="preserve">parallel</w:t>
      </w:r>
    </w:p>
    <w:p w:rsidR="00000000" w:rsidDel="00000000" w:rsidP="00000000" w:rsidRDefault="00000000" w:rsidRPr="00000000" w14:paraId="00000006">
      <w:pPr>
        <w:spacing w:after="120" w:line="360" w:lineRule="auto"/>
        <w:ind w:left="0" w:firstLine="0"/>
        <w:jc w:val="both"/>
        <w:rPr>
          <w:rFonts w:ascii="Cambria" w:cs="Cambria" w:eastAsia="Cambria" w:hAnsi="Cambria"/>
          <w:b w:val="1"/>
          <w:sz w:val="28"/>
          <w:szCs w:val="28"/>
          <w:u w:val="single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u w:val="single"/>
        </w:rPr>
        <w:drawing>
          <wp:inline distB="114300" distT="114300" distL="114300" distR="114300">
            <wp:extent cx="5731200" cy="13335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20" w:line="360" w:lineRule="auto"/>
        <w:ind w:left="0" w:firstLine="0"/>
        <w:jc w:val="both"/>
        <w:rPr>
          <w:rFonts w:ascii="Cambria" w:cs="Cambria" w:eastAsia="Cambria" w:hAnsi="Cambria"/>
          <w:b w:val="1"/>
          <w:sz w:val="28"/>
          <w:szCs w:val="28"/>
          <w:u w:val="single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u w:val="single"/>
        </w:rPr>
        <w:drawing>
          <wp:inline distB="114300" distT="114300" distL="114300" distR="114300">
            <wp:extent cx="5731200" cy="1816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4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18"/>
        <w:gridCol w:w="3165"/>
        <w:gridCol w:w="3262"/>
        <w:tblGridChange w:id="0">
          <w:tblGrid>
            <w:gridCol w:w="2918"/>
            <w:gridCol w:w="3165"/>
            <w:gridCol w:w="3262"/>
          </w:tblGrid>
        </w:tblGridChange>
      </w:tblGrid>
      <w:tr>
        <w:trPr>
          <w:tblHeader w:val="0"/>
        </w:trPr>
        <w:tc>
          <w:tcPr/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A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SELECT</w:t>
            </w:r>
          </w:p>
        </w:tc>
        <w:tc>
          <w:tcPr/>
          <w:p w:rsidR="00000000" w:rsidDel="00000000" w:rsidP="00000000" w:rsidRDefault="00000000" w:rsidRPr="00000000" w14:paraId="0000000B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SELECT with PARALLEL execution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00C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 of the same operations</w:t>
            </w:r>
          </w:p>
        </w:tc>
        <w:tc>
          <w:tcPr/>
          <w:p w:rsidR="00000000" w:rsidDel="00000000" w:rsidP="00000000" w:rsidRDefault="00000000" w:rsidRPr="00000000" w14:paraId="0000000D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0.652</w:t>
            </w:r>
          </w:p>
        </w:tc>
        <w:tc>
          <w:tcPr/>
          <w:p w:rsidR="00000000" w:rsidDel="00000000" w:rsidP="00000000" w:rsidRDefault="00000000" w:rsidRPr="00000000" w14:paraId="0000000E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0.021</w:t>
            </w:r>
          </w:p>
        </w:tc>
      </w:tr>
    </w:tbl>
    <w:p w:rsidR="00000000" w:rsidDel="00000000" w:rsidP="00000000" w:rsidRDefault="00000000" w:rsidRPr="00000000" w14:paraId="0000000F">
      <w:pPr>
        <w:spacing w:after="120" w:line="360" w:lineRule="auto"/>
        <w:ind w:left="0" w:firstLine="0"/>
        <w:jc w:val="both"/>
        <w:rPr>
          <w:rFonts w:ascii="Cambria" w:cs="Cambria" w:eastAsia="Cambria" w:hAnsi="Cambria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keepLines w:val="0"/>
        <w:widowControl w:val="0"/>
        <w:spacing w:after="60" w:before="240" w:line="360" w:lineRule="auto"/>
        <w:rPr>
          <w:rFonts w:ascii="Century Gothic" w:cs="Century Gothic" w:eastAsia="Century Gothic" w:hAnsi="Century Gothic"/>
          <w:color w:val="2f5496"/>
          <w:sz w:val="30"/>
          <w:szCs w:val="30"/>
        </w:rPr>
      </w:pPr>
      <w:bookmarkStart w:colFirst="0" w:colLast="0" w:name="_4d34og8" w:id="2"/>
      <w:bookmarkEnd w:id="2"/>
      <w:r w:rsidDel="00000000" w:rsidR="00000000" w:rsidRPr="00000000">
        <w:rPr>
          <w:rFonts w:ascii="Century Gothic" w:cs="Century Gothic" w:eastAsia="Century Gothic" w:hAnsi="Century Gothic"/>
          <w:color w:val="2f5496"/>
          <w:sz w:val="30"/>
          <w:szCs w:val="30"/>
          <w:rtl w:val="0"/>
        </w:rPr>
        <w:t xml:space="preserve">2.2. Task 02: CREATE Example of Parallel  DML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20" w:line="360" w:lineRule="auto"/>
        <w:jc w:val="both"/>
        <w:rPr/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u w:val="single"/>
          <w:rtl w:val="0"/>
        </w:rPr>
        <w:t xml:space="preserve">parallel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478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463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4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18"/>
        <w:gridCol w:w="3165"/>
        <w:gridCol w:w="3262"/>
        <w:tblGridChange w:id="0">
          <w:tblGrid>
            <w:gridCol w:w="2918"/>
            <w:gridCol w:w="3165"/>
            <w:gridCol w:w="3262"/>
          </w:tblGrid>
        </w:tblGridChange>
      </w:tblGrid>
      <w:tr>
        <w:trPr>
          <w:tblHeader w:val="0"/>
        </w:trPr>
        <w:tc>
          <w:tcPr/>
          <w:p w:rsidR="00000000" w:rsidDel="00000000" w:rsidP="00000000" w:rsidRDefault="00000000" w:rsidRPr="00000000" w14:paraId="00000016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DELETE</w:t>
            </w:r>
          </w:p>
        </w:tc>
        <w:tc>
          <w:tcPr/>
          <w:p w:rsidR="00000000" w:rsidDel="00000000" w:rsidP="00000000" w:rsidRDefault="00000000" w:rsidRPr="00000000" w14:paraId="00000018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DELETE with PARALLEL execution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019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 of the same operations</w:t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0.267</w:t>
            </w:r>
          </w:p>
        </w:tc>
        <w:tc>
          <w:tcPr/>
          <w:p w:rsidR="00000000" w:rsidDel="00000000" w:rsidP="00000000" w:rsidRDefault="00000000" w:rsidRPr="00000000" w14:paraId="0000001B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0.26</w:t>
            </w:r>
          </w:p>
        </w:tc>
      </w:tr>
    </w:tbl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keepLines w:val="0"/>
        <w:widowControl w:val="0"/>
        <w:spacing w:after="60" w:before="240" w:line="360" w:lineRule="auto"/>
        <w:rPr>
          <w:rFonts w:ascii="Century Gothic" w:cs="Century Gothic" w:eastAsia="Century Gothic" w:hAnsi="Century Gothic"/>
          <w:color w:val="2f5496"/>
          <w:sz w:val="30"/>
          <w:szCs w:val="30"/>
          <w:u w:val="single"/>
        </w:rPr>
      </w:pPr>
      <w:bookmarkStart w:colFirst="0" w:colLast="0" w:name="_2c4x7wv2h0m8" w:id="3"/>
      <w:bookmarkEnd w:id="3"/>
      <w:r w:rsidDel="00000000" w:rsidR="00000000" w:rsidRPr="00000000">
        <w:rPr>
          <w:rFonts w:ascii="Century Gothic" w:cs="Century Gothic" w:eastAsia="Century Gothic" w:hAnsi="Century Gothic"/>
          <w:color w:val="2f5496"/>
          <w:sz w:val="30"/>
          <w:szCs w:val="30"/>
          <w:rtl w:val="0"/>
        </w:rPr>
        <w:t xml:space="preserve">2.3. Task 03: CREATE Example of Parallel  DDL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20" w:line="360" w:lineRule="auto"/>
        <w:ind w:left="0" w:firstLine="0"/>
        <w:jc w:val="both"/>
        <w:rPr>
          <w:rFonts w:ascii="Cambria" w:cs="Cambria" w:eastAsia="Cambria" w:hAnsi="Cambria"/>
          <w:b w:val="1"/>
          <w:sz w:val="28"/>
          <w:szCs w:val="28"/>
          <w:u w:val="single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u w:val="single"/>
        </w:rPr>
        <w:drawing>
          <wp:inline distB="114300" distT="114300" distL="114300" distR="114300">
            <wp:extent cx="5731200" cy="2463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20" w:line="360" w:lineRule="auto"/>
        <w:ind w:left="0" w:firstLine="0"/>
        <w:jc w:val="both"/>
        <w:rPr>
          <w:rFonts w:ascii="Cambria" w:cs="Cambria" w:eastAsia="Cambria" w:hAnsi="Cambria"/>
          <w:b w:val="1"/>
          <w:sz w:val="28"/>
          <w:szCs w:val="28"/>
          <w:u w:val="single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u w:val="single"/>
        </w:rPr>
        <w:drawing>
          <wp:inline distB="114300" distT="114300" distL="114300" distR="114300">
            <wp:extent cx="5731200" cy="43180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20" w:line="360" w:lineRule="auto"/>
        <w:ind w:left="0" w:firstLine="0"/>
        <w:jc w:val="both"/>
        <w:rPr>
          <w:rFonts w:ascii="Cambria" w:cs="Cambria" w:eastAsia="Cambria" w:hAnsi="Cambria"/>
          <w:b w:val="1"/>
          <w:sz w:val="28"/>
          <w:szCs w:val="28"/>
          <w:u w:val="single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u w:val="single"/>
          <w:rtl w:val="0"/>
        </w:rPr>
        <w:t xml:space="preserve">parallel</w:t>
      </w:r>
    </w:p>
    <w:p w:rsidR="00000000" w:rsidDel="00000000" w:rsidP="00000000" w:rsidRDefault="00000000" w:rsidRPr="00000000" w14:paraId="00000021">
      <w:pPr>
        <w:spacing w:after="120" w:line="360" w:lineRule="auto"/>
        <w:ind w:left="0" w:firstLine="0"/>
        <w:jc w:val="both"/>
        <w:rPr>
          <w:rFonts w:ascii="Cambria" w:cs="Cambria" w:eastAsia="Cambria" w:hAnsi="Cambria"/>
          <w:b w:val="1"/>
          <w:sz w:val="28"/>
          <w:szCs w:val="28"/>
          <w:u w:val="single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u w:val="single"/>
        </w:rPr>
        <w:drawing>
          <wp:inline distB="114300" distT="114300" distL="114300" distR="114300">
            <wp:extent cx="5731200" cy="26416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20" w:line="360" w:lineRule="auto"/>
        <w:ind w:left="0" w:firstLine="0"/>
        <w:jc w:val="both"/>
        <w:rPr>
          <w:rFonts w:ascii="Cambria" w:cs="Cambria" w:eastAsia="Cambria" w:hAnsi="Cambria"/>
          <w:b w:val="1"/>
          <w:sz w:val="28"/>
          <w:szCs w:val="28"/>
          <w:u w:val="single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u w:val="single"/>
        </w:rPr>
        <w:drawing>
          <wp:inline distB="114300" distT="114300" distL="114300" distR="114300">
            <wp:extent cx="5731200" cy="45339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line="25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4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18"/>
        <w:gridCol w:w="3165"/>
        <w:gridCol w:w="3262"/>
        <w:tblGridChange w:id="0">
          <w:tblGrid>
            <w:gridCol w:w="2918"/>
            <w:gridCol w:w="3165"/>
            <w:gridCol w:w="3262"/>
          </w:tblGrid>
        </w:tblGridChange>
      </w:tblGrid>
      <w:tr>
        <w:trPr>
          <w:tblHeader w:val="0"/>
        </w:trPr>
        <w:tc>
          <w:tcPr/>
          <w:p w:rsidR="00000000" w:rsidDel="00000000" w:rsidP="00000000" w:rsidRDefault="00000000" w:rsidRPr="00000000" w14:paraId="00000024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</w:t>
            </w:r>
          </w:p>
        </w:tc>
        <w:tc>
          <w:tcPr/>
          <w:p w:rsidR="00000000" w:rsidDel="00000000" w:rsidP="00000000" w:rsidRDefault="00000000" w:rsidRPr="00000000" w14:paraId="00000026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 with PARALLEL execution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027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 of the same operations</w:t>
            </w:r>
          </w:p>
        </w:tc>
        <w:tc>
          <w:tcPr/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0.167</w:t>
            </w:r>
          </w:p>
        </w:tc>
        <w:tc>
          <w:tcPr/>
          <w:p w:rsidR="00000000" w:rsidDel="00000000" w:rsidP="00000000" w:rsidRDefault="00000000" w:rsidRPr="00000000" w14:paraId="00000029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0.183</w:t>
            </w:r>
          </w:p>
        </w:tc>
      </w:tr>
    </w:tbl>
    <w:p w:rsidR="00000000" w:rsidDel="00000000" w:rsidP="00000000" w:rsidRDefault="00000000" w:rsidRPr="00000000" w14:paraId="0000002A">
      <w:pPr>
        <w:spacing w:after="160" w:line="25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60" w:line="256" w:lineRule="auto"/>
        <w:rPr>
          <w:rFonts w:ascii="Cambria" w:cs="Cambria" w:eastAsia="Cambria" w:hAnsi="Cambria"/>
          <w:b w:val="1"/>
          <w:sz w:val="28"/>
          <w:szCs w:val="28"/>
          <w:u w:val="singl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Because of the small amount of data, the parallelization does not improve the results. To benefit from parallel query execution, we need to work with a large amount of information.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keepLines w:val="0"/>
        <w:widowControl w:val="0"/>
        <w:spacing w:after="60" w:before="240" w:line="360" w:lineRule="auto"/>
        <w:rPr>
          <w:rFonts w:ascii="Century Gothic" w:cs="Century Gothic" w:eastAsia="Century Gothic" w:hAnsi="Century Gothic"/>
          <w:color w:val="2f5496"/>
          <w:sz w:val="32"/>
          <w:szCs w:val="32"/>
          <w:u w:val="single"/>
        </w:rPr>
      </w:pPr>
      <w:bookmarkStart w:colFirst="0" w:colLast="0" w:name="_17dp8vu" w:id="4"/>
      <w:bookmarkEnd w:id="4"/>
      <w:r w:rsidDel="00000000" w:rsidR="00000000" w:rsidRPr="00000000">
        <w:rPr>
          <w:rFonts w:ascii="Century Gothic" w:cs="Century Gothic" w:eastAsia="Century Gothic" w:hAnsi="Century Gothic"/>
          <w:color w:val="2f5496"/>
          <w:sz w:val="32"/>
          <w:szCs w:val="32"/>
          <w:rtl w:val="0"/>
        </w:rPr>
        <w:t xml:space="preserve">3. Business Task - Parallel execution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keepLines w:val="0"/>
        <w:widowControl w:val="0"/>
        <w:spacing w:after="60" w:before="240" w:line="360" w:lineRule="auto"/>
        <w:rPr>
          <w:rFonts w:ascii="Century Gothic" w:cs="Century Gothic" w:eastAsia="Century Gothic" w:hAnsi="Century Gothic"/>
          <w:color w:val="2f5496"/>
          <w:sz w:val="30"/>
          <w:szCs w:val="30"/>
          <w:u w:val="single"/>
        </w:rPr>
      </w:pPr>
      <w:bookmarkStart w:colFirst="0" w:colLast="0" w:name="_3rdcrjn" w:id="5"/>
      <w:bookmarkEnd w:id="5"/>
      <w:r w:rsidDel="00000000" w:rsidR="00000000" w:rsidRPr="00000000">
        <w:rPr>
          <w:rFonts w:ascii="Century Gothic" w:cs="Century Gothic" w:eastAsia="Century Gothic" w:hAnsi="Century Gothic"/>
          <w:color w:val="2f5496"/>
          <w:sz w:val="30"/>
          <w:szCs w:val="30"/>
          <w:rtl w:val="0"/>
        </w:rPr>
        <w:t xml:space="preserve">3.1. Task 03: CREATE Strategy of Parallel execution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line="256" w:lineRule="auto"/>
        <w:rPr>
          <w:rFonts w:ascii="Cambria" w:cs="Cambria" w:eastAsia="Cambria" w:hAnsi="Cambria"/>
          <w:sz w:val="26"/>
          <w:szCs w:val="26"/>
        </w:rPr>
      </w:pPr>
      <w:r w:rsidDel="00000000" w:rsidR="00000000" w:rsidRPr="00000000">
        <w:rPr>
          <w:rFonts w:ascii="Cambria" w:cs="Cambria" w:eastAsia="Cambria" w:hAnsi="Cambria"/>
          <w:sz w:val="26"/>
          <w:szCs w:val="26"/>
          <w:rtl w:val="0"/>
        </w:rPr>
        <w:t xml:space="preserve">In our data warehouse system, the large FCT_SALES, DIM_PIZZAS_SCD, DIM_CUSTOMERS, and DIM_GEN_PERIOD tables must be updated occasionally with new or updated data from the production system. We can do this efficiently by using parallel DML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Calibri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1.png"/><Relationship Id="rId13" Type="http://schemas.openxmlformats.org/officeDocument/2006/relationships/image" Target="media/image6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5.png"/><Relationship Id="rId14" Type="http://schemas.openxmlformats.org/officeDocument/2006/relationships/image" Target="media/image8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