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0A8A" w14:textId="5B5890B6" w:rsidR="00604D5A" w:rsidRDefault="00604D5A" w:rsidP="00604D5A">
      <w:pPr>
        <w:pStyle w:val="Ttulo1"/>
      </w:pPr>
      <w:r>
        <w:t>UIVA</w:t>
      </w:r>
      <w:r w:rsidR="00A30163">
        <w:t>2</w:t>
      </w:r>
      <w:r>
        <w:t>: Caso Wirecard</w:t>
      </w:r>
    </w:p>
    <w:p w14:paraId="169D64D6" w14:textId="0FF98821" w:rsidR="00604D5A" w:rsidRPr="00604D5A" w:rsidRDefault="00604D5A" w:rsidP="00604D5A">
      <w:pPr>
        <w:jc w:val="both"/>
      </w:pPr>
      <w:r w:rsidRPr="00604D5A">
        <w:t>Objetivo: Que los estudiantes identifiquen la relación directa entre una gestión financiera deficiente y el fracaso de proyectos o empresas en el ámbito de TI, resaltando la importancia de prácticas financieras sólidas y transparentes.</w:t>
      </w:r>
    </w:p>
    <w:p w14:paraId="2F321985" w14:textId="2712B5E0" w:rsidR="00604D5A" w:rsidRPr="00604D5A" w:rsidRDefault="00604D5A" w:rsidP="00604D5A">
      <w:r w:rsidRPr="00604D5A">
        <w:t xml:space="preserve">Revisa </w:t>
      </w:r>
      <w:r w:rsidRPr="00604D5A">
        <w:t>las lecturas</w:t>
      </w:r>
      <w:r w:rsidRPr="00604D5A">
        <w:t xml:space="preserve"> sobre el caso de Wirecard para familiarizarse con</w:t>
      </w:r>
    </w:p>
    <w:p w14:paraId="3009CA80" w14:textId="77777777" w:rsidR="00604D5A" w:rsidRPr="00604D5A" w:rsidRDefault="00604D5A" w:rsidP="00604D5A">
      <w:r w:rsidRPr="00604D5A">
        <w:t>los hechos:</w:t>
      </w:r>
    </w:p>
    <w:p w14:paraId="4C658733" w14:textId="2AA07A51" w:rsidR="00604D5A" w:rsidRPr="00604D5A" w:rsidRDefault="00604D5A" w:rsidP="00604D5A">
      <w:pPr>
        <w:rPr>
          <w:rStyle w:val="Hipervnculo"/>
          <w:lang w:val="en-US"/>
        </w:rPr>
      </w:pPr>
      <w:r w:rsidRPr="00604D5A">
        <w:rPr>
          <w:lang w:val="en-US"/>
        </w:rPr>
        <w:t>a.</w:t>
      </w:r>
      <w:r w:rsidRPr="00604D5A"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>HYPERLINK "https://en.wikipedia.org/wiki/Wirecard_scandal"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604D5A">
        <w:rPr>
          <w:rStyle w:val="Hipervnculo"/>
          <w:lang w:val="en-US"/>
        </w:rPr>
        <w:t>https://www.ft.com/content/cb71080a-b9d9-4ac5-aa27-</w:t>
      </w:r>
    </w:p>
    <w:p w14:paraId="6DE3CAE4" w14:textId="31444A2F" w:rsidR="00604D5A" w:rsidRPr="00604D5A" w:rsidRDefault="00604D5A" w:rsidP="00604D5A">
      <w:pPr>
        <w:rPr>
          <w:lang w:val="en-US"/>
        </w:rPr>
      </w:pPr>
      <w:r w:rsidRPr="00604D5A">
        <w:rPr>
          <w:rStyle w:val="Hipervnculo"/>
          <w:lang w:val="en-US"/>
        </w:rPr>
        <w:t>c676c025d9b3</w:t>
      </w:r>
      <w:r>
        <w:rPr>
          <w:lang w:val="en-US"/>
        </w:rPr>
        <w:fldChar w:fldCharType="end"/>
      </w:r>
    </w:p>
    <w:p w14:paraId="56EB907A" w14:textId="534C78D4" w:rsidR="00604D5A" w:rsidRPr="00604D5A" w:rsidRDefault="00604D5A" w:rsidP="00604D5A">
      <w:pPr>
        <w:rPr>
          <w:lang w:val="en-US"/>
        </w:rPr>
      </w:pPr>
      <w:r w:rsidRPr="00604D5A">
        <w:rPr>
          <w:lang w:val="en-US"/>
        </w:rPr>
        <w:t xml:space="preserve">b. </w:t>
      </w:r>
      <w:hyperlink r:id="rId5" w:history="1">
        <w:r w:rsidRPr="00604D5A">
          <w:rPr>
            <w:rStyle w:val="Hipervnculo"/>
            <w:lang w:val="en-US"/>
          </w:rPr>
          <w:t>https://es.wikipedia.org/wiki/Wirecard</w:t>
        </w:r>
      </w:hyperlink>
    </w:p>
    <w:p w14:paraId="2D8716FF" w14:textId="1A48BB4C" w:rsidR="00604D5A" w:rsidRPr="00604D5A" w:rsidRDefault="00604D5A" w:rsidP="00604D5A">
      <w:pPr>
        <w:rPr>
          <w:lang w:val="en-US"/>
        </w:rPr>
      </w:pPr>
      <w:r w:rsidRPr="00604D5A">
        <w:rPr>
          <w:lang w:val="en-US"/>
        </w:rPr>
        <w:t>c.</w:t>
      </w:r>
      <w:r>
        <w:rPr>
          <w:lang w:val="en-US"/>
        </w:rPr>
        <w:t xml:space="preserve"> </w:t>
      </w:r>
      <w:hyperlink r:id="rId6" w:history="1">
        <w:r w:rsidRPr="00604D5A">
          <w:rPr>
            <w:rStyle w:val="Hipervnculo"/>
            <w:lang w:val="en-US"/>
          </w:rPr>
          <w:t>https://web.archive.org/web/20221031182721/https:/www.reuters.com/article/us-germany-wirecard-inquiry-timeline/timeline-the-rise-and-fall-of-wirecard-a-german-tech-champion-idUSKBN2B811J</w:t>
        </w:r>
      </w:hyperlink>
    </w:p>
    <w:p w14:paraId="7593AD67" w14:textId="70D7AACC" w:rsidR="00604D5A" w:rsidRDefault="00604D5A" w:rsidP="00604D5A">
      <w:pPr>
        <w:rPr>
          <w:lang w:val="en-US"/>
        </w:rPr>
      </w:pPr>
      <w:r w:rsidRPr="00604D5A">
        <w:rPr>
          <w:lang w:val="en-US"/>
        </w:rPr>
        <w:t>d.</w:t>
      </w:r>
      <w:r w:rsidRPr="00604D5A">
        <w:rPr>
          <w:lang w:val="en-US"/>
        </w:rPr>
        <w:t xml:space="preserve"> </w:t>
      </w:r>
      <w:hyperlink r:id="rId7" w:history="1">
        <w:r w:rsidRPr="00255DBC">
          <w:rPr>
            <w:rStyle w:val="Hipervnculo"/>
            <w:lang w:val="en-US"/>
          </w:rPr>
          <w:t>https://www.euronews.com/next/2022/12/06/wirecard-accounts-trial-timeline</w:t>
        </w:r>
      </w:hyperlink>
    </w:p>
    <w:p w14:paraId="3CD6237F" w14:textId="41E96BCA" w:rsidR="00604D5A" w:rsidRDefault="00604D5A" w:rsidP="00604D5A">
      <w:pPr>
        <w:rPr>
          <w:lang w:val="en-US"/>
        </w:rPr>
      </w:pPr>
      <w:r>
        <w:rPr>
          <w:lang w:val="en-US"/>
        </w:rPr>
        <w:t xml:space="preserve">e. </w:t>
      </w:r>
      <w:hyperlink r:id="rId8" w:history="1">
        <w:r w:rsidRPr="00255DBC">
          <w:rPr>
            <w:rStyle w:val="Hipervnculo"/>
            <w:lang w:val="en-US"/>
          </w:rPr>
          <w:t>https://www.transparently.ai/blog/how-the-wirecard-scandal-happened</w:t>
        </w:r>
      </w:hyperlink>
    </w:p>
    <w:p w14:paraId="1D1B993F" w14:textId="4F131BE2" w:rsidR="00604D5A" w:rsidRDefault="00604D5A" w:rsidP="00604D5A">
      <w:pPr>
        <w:rPr>
          <w:lang w:val="en-US"/>
        </w:rPr>
      </w:pPr>
      <w:r>
        <w:rPr>
          <w:lang w:val="en-US"/>
        </w:rPr>
        <w:t xml:space="preserve">f. </w:t>
      </w:r>
      <w:hyperlink r:id="rId9" w:history="1">
        <w:r w:rsidRPr="00255DBC">
          <w:rPr>
            <w:rStyle w:val="Hipervnculo"/>
            <w:lang w:val="en-US"/>
          </w:rPr>
          <w:t>https://fincog.nl/blog/19/the-rise-and-fall-of-wirecard</w:t>
        </w:r>
      </w:hyperlink>
    </w:p>
    <w:p w14:paraId="49F09F28" w14:textId="180745C7" w:rsidR="00604D5A" w:rsidRDefault="00604D5A" w:rsidP="00604D5A">
      <w:pPr>
        <w:rPr>
          <w:lang w:val="en-US"/>
        </w:rPr>
      </w:pPr>
      <w:r>
        <w:rPr>
          <w:lang w:val="en-US"/>
        </w:rPr>
        <w:t xml:space="preserve">g. </w:t>
      </w:r>
      <w:hyperlink r:id="rId10" w:history="1">
        <w:r w:rsidRPr="00255DBC">
          <w:rPr>
            <w:rStyle w:val="Hipervnculo"/>
            <w:lang w:val="en-US"/>
          </w:rPr>
          <w:t>https://globallitigationnews.bakermckenzie.com/2025/01/03/germany-wirecard-board-members-liable-for-eur-140-million/</w:t>
        </w:r>
      </w:hyperlink>
    </w:p>
    <w:p w14:paraId="0890D611" w14:textId="33F499EC" w:rsidR="00604D5A" w:rsidRDefault="00604D5A" w:rsidP="00604D5A">
      <w:pPr>
        <w:rPr>
          <w:lang w:val="en-US"/>
        </w:rPr>
      </w:pPr>
      <w:r>
        <w:rPr>
          <w:lang w:val="en-US"/>
        </w:rPr>
        <w:t xml:space="preserve">h. </w:t>
      </w:r>
      <w:hyperlink r:id="rId11" w:history="1">
        <w:r w:rsidRPr="00255DBC">
          <w:rPr>
            <w:rStyle w:val="Hipervnculo"/>
            <w:lang w:val="en-US"/>
          </w:rPr>
          <w:t>https://nnrvtradepartners.com/lessons-from-the-wirecard-fraud-scandal-corporate-malfeasance-and-financial-oversight-failures/</w:t>
        </w:r>
      </w:hyperlink>
    </w:p>
    <w:p w14:paraId="21D41437" w14:textId="00D9258C" w:rsidR="00604D5A" w:rsidRDefault="00604D5A" w:rsidP="00604D5A">
      <w:pPr>
        <w:rPr>
          <w:lang w:val="en-US"/>
        </w:rPr>
      </w:pPr>
      <w:r>
        <w:rPr>
          <w:lang w:val="en-US"/>
        </w:rPr>
        <w:t xml:space="preserve">i. </w:t>
      </w:r>
      <w:hyperlink r:id="rId12" w:history="1">
        <w:r w:rsidRPr="00255DBC">
          <w:rPr>
            <w:rStyle w:val="Hipervnculo"/>
            <w:lang w:val="en-US"/>
          </w:rPr>
          <w:t>https://empoweredsystems.com/blog/what-the-wirecard-scandal-has-taught-us-about-fraud-detection-and-risk-assessment/</w:t>
        </w:r>
      </w:hyperlink>
    </w:p>
    <w:p w14:paraId="040378F9" w14:textId="0340F8EA" w:rsidR="00604D5A" w:rsidRDefault="00604D5A" w:rsidP="00604D5A">
      <w:pPr>
        <w:rPr>
          <w:lang w:val="en-US"/>
        </w:rPr>
      </w:pPr>
      <w:r>
        <w:rPr>
          <w:lang w:val="en-US"/>
        </w:rPr>
        <w:t xml:space="preserve">j. </w:t>
      </w:r>
      <w:hyperlink r:id="rId13" w:history="1">
        <w:r w:rsidRPr="00255DBC">
          <w:rPr>
            <w:rStyle w:val="Hipervnculo"/>
            <w:lang w:val="en-US"/>
          </w:rPr>
          <w:t>https://www.linkedin.com/pulse/lessons-from-wirecard-fraud-cautionary-tale-business-leaders-kumar-wyrwf/</w:t>
        </w:r>
      </w:hyperlink>
    </w:p>
    <w:p w14:paraId="16A722A7" w14:textId="6A0D09D0" w:rsidR="00604D5A" w:rsidRDefault="00604D5A" w:rsidP="00604D5A">
      <w:pPr>
        <w:rPr>
          <w:lang w:val="en-US"/>
        </w:rPr>
      </w:pPr>
      <w:r>
        <w:rPr>
          <w:lang w:val="en-US"/>
        </w:rPr>
        <w:t>k.</w:t>
      </w:r>
      <w:r w:rsidRPr="00604D5A">
        <w:rPr>
          <w:lang w:val="en-US"/>
        </w:rPr>
        <w:t xml:space="preserve"> </w:t>
      </w:r>
      <w:hyperlink r:id="rId14" w:history="1">
        <w:r w:rsidRPr="00255DBC">
          <w:rPr>
            <w:rStyle w:val="Hipervnculo"/>
            <w:lang w:val="en-US"/>
          </w:rPr>
          <w:t>https://amlwatcher.com/blog/exploring-fraud-triangle-theory-the-wirecard-scandal/</w:t>
        </w:r>
      </w:hyperlink>
    </w:p>
    <w:p w14:paraId="4722C3A0" w14:textId="3BE309DE" w:rsidR="00604D5A" w:rsidRPr="00604D5A" w:rsidRDefault="00604D5A" w:rsidP="00604D5A">
      <w:r w:rsidRPr="00604D5A">
        <w:t>(cada una de ellas a</w:t>
      </w:r>
      <w:r>
        <w:t xml:space="preserve">porta </w:t>
      </w:r>
      <w:r w:rsidR="009750A5">
        <w:t>información</w:t>
      </w:r>
      <w:r w:rsidR="00B014DF">
        <w:t xml:space="preserve"> importante en distintos rubros por lo que deberá leerlas todas).</w:t>
      </w:r>
    </w:p>
    <w:p w14:paraId="16B3181E" w14:textId="4573EF00" w:rsidR="00604D5A" w:rsidRPr="00604D5A" w:rsidRDefault="00604D5A" w:rsidP="00B014DF">
      <w:pPr>
        <w:pStyle w:val="Prrafodelista"/>
        <w:numPr>
          <w:ilvl w:val="0"/>
          <w:numId w:val="2"/>
        </w:numPr>
      </w:pPr>
      <w:r w:rsidRPr="00604D5A">
        <w:t xml:space="preserve">En grupos de no </w:t>
      </w:r>
      <w:r w:rsidR="00B014DF" w:rsidRPr="00604D5A">
        <w:t>más</w:t>
      </w:r>
      <w:r w:rsidRPr="00604D5A">
        <w:t xml:space="preserve"> de 5 individuos, conteste las siguientes preguntas:</w:t>
      </w:r>
    </w:p>
    <w:p w14:paraId="6FB0E98C" w14:textId="77777777" w:rsidR="00604D5A" w:rsidRPr="00604D5A" w:rsidRDefault="00604D5A" w:rsidP="00B014DF">
      <w:pPr>
        <w:pStyle w:val="Prrafodelista"/>
        <w:numPr>
          <w:ilvl w:val="0"/>
          <w:numId w:val="3"/>
        </w:numPr>
      </w:pPr>
      <w:r w:rsidRPr="00604D5A">
        <w:lastRenderedPageBreak/>
        <w:t>¿Cuáles fueron las principales causas que llevaron al colapso de Wirecard?</w:t>
      </w:r>
    </w:p>
    <w:p w14:paraId="255EE587" w14:textId="7B00E7F9" w:rsidR="00604D5A" w:rsidRPr="00604D5A" w:rsidRDefault="00B014DF" w:rsidP="00B014DF">
      <w:pPr>
        <w:pStyle w:val="Prrafodelista"/>
        <w:numPr>
          <w:ilvl w:val="0"/>
          <w:numId w:val="3"/>
        </w:numPr>
      </w:pPr>
      <w:r>
        <w:t>¿</w:t>
      </w:r>
      <w:r w:rsidR="00604D5A" w:rsidRPr="00604D5A">
        <w:t>Qué errores en la gestión financiera se identifican en este caso?</w:t>
      </w:r>
    </w:p>
    <w:p w14:paraId="1F704FC7" w14:textId="774F8E38" w:rsidR="00604D5A" w:rsidRPr="00604D5A" w:rsidRDefault="00B014DF" w:rsidP="00B014DF">
      <w:pPr>
        <w:pStyle w:val="Prrafodelista"/>
        <w:numPr>
          <w:ilvl w:val="1"/>
          <w:numId w:val="3"/>
        </w:numPr>
        <w:ind w:left="709"/>
      </w:pPr>
      <w:r>
        <w:t>¿</w:t>
      </w:r>
      <w:r w:rsidR="00604D5A" w:rsidRPr="00604D5A">
        <w:t>Cómo podría haberse evitado este desenlace?</w:t>
      </w:r>
    </w:p>
    <w:p w14:paraId="5670D17E" w14:textId="77777777" w:rsidR="00604D5A" w:rsidRPr="00604D5A" w:rsidRDefault="00604D5A" w:rsidP="00B014DF">
      <w:pPr>
        <w:pStyle w:val="Prrafodelista"/>
        <w:numPr>
          <w:ilvl w:val="0"/>
          <w:numId w:val="2"/>
        </w:numPr>
      </w:pPr>
      <w:r w:rsidRPr="00604D5A">
        <w:t>Cada equipo deberá identificar los errores en la gestión financiera de Wirecard y propongan medidas que podrían haber prevenido el escándalo.</w:t>
      </w:r>
    </w:p>
    <w:p w14:paraId="44EC4E16" w14:textId="77777777" w:rsidR="00604D5A" w:rsidRPr="00604D5A" w:rsidRDefault="00604D5A" w:rsidP="00B014DF">
      <w:pPr>
        <w:pStyle w:val="Prrafodelista"/>
        <w:numPr>
          <w:ilvl w:val="0"/>
          <w:numId w:val="2"/>
        </w:numPr>
      </w:pPr>
      <w:r w:rsidRPr="00604D5A">
        <w:t>Realizar una reflexión a través de un breve ensayo sobre las lecciones aprendidas del caso Wirecard y cómo aplicarlas en la gestión financiera de proyectos de TI.</w:t>
      </w:r>
    </w:p>
    <w:p w14:paraId="17E44BDE" w14:textId="77B31392" w:rsidR="00604D5A" w:rsidRPr="00604D5A" w:rsidRDefault="00604D5A" w:rsidP="00604D5A">
      <w:r w:rsidRPr="00604D5A">
        <w:t>NOTA: El ensayo expone ideas sobre un tema de manera organizada y coherente. Se compone de las siguientes partes:</w:t>
      </w:r>
    </w:p>
    <w:p w14:paraId="2C3F4703" w14:textId="77777777" w:rsidR="00604D5A" w:rsidRPr="00604D5A" w:rsidRDefault="00604D5A" w:rsidP="00604D5A">
      <w:r w:rsidRPr="00604D5A">
        <w:rPr>
          <w:b/>
          <w:bCs/>
        </w:rPr>
        <w:t xml:space="preserve">Introducción: </w:t>
      </w:r>
      <w:r w:rsidRPr="00604D5A">
        <w:t>Presenta el tema y el propósito del ensayo.</w:t>
      </w:r>
    </w:p>
    <w:p w14:paraId="1293FCE2" w14:textId="1E417E9D" w:rsidR="00604D5A" w:rsidRPr="00604D5A" w:rsidRDefault="00604D5A" w:rsidP="00493093">
      <w:pPr>
        <w:pStyle w:val="Prrafodelista"/>
        <w:numPr>
          <w:ilvl w:val="0"/>
          <w:numId w:val="4"/>
        </w:numPr>
      </w:pPr>
      <w:r w:rsidRPr="00604D5A">
        <w:t xml:space="preserve">Incluye una </w:t>
      </w:r>
      <w:r w:rsidRPr="00493093">
        <w:rPr>
          <w:b/>
          <w:bCs/>
        </w:rPr>
        <w:t xml:space="preserve">breve contextualización </w:t>
      </w:r>
      <w:r w:rsidRPr="00604D5A">
        <w:t>del tema.</w:t>
      </w:r>
    </w:p>
    <w:p w14:paraId="525925D2" w14:textId="77777777" w:rsidR="00604D5A" w:rsidRPr="00604D5A" w:rsidRDefault="00604D5A" w:rsidP="00493093">
      <w:pPr>
        <w:pStyle w:val="Prrafodelista"/>
        <w:numPr>
          <w:ilvl w:val="0"/>
          <w:numId w:val="4"/>
        </w:numPr>
      </w:pPr>
      <w:r w:rsidRPr="00604D5A">
        <w:t xml:space="preserve">Plantea la </w:t>
      </w:r>
      <w:r w:rsidRPr="00493093">
        <w:rPr>
          <w:b/>
          <w:bCs/>
        </w:rPr>
        <w:t xml:space="preserve">idea principal o tesis </w:t>
      </w:r>
      <w:r w:rsidRPr="00604D5A">
        <w:t>que se desarrollará en el cuerpo del ensayo.</w:t>
      </w:r>
    </w:p>
    <w:p w14:paraId="20508A0D" w14:textId="51339422" w:rsidR="00604D5A" w:rsidRPr="00604D5A" w:rsidRDefault="00604D5A" w:rsidP="00493093">
      <w:pPr>
        <w:pStyle w:val="Prrafodelista"/>
        <w:numPr>
          <w:ilvl w:val="0"/>
          <w:numId w:val="4"/>
        </w:numPr>
      </w:pPr>
      <w:r w:rsidRPr="00604D5A">
        <w:t xml:space="preserve">En algunos casos, menciona la </w:t>
      </w:r>
      <w:r w:rsidRPr="00493093">
        <w:rPr>
          <w:b/>
          <w:bCs/>
        </w:rPr>
        <w:t xml:space="preserve">estructura </w:t>
      </w:r>
      <w:r w:rsidRPr="00604D5A">
        <w:t>que seguirá el texto.</w:t>
      </w:r>
    </w:p>
    <w:p w14:paraId="6B988B1D" w14:textId="77777777" w:rsidR="00604D5A" w:rsidRPr="00604D5A" w:rsidRDefault="00604D5A" w:rsidP="00493093">
      <w:r w:rsidRPr="00493093">
        <w:rPr>
          <w:b/>
          <w:bCs/>
        </w:rPr>
        <w:t xml:space="preserve">Desarrollo o Cuerpo del Ensayo: </w:t>
      </w:r>
      <w:r w:rsidRPr="00604D5A">
        <w:t xml:space="preserve">Explica, argumenta y analiza la idea central con </w:t>
      </w:r>
      <w:r w:rsidRPr="00493093">
        <w:rPr>
          <w:b/>
          <w:bCs/>
        </w:rPr>
        <w:t>ejemplos y evidencias</w:t>
      </w:r>
      <w:r w:rsidRPr="00604D5A">
        <w:t>.</w:t>
      </w:r>
    </w:p>
    <w:p w14:paraId="561DC6BA" w14:textId="77777777" w:rsidR="00604D5A" w:rsidRPr="00604D5A" w:rsidRDefault="00604D5A" w:rsidP="00493093">
      <w:pPr>
        <w:pStyle w:val="Prrafodelista"/>
        <w:numPr>
          <w:ilvl w:val="0"/>
          <w:numId w:val="4"/>
        </w:numPr>
      </w:pPr>
      <w:r w:rsidRPr="00604D5A">
        <w:t xml:space="preserve">Se divide en </w:t>
      </w:r>
      <w:r w:rsidRPr="00493093">
        <w:rPr>
          <w:b/>
          <w:bCs/>
        </w:rPr>
        <w:t>varios párrafos</w:t>
      </w:r>
      <w:r w:rsidRPr="00604D5A">
        <w:t xml:space="preserve">, cada uno con un </w:t>
      </w:r>
      <w:r w:rsidRPr="00493093">
        <w:rPr>
          <w:b/>
          <w:bCs/>
        </w:rPr>
        <w:t xml:space="preserve">subtema </w:t>
      </w:r>
      <w:r w:rsidRPr="00604D5A">
        <w:t>o argumento.</w:t>
      </w:r>
    </w:p>
    <w:p w14:paraId="5A1C9416" w14:textId="46987D34" w:rsidR="00604D5A" w:rsidRPr="00604D5A" w:rsidRDefault="00604D5A" w:rsidP="00493093">
      <w:pPr>
        <w:pStyle w:val="Prrafodelista"/>
        <w:numPr>
          <w:ilvl w:val="0"/>
          <w:numId w:val="5"/>
        </w:numPr>
      </w:pPr>
      <w:r w:rsidRPr="00604D5A">
        <w:t xml:space="preserve">Puede incluir </w:t>
      </w:r>
      <w:r w:rsidRPr="00493093">
        <w:rPr>
          <w:b/>
          <w:bCs/>
        </w:rPr>
        <w:t>datos, referencias, ejemplos reales o hipotéticos</w:t>
      </w:r>
      <w:r w:rsidRPr="00604D5A">
        <w:t>.</w:t>
      </w:r>
    </w:p>
    <w:p w14:paraId="1569FC44" w14:textId="462455C5" w:rsidR="00604D5A" w:rsidRPr="00604D5A" w:rsidRDefault="00604D5A" w:rsidP="00493093">
      <w:pPr>
        <w:pStyle w:val="Prrafodelista"/>
        <w:numPr>
          <w:ilvl w:val="0"/>
          <w:numId w:val="5"/>
        </w:numPr>
      </w:pPr>
      <w:r w:rsidRPr="00604D5A">
        <w:t xml:space="preserve">Usa </w:t>
      </w:r>
      <w:r w:rsidRPr="00493093">
        <w:rPr>
          <w:b/>
          <w:bCs/>
        </w:rPr>
        <w:t xml:space="preserve">conectores lógicos </w:t>
      </w:r>
      <w:r w:rsidRPr="00604D5A">
        <w:t>para mantener la fluidez del texto.</w:t>
      </w:r>
    </w:p>
    <w:p w14:paraId="5141CA82" w14:textId="77777777" w:rsidR="00B011F7" w:rsidRPr="00B011F7" w:rsidRDefault="00604D5A" w:rsidP="00B011F7">
      <w:r w:rsidRPr="00493093">
        <w:rPr>
          <w:b/>
          <w:bCs/>
        </w:rPr>
        <w:t xml:space="preserve">Conclusión: </w:t>
      </w:r>
      <w:r w:rsidRPr="00604D5A">
        <w:t>Resumir los puntos clave y reforzar la idea principal del</w:t>
      </w:r>
      <w:r w:rsidR="00B011F7">
        <w:t xml:space="preserve"> </w:t>
      </w:r>
      <w:r w:rsidR="00B011F7" w:rsidRPr="00B011F7">
        <w:t>ensayo.</w:t>
      </w:r>
    </w:p>
    <w:p w14:paraId="6402C12E" w14:textId="5BFDC1DB" w:rsidR="00B011F7" w:rsidRPr="00B011F7" w:rsidRDefault="00B011F7" w:rsidP="00B011F7">
      <w:pPr>
        <w:pStyle w:val="Prrafodelista"/>
        <w:numPr>
          <w:ilvl w:val="0"/>
          <w:numId w:val="6"/>
        </w:numPr>
      </w:pPr>
      <w:r w:rsidRPr="00B011F7">
        <w:t xml:space="preserve">No introduce </w:t>
      </w:r>
      <w:r w:rsidRPr="00B011F7">
        <w:rPr>
          <w:b/>
          <w:bCs/>
        </w:rPr>
        <w:t>información nueva</w:t>
      </w:r>
      <w:r w:rsidRPr="00B011F7">
        <w:t>.</w:t>
      </w:r>
    </w:p>
    <w:p w14:paraId="6E342736" w14:textId="68973582" w:rsidR="00604D5A" w:rsidRDefault="00B011F7" w:rsidP="00B011F7">
      <w:pPr>
        <w:pStyle w:val="Prrafodelista"/>
        <w:numPr>
          <w:ilvl w:val="0"/>
          <w:numId w:val="6"/>
        </w:numPr>
      </w:pPr>
      <w:r w:rsidRPr="00B011F7">
        <w:t xml:space="preserve">Plantea una </w:t>
      </w:r>
      <w:r w:rsidRPr="00B011F7">
        <w:rPr>
          <w:b/>
          <w:bCs/>
        </w:rPr>
        <w:t xml:space="preserve">reflexión final </w:t>
      </w:r>
      <w:r w:rsidRPr="00B011F7">
        <w:t xml:space="preserve">o una </w:t>
      </w:r>
      <w:r w:rsidRPr="00B011F7">
        <w:rPr>
          <w:b/>
          <w:bCs/>
        </w:rPr>
        <w:t xml:space="preserve">propuesta </w:t>
      </w:r>
      <w:r w:rsidRPr="00B011F7">
        <w:t>basada en lo</w:t>
      </w:r>
      <w:r>
        <w:t xml:space="preserve"> </w:t>
      </w:r>
      <w:r w:rsidRPr="00B011F7">
        <w:t>discutido.</w:t>
      </w:r>
    </w:p>
    <w:p w14:paraId="130B9BE4" w14:textId="77777777" w:rsidR="00B011F7" w:rsidRDefault="00B011F7" w:rsidP="00B011F7"/>
    <w:p w14:paraId="11B657A4" w14:textId="31A4A794" w:rsidR="00B011F7" w:rsidRPr="00604D5A" w:rsidRDefault="00B011F7" w:rsidP="00B011F7">
      <w:r>
        <w:t>FECHA DE ENTREGA: Jueves 5 de marzo</w:t>
      </w:r>
    </w:p>
    <w:sectPr w:rsidR="00B011F7" w:rsidRPr="00604D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52E8"/>
    <w:multiLevelType w:val="hybridMultilevel"/>
    <w:tmpl w:val="7B6C42BA"/>
    <w:lvl w:ilvl="0" w:tplc="64A0A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003F0"/>
    <w:multiLevelType w:val="hybridMultilevel"/>
    <w:tmpl w:val="741A9E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A6304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44971"/>
    <w:multiLevelType w:val="hybridMultilevel"/>
    <w:tmpl w:val="610EBA12"/>
    <w:lvl w:ilvl="0" w:tplc="541C0D36">
      <w:start w:val="1"/>
      <w:numFmt w:val="bullet"/>
      <w:lvlText w:val="–"/>
      <w:lvlJc w:val="left"/>
      <w:pPr>
        <w:ind w:left="720" w:hanging="360"/>
      </w:pPr>
      <w:rPr>
        <w:rFonts w:ascii="Aptos" w:hAnsi="Apto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B6FA8"/>
    <w:multiLevelType w:val="hybridMultilevel"/>
    <w:tmpl w:val="8D50C06E"/>
    <w:lvl w:ilvl="0" w:tplc="64A0A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F4F41"/>
    <w:multiLevelType w:val="hybridMultilevel"/>
    <w:tmpl w:val="C69838C6"/>
    <w:lvl w:ilvl="0" w:tplc="541C0D36">
      <w:start w:val="1"/>
      <w:numFmt w:val="bullet"/>
      <w:lvlText w:val="–"/>
      <w:lvlJc w:val="left"/>
      <w:pPr>
        <w:ind w:left="720" w:hanging="360"/>
      </w:pPr>
      <w:rPr>
        <w:rFonts w:ascii="Aptos" w:hAnsi="Apto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A163D"/>
    <w:multiLevelType w:val="hybridMultilevel"/>
    <w:tmpl w:val="5D12D61E"/>
    <w:lvl w:ilvl="0" w:tplc="541C0D36">
      <w:start w:val="1"/>
      <w:numFmt w:val="bullet"/>
      <w:lvlText w:val="–"/>
      <w:lvlJc w:val="left"/>
      <w:pPr>
        <w:ind w:left="720" w:hanging="360"/>
      </w:pPr>
      <w:rPr>
        <w:rFonts w:ascii="Aptos" w:hAnsi="Apto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40B8EC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502824">
    <w:abstractNumId w:val="3"/>
  </w:num>
  <w:num w:numId="2" w16cid:durableId="1975132368">
    <w:abstractNumId w:val="0"/>
  </w:num>
  <w:num w:numId="3" w16cid:durableId="1307930852">
    <w:abstractNumId w:val="1"/>
  </w:num>
  <w:num w:numId="4" w16cid:durableId="1543597766">
    <w:abstractNumId w:val="5"/>
  </w:num>
  <w:num w:numId="5" w16cid:durableId="855313464">
    <w:abstractNumId w:val="4"/>
  </w:num>
  <w:num w:numId="6" w16cid:durableId="1784810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5A"/>
    <w:rsid w:val="001C2AFC"/>
    <w:rsid w:val="002A4877"/>
    <w:rsid w:val="002E01E6"/>
    <w:rsid w:val="00493093"/>
    <w:rsid w:val="00604D5A"/>
    <w:rsid w:val="009750A5"/>
    <w:rsid w:val="00A30163"/>
    <w:rsid w:val="00B011F7"/>
    <w:rsid w:val="00B014DF"/>
    <w:rsid w:val="00C878C7"/>
    <w:rsid w:val="00CE0C92"/>
    <w:rsid w:val="00E8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63D6"/>
  <w15:chartTrackingRefBased/>
  <w15:docId w15:val="{BA2F9922-08D6-4812-85A3-FB8BFBF6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D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D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D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D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D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D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D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D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D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D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D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4D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4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nsparently.ai/blog/how-the-wirecard-scandal-happened" TargetMode="External"/><Relationship Id="rId13" Type="http://schemas.openxmlformats.org/officeDocument/2006/relationships/hyperlink" Target="https://www.linkedin.com/pulse/lessons-from-wirecard-fraud-cautionary-tale-business-leaders-kumar-wyrw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uronews.com/next/2022/12/06/wirecard-accounts-trial-timeline" TargetMode="External"/><Relationship Id="rId12" Type="http://schemas.openxmlformats.org/officeDocument/2006/relationships/hyperlink" Target="https://empoweredsystems.com/blog/what-the-wirecard-scandal-has-taught-us-about-fraud-detection-and-risk-assessmen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eb.archive.org/web/20221031182721/https:/www.reuters.com/article/us-germany-wirecard-inquiry-timeline/timeline-the-rise-and-fall-of-wirecard-a-german-tech-champion-idUSKBN2B811J" TargetMode="External"/><Relationship Id="rId11" Type="http://schemas.openxmlformats.org/officeDocument/2006/relationships/hyperlink" Target="https://nnrvtradepartners.com/lessons-from-the-wirecard-fraud-scandal-corporate-malfeasance-and-financial-oversight-failures/" TargetMode="External"/><Relationship Id="rId5" Type="http://schemas.openxmlformats.org/officeDocument/2006/relationships/hyperlink" Target="https://jp.reuters.com/article/us-wirecard-accounts-timeline-idUKKBN25S575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loballitigationnews.bakermckenzie.com/2025/01/03/germany-wirecard-board-members-liable-for-eur-140-mill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ncog.nl/blog/19/the-rise-and-fall-of-wirecard" TargetMode="External"/><Relationship Id="rId14" Type="http://schemas.openxmlformats.org/officeDocument/2006/relationships/hyperlink" Target="https://amlwatcher.com/blog/exploring-fraud-triangle-theory-the-wirecard-scand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569</Words>
  <Characters>3588</Characters>
  <Application>Microsoft Office Word</Application>
  <DocSecurity>0</DocSecurity>
  <Lines>102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ITZIGUERY SOLANO ROMO</dc:creator>
  <cp:keywords/>
  <dc:description/>
  <cp:lastModifiedBy>LIZETH ITZIGUERY SOLANO ROMO</cp:lastModifiedBy>
  <cp:revision>4</cp:revision>
  <dcterms:created xsi:type="dcterms:W3CDTF">2026-03-04T13:19:00Z</dcterms:created>
  <dcterms:modified xsi:type="dcterms:W3CDTF">2026-03-04T13:54:00Z</dcterms:modified>
</cp:coreProperties>
</file>