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94" w:rsidRPr="00F87661" w:rsidRDefault="00141894" w:rsidP="00141894">
      <w:pPr>
        <w:pStyle w:val="Heading3"/>
      </w:pPr>
      <w:bookmarkStart w:id="0" w:name="_Toc485653005"/>
      <w:bookmarkStart w:id="1" w:name="_Toc515720809"/>
      <w:r>
        <w:t>CIT 4209</w:t>
      </w:r>
      <w:r w:rsidRPr="00F87661">
        <w:t>:</w:t>
      </w:r>
      <w:bookmarkEnd w:id="0"/>
      <w:r>
        <w:t xml:space="preserve"> Computer Security</w:t>
      </w:r>
      <w:bookmarkEnd w:id="1"/>
    </w:p>
    <w:p w:rsidR="00141894" w:rsidRPr="00F87661" w:rsidRDefault="00141894" w:rsidP="00141894">
      <w:r w:rsidRPr="00F87661">
        <w:rPr>
          <w:b/>
        </w:rPr>
        <w:t xml:space="preserve">Contact Hours: </w:t>
      </w:r>
      <w:r w:rsidRPr="00F87661">
        <w:t>45 hours</w:t>
      </w:r>
    </w:p>
    <w:p w:rsidR="00141894" w:rsidRPr="00F87661" w:rsidRDefault="00141894" w:rsidP="00141894">
      <w:pPr>
        <w:rPr>
          <w:b/>
        </w:rPr>
      </w:pPr>
      <w:r w:rsidRPr="00F87661">
        <w:rPr>
          <w:b/>
        </w:rPr>
        <w:t xml:space="preserve">Prerequisites: </w:t>
      </w:r>
      <w:r w:rsidRPr="00F87661">
        <w:t>CIT 4201</w:t>
      </w:r>
      <w:r>
        <w:t xml:space="preserve"> Computer Networks</w:t>
      </w:r>
    </w:p>
    <w:p w:rsidR="00141894" w:rsidRPr="00F87661" w:rsidRDefault="00141894" w:rsidP="00141894">
      <w:pPr>
        <w:widowControl/>
        <w:autoSpaceDE/>
        <w:autoSpaceDN/>
        <w:adjustRightInd/>
      </w:pPr>
      <w:r w:rsidRPr="00F87661">
        <w:rPr>
          <w:b/>
        </w:rPr>
        <w:t>Purpose:</w:t>
      </w:r>
      <w:r w:rsidRPr="00F87661">
        <w:t xml:space="preserve"> </w:t>
      </w:r>
      <w:r w:rsidRPr="00F87661">
        <w:tab/>
        <w:t xml:space="preserve">The course will provide learners </w:t>
      </w:r>
      <w:r>
        <w:t xml:space="preserve">with </w:t>
      </w:r>
      <w:r w:rsidRPr="004B5F87">
        <w:t>an introduction to the theory and concepts of host computer security.</w:t>
      </w:r>
    </w:p>
    <w:p w:rsidR="00141894" w:rsidRPr="00F87661" w:rsidRDefault="00141894" w:rsidP="00141894">
      <w:pPr>
        <w:widowControl/>
        <w:autoSpaceDE/>
        <w:autoSpaceDN/>
        <w:adjustRightInd/>
      </w:pPr>
    </w:p>
    <w:p w:rsidR="00141894" w:rsidRPr="00F87661" w:rsidRDefault="00141894" w:rsidP="00141894">
      <w:pPr>
        <w:rPr>
          <w:b/>
        </w:rPr>
      </w:pPr>
      <w:r w:rsidRPr="00F87661">
        <w:rPr>
          <w:b/>
        </w:rPr>
        <w:t>Expected Learning Outcomes:</w:t>
      </w:r>
    </w:p>
    <w:p w:rsidR="00141894" w:rsidRPr="00F87661" w:rsidRDefault="00141894" w:rsidP="00141894">
      <w:r w:rsidRPr="00F87661">
        <w:t>At the end of this unit the student should be able to:</w:t>
      </w:r>
    </w:p>
    <w:p w:rsidR="00141894" w:rsidRDefault="00141894" w:rsidP="00141894">
      <w:pPr>
        <w:widowControl/>
        <w:numPr>
          <w:ilvl w:val="0"/>
          <w:numId w:val="1"/>
        </w:numPr>
        <w:tabs>
          <w:tab w:val="clear" w:pos="1440"/>
        </w:tabs>
        <w:autoSpaceDE/>
        <w:autoSpaceDN/>
        <w:adjustRightInd/>
        <w:ind w:left="709" w:hanging="349"/>
      </w:pPr>
      <w:r>
        <w:t>Explain the basic cryptography concepts.</w:t>
      </w:r>
    </w:p>
    <w:p w:rsidR="00141894" w:rsidRDefault="00141894" w:rsidP="00141894">
      <w:pPr>
        <w:widowControl/>
        <w:numPr>
          <w:ilvl w:val="0"/>
          <w:numId w:val="1"/>
        </w:numPr>
        <w:tabs>
          <w:tab w:val="clear" w:pos="1440"/>
        </w:tabs>
        <w:autoSpaceDE/>
        <w:autoSpaceDN/>
        <w:adjustRightInd/>
        <w:ind w:left="709" w:hanging="349"/>
      </w:pPr>
      <w:r>
        <w:t>Explain the different types of attacks.</w:t>
      </w:r>
    </w:p>
    <w:p w:rsidR="00141894" w:rsidRDefault="00141894" w:rsidP="00141894">
      <w:pPr>
        <w:widowControl/>
        <w:numPr>
          <w:ilvl w:val="0"/>
          <w:numId w:val="1"/>
        </w:numPr>
        <w:tabs>
          <w:tab w:val="clear" w:pos="1440"/>
        </w:tabs>
        <w:autoSpaceDE/>
        <w:autoSpaceDN/>
        <w:adjustRightInd/>
        <w:ind w:left="709" w:hanging="349"/>
      </w:pPr>
      <w:r>
        <w:t>Explore techniques for integrity management.</w:t>
      </w:r>
    </w:p>
    <w:p w:rsidR="00141894" w:rsidRDefault="00141894" w:rsidP="00141894">
      <w:pPr>
        <w:widowControl/>
        <w:numPr>
          <w:ilvl w:val="0"/>
          <w:numId w:val="1"/>
        </w:numPr>
        <w:tabs>
          <w:tab w:val="clear" w:pos="1440"/>
        </w:tabs>
        <w:autoSpaceDE/>
        <w:autoSpaceDN/>
        <w:adjustRightInd/>
        <w:ind w:left="709" w:hanging="349"/>
      </w:pPr>
      <w:r>
        <w:t>Demonstrate the use of logging, auditing, and backup techniques for security.</w:t>
      </w:r>
    </w:p>
    <w:p w:rsidR="00141894" w:rsidRDefault="00141894" w:rsidP="00141894">
      <w:pPr>
        <w:widowControl/>
        <w:numPr>
          <w:ilvl w:val="0"/>
          <w:numId w:val="1"/>
        </w:numPr>
        <w:tabs>
          <w:tab w:val="clear" w:pos="1440"/>
        </w:tabs>
        <w:autoSpaceDE/>
        <w:autoSpaceDN/>
        <w:adjustRightInd/>
        <w:ind w:left="709" w:hanging="349"/>
      </w:pPr>
      <w:r>
        <w:t>Write a suitable set of security policies for different scenarios.</w:t>
      </w:r>
    </w:p>
    <w:p w:rsidR="00141894" w:rsidRDefault="00141894" w:rsidP="00141894">
      <w:pPr>
        <w:widowControl/>
        <w:numPr>
          <w:ilvl w:val="0"/>
          <w:numId w:val="1"/>
        </w:numPr>
        <w:tabs>
          <w:tab w:val="clear" w:pos="1440"/>
        </w:tabs>
        <w:autoSpaceDE/>
        <w:autoSpaceDN/>
        <w:adjustRightInd/>
        <w:ind w:left="709" w:hanging="349"/>
      </w:pPr>
      <w:r>
        <w:t>Apply various access control techniques.</w:t>
      </w:r>
    </w:p>
    <w:p w:rsidR="00141894" w:rsidRPr="00F87661" w:rsidRDefault="00141894" w:rsidP="00141894">
      <w:pPr>
        <w:widowControl/>
        <w:autoSpaceDE/>
        <w:autoSpaceDN/>
        <w:adjustRightInd/>
        <w:contextualSpacing/>
      </w:pPr>
    </w:p>
    <w:p w:rsidR="00141894" w:rsidRPr="00F87661" w:rsidRDefault="00141894" w:rsidP="00141894">
      <w:pPr>
        <w:widowControl/>
        <w:autoSpaceDE/>
        <w:autoSpaceDN/>
        <w:adjustRightInd/>
      </w:pPr>
      <w:r w:rsidRPr="00F87661">
        <w:rPr>
          <w:b/>
        </w:rPr>
        <w:t>Course Content</w:t>
      </w:r>
      <w:r w:rsidRPr="00F87661">
        <w:t xml:space="preserve"> </w:t>
      </w:r>
    </w:p>
    <w:p w:rsidR="00141894" w:rsidRDefault="00141894" w:rsidP="00141894">
      <w:pPr>
        <w:widowControl/>
        <w:autoSpaceDE/>
        <w:autoSpaceDN/>
        <w:adjustRightInd/>
      </w:pPr>
      <w:r>
        <w:t>Overview of computer security. Attacks to Host Computer Systems. User Identification and Authentication. File systems and access control. Integrity Management. File System and security. Auditing, logging, backup. Encryption for Host System. Policies and guidelines. Overview of physical security.</w:t>
      </w:r>
    </w:p>
    <w:p w:rsidR="00141894" w:rsidRPr="00F87661" w:rsidRDefault="00141894" w:rsidP="00141894">
      <w:pPr>
        <w:widowControl/>
        <w:autoSpaceDE/>
        <w:autoSpaceDN/>
        <w:adjustRightInd/>
      </w:pPr>
    </w:p>
    <w:p w:rsidR="00141894" w:rsidRPr="00F87661" w:rsidRDefault="00141894" w:rsidP="00141894">
      <w:pPr>
        <w:rPr>
          <w:b/>
        </w:rPr>
      </w:pPr>
      <w:r w:rsidRPr="00F87661">
        <w:rPr>
          <w:b/>
        </w:rPr>
        <w:t xml:space="preserve">Learning and </w:t>
      </w:r>
      <w:r>
        <w:rPr>
          <w:b/>
        </w:rPr>
        <w:t>Mode of D</w:t>
      </w:r>
      <w:r w:rsidRPr="00F87661">
        <w:rPr>
          <w:b/>
        </w:rPr>
        <w:t>elivery</w:t>
      </w:r>
    </w:p>
    <w:p w:rsidR="00141894" w:rsidRPr="00F87661" w:rsidRDefault="00141894" w:rsidP="00141894">
      <w:r w:rsidRPr="00F87661">
        <w:t xml:space="preserve">Lectures, tutorials, </w:t>
      </w:r>
      <w:proofErr w:type="spellStart"/>
      <w:r w:rsidRPr="00F87661">
        <w:t>practicals</w:t>
      </w:r>
      <w:proofErr w:type="spellEnd"/>
      <w:r w:rsidRPr="00F87661">
        <w:t>.</w:t>
      </w:r>
    </w:p>
    <w:p w:rsidR="00141894" w:rsidRPr="00F87661" w:rsidRDefault="00141894" w:rsidP="00141894">
      <w:pPr>
        <w:rPr>
          <w:b/>
        </w:rPr>
      </w:pPr>
    </w:p>
    <w:p w:rsidR="00141894" w:rsidRPr="00F87661" w:rsidRDefault="00141894" w:rsidP="00141894">
      <w:pPr>
        <w:rPr>
          <w:b/>
        </w:rPr>
      </w:pPr>
      <w:r w:rsidRPr="00F87661">
        <w:rPr>
          <w:b/>
        </w:rPr>
        <w:t>Instructional Materials /Equipment</w:t>
      </w:r>
    </w:p>
    <w:p w:rsidR="00141894" w:rsidRDefault="00141894" w:rsidP="00141894">
      <w:r w:rsidRPr="00F87661">
        <w:t>Lecture notes, journals, overhead presentation equipment.</w:t>
      </w:r>
    </w:p>
    <w:p w:rsidR="00141894" w:rsidRPr="00F87661" w:rsidRDefault="00141894" w:rsidP="00141894"/>
    <w:p w:rsidR="00141894" w:rsidRPr="00F87661" w:rsidRDefault="00141894" w:rsidP="00141894">
      <w:pPr>
        <w:rPr>
          <w:b/>
        </w:rPr>
      </w:pPr>
      <w:r w:rsidRPr="00F87661">
        <w:rPr>
          <w:b/>
        </w:rPr>
        <w:t>Assessment</w:t>
      </w:r>
    </w:p>
    <w:p w:rsidR="00141894" w:rsidRPr="00F87661" w:rsidRDefault="00141894" w:rsidP="00141894">
      <w:r w:rsidRPr="00F87661">
        <w:t xml:space="preserve">Type </w:t>
      </w:r>
      <w:r w:rsidRPr="00F87661">
        <w:tab/>
      </w:r>
      <w:r w:rsidRPr="00F87661">
        <w:tab/>
      </w:r>
      <w:r w:rsidRPr="00F87661">
        <w:tab/>
      </w:r>
      <w:r w:rsidRPr="00F87661">
        <w:tab/>
      </w:r>
      <w:r w:rsidRPr="00F87661">
        <w:tab/>
      </w:r>
      <w:r w:rsidRPr="00F87661">
        <w:tab/>
        <w:t>Weighting (%)</w:t>
      </w:r>
    </w:p>
    <w:p w:rsidR="00141894" w:rsidRPr="00F87661" w:rsidRDefault="00141894" w:rsidP="00141894">
      <w:r w:rsidRPr="00F87661">
        <w:t>Examination</w:t>
      </w:r>
      <w:r w:rsidRPr="00F87661">
        <w:tab/>
        <w:t xml:space="preserve"> </w:t>
      </w:r>
      <w:r w:rsidRPr="00F87661">
        <w:tab/>
      </w:r>
      <w:r w:rsidRPr="00F87661">
        <w:tab/>
      </w:r>
      <w:r w:rsidRPr="00F87661">
        <w:tab/>
      </w:r>
      <w:r w:rsidRPr="00F87661">
        <w:tab/>
        <w:t>70%</w:t>
      </w:r>
    </w:p>
    <w:p w:rsidR="00141894" w:rsidRPr="00F87661" w:rsidRDefault="00141894" w:rsidP="00141894">
      <w:r w:rsidRPr="00F87661">
        <w:t xml:space="preserve">Continuous Assessment </w:t>
      </w:r>
      <w:r w:rsidRPr="00F87661">
        <w:tab/>
      </w:r>
      <w:r w:rsidRPr="00F87661">
        <w:tab/>
      </w:r>
      <w:r w:rsidRPr="00F87661">
        <w:tab/>
        <w:t>30%</w:t>
      </w:r>
    </w:p>
    <w:p w:rsidR="00141894" w:rsidRPr="00F87661" w:rsidRDefault="00141894" w:rsidP="00141894">
      <w:r w:rsidRPr="00F87661">
        <w:lastRenderedPageBreak/>
        <w:t>Total</w:t>
      </w:r>
      <w:r w:rsidRPr="00F87661">
        <w:tab/>
      </w:r>
      <w:r w:rsidRPr="00F87661">
        <w:tab/>
      </w:r>
      <w:r w:rsidRPr="00F87661">
        <w:tab/>
      </w:r>
      <w:r w:rsidRPr="00F87661">
        <w:tab/>
      </w:r>
      <w:r w:rsidRPr="00F87661">
        <w:tab/>
      </w:r>
      <w:r w:rsidRPr="00F87661">
        <w:tab/>
        <w:t>100%</w:t>
      </w:r>
    </w:p>
    <w:p w:rsidR="00141894" w:rsidRPr="00F87661" w:rsidRDefault="00141894" w:rsidP="00141894"/>
    <w:p w:rsidR="00141894" w:rsidRPr="00F87661" w:rsidRDefault="00141894" w:rsidP="00141894">
      <w:pPr>
        <w:rPr>
          <w:b/>
        </w:rPr>
      </w:pPr>
      <w:r w:rsidRPr="00F87661">
        <w:rPr>
          <w:b/>
        </w:rPr>
        <w:t xml:space="preserve">Core Text Books </w:t>
      </w:r>
    </w:p>
    <w:p w:rsidR="00141894" w:rsidRPr="00C75A30" w:rsidRDefault="00141894" w:rsidP="00141894">
      <w:pPr>
        <w:widowControl/>
        <w:numPr>
          <w:ilvl w:val="0"/>
          <w:numId w:val="2"/>
        </w:numPr>
        <w:autoSpaceDE/>
        <w:autoSpaceDN/>
        <w:adjustRightInd/>
        <w:contextualSpacing/>
      </w:pPr>
      <w:r w:rsidRPr="00C75A30">
        <w:rPr>
          <w:rFonts w:eastAsiaTheme="minorHAnsi"/>
          <w:lang w:val="en-GB"/>
        </w:rPr>
        <w:t xml:space="preserve">Stallings, W., &amp; Brown, L. (2017). </w:t>
      </w:r>
      <w:r w:rsidRPr="00C75A30">
        <w:rPr>
          <w:rFonts w:eastAsiaTheme="minorHAnsi"/>
          <w:i/>
          <w:iCs/>
          <w:lang w:val="en-GB"/>
        </w:rPr>
        <w:t>Computer Security: Principles and Practice</w:t>
      </w:r>
      <w:r w:rsidRPr="00C75A30">
        <w:rPr>
          <w:rFonts w:eastAsiaTheme="minorHAnsi"/>
          <w:lang w:val="en-GB"/>
        </w:rPr>
        <w:t xml:space="preserve"> (4th ed.). Hudson, NY: Pearson Education. ISBN: 0134794109</w:t>
      </w:r>
      <w:r>
        <w:rPr>
          <w:rFonts w:eastAsiaTheme="minorHAnsi"/>
          <w:lang w:val="en-GB"/>
        </w:rPr>
        <w:t xml:space="preserve">. </w:t>
      </w:r>
    </w:p>
    <w:p w:rsidR="00141894" w:rsidRPr="00C75A30" w:rsidRDefault="00141894" w:rsidP="00141894">
      <w:pPr>
        <w:widowControl/>
        <w:numPr>
          <w:ilvl w:val="0"/>
          <w:numId w:val="2"/>
        </w:numPr>
        <w:autoSpaceDE/>
        <w:autoSpaceDN/>
        <w:adjustRightInd/>
        <w:contextualSpacing/>
      </w:pPr>
      <w:proofErr w:type="spellStart"/>
      <w:r w:rsidRPr="00C75A30">
        <w:rPr>
          <w:rFonts w:eastAsiaTheme="minorHAnsi"/>
          <w:lang w:val="en-GB"/>
        </w:rPr>
        <w:t>Easttom</w:t>
      </w:r>
      <w:proofErr w:type="spellEnd"/>
      <w:r w:rsidRPr="00C75A30">
        <w:rPr>
          <w:rFonts w:eastAsiaTheme="minorHAnsi"/>
          <w:lang w:val="en-GB"/>
        </w:rPr>
        <w:t xml:space="preserve">, C. (2016). </w:t>
      </w:r>
      <w:r w:rsidRPr="00C75A30">
        <w:rPr>
          <w:rFonts w:eastAsiaTheme="minorHAnsi"/>
          <w:i/>
          <w:iCs/>
          <w:lang w:val="en-GB"/>
        </w:rPr>
        <w:t>Computer Security Fundamentals</w:t>
      </w:r>
      <w:r w:rsidRPr="00C75A30">
        <w:rPr>
          <w:rFonts w:eastAsiaTheme="minorHAnsi"/>
          <w:lang w:val="en-GB"/>
        </w:rPr>
        <w:t xml:space="preserve"> (3rd ed.). Indianapolis, IN: Pearson Education. ISBN: 078975746X</w:t>
      </w:r>
      <w:r>
        <w:rPr>
          <w:rFonts w:eastAsiaTheme="minorHAnsi"/>
          <w:lang w:val="en-GB"/>
        </w:rPr>
        <w:t>.</w:t>
      </w:r>
    </w:p>
    <w:p w:rsidR="00141894" w:rsidRPr="00C75A30" w:rsidRDefault="00141894" w:rsidP="00141894">
      <w:pPr>
        <w:widowControl/>
        <w:numPr>
          <w:ilvl w:val="0"/>
          <w:numId w:val="2"/>
        </w:numPr>
        <w:autoSpaceDE/>
        <w:autoSpaceDN/>
        <w:adjustRightInd/>
        <w:contextualSpacing/>
      </w:pPr>
      <w:r w:rsidRPr="00C75A30">
        <w:rPr>
          <w:rFonts w:eastAsiaTheme="minorHAnsi"/>
          <w:lang w:val="en-GB"/>
        </w:rPr>
        <w:t xml:space="preserve">Conklin, W. A., White, G., </w:t>
      </w:r>
      <w:proofErr w:type="spellStart"/>
      <w:r w:rsidRPr="00C75A30">
        <w:rPr>
          <w:rFonts w:eastAsiaTheme="minorHAnsi"/>
          <w:lang w:val="en-GB"/>
        </w:rPr>
        <w:t>Cothren</w:t>
      </w:r>
      <w:proofErr w:type="spellEnd"/>
      <w:r w:rsidRPr="00C75A30">
        <w:rPr>
          <w:rFonts w:eastAsiaTheme="minorHAnsi"/>
          <w:lang w:val="en-GB"/>
        </w:rPr>
        <w:t xml:space="preserve">, C., Davis, R. L., &amp; Williams, D. (2016). </w:t>
      </w:r>
      <w:r w:rsidRPr="00C75A30">
        <w:rPr>
          <w:rFonts w:eastAsiaTheme="minorHAnsi"/>
          <w:i/>
          <w:iCs/>
          <w:lang w:val="en-GB"/>
        </w:rPr>
        <w:t>Principles of Computer Security</w:t>
      </w:r>
      <w:r w:rsidRPr="00C75A30">
        <w:rPr>
          <w:rFonts w:eastAsiaTheme="minorHAnsi"/>
          <w:lang w:val="en-GB"/>
        </w:rPr>
        <w:t xml:space="preserve"> (4th ed.). New York: McGraw-Hill Education. ISBN: 0071835970</w:t>
      </w:r>
      <w:r>
        <w:rPr>
          <w:rFonts w:eastAsiaTheme="minorHAnsi"/>
          <w:lang w:val="en-GB"/>
        </w:rPr>
        <w:t>.</w:t>
      </w:r>
    </w:p>
    <w:p w:rsidR="00141894" w:rsidRPr="00F87661" w:rsidRDefault="00141894" w:rsidP="00141894"/>
    <w:p w:rsidR="00141894" w:rsidRPr="00F87661" w:rsidRDefault="00141894" w:rsidP="00141894">
      <w:pPr>
        <w:rPr>
          <w:b/>
        </w:rPr>
      </w:pPr>
      <w:r w:rsidRPr="00F87661">
        <w:rPr>
          <w:b/>
        </w:rPr>
        <w:t>Core Journals</w:t>
      </w:r>
    </w:p>
    <w:p w:rsidR="00141894" w:rsidRPr="00B44F9A" w:rsidRDefault="00141894" w:rsidP="00141894">
      <w:pPr>
        <w:widowControl/>
        <w:numPr>
          <w:ilvl w:val="0"/>
          <w:numId w:val="3"/>
        </w:numPr>
        <w:autoSpaceDE/>
        <w:autoSpaceDN/>
        <w:adjustRightInd/>
        <w:contextualSpacing/>
        <w:rPr>
          <w:i/>
        </w:rPr>
      </w:pPr>
      <w:r w:rsidRPr="00EC72F0">
        <w:rPr>
          <w:i/>
        </w:rPr>
        <w:t>Journal of Computer Security. ISSN: 0926-227X.</w:t>
      </w:r>
    </w:p>
    <w:p w:rsidR="00141894" w:rsidRPr="00B44F9A" w:rsidRDefault="00141894" w:rsidP="00141894">
      <w:pPr>
        <w:widowControl/>
        <w:numPr>
          <w:ilvl w:val="0"/>
          <w:numId w:val="3"/>
        </w:numPr>
        <w:autoSpaceDE/>
        <w:autoSpaceDN/>
        <w:adjustRightInd/>
        <w:contextualSpacing/>
        <w:rPr>
          <w:i/>
        </w:rPr>
      </w:pPr>
      <w:r w:rsidRPr="00EC72F0">
        <w:rPr>
          <w:i/>
        </w:rPr>
        <w:t>Computers &amp; Security. ISSN: 0167-4048.</w:t>
      </w:r>
    </w:p>
    <w:p w:rsidR="00141894" w:rsidRPr="00B44F9A" w:rsidRDefault="00141894" w:rsidP="00141894">
      <w:pPr>
        <w:widowControl/>
        <w:numPr>
          <w:ilvl w:val="0"/>
          <w:numId w:val="3"/>
        </w:numPr>
        <w:autoSpaceDE/>
        <w:autoSpaceDN/>
        <w:adjustRightInd/>
        <w:contextualSpacing/>
        <w:rPr>
          <w:i/>
        </w:rPr>
      </w:pPr>
      <w:r w:rsidRPr="00EC72F0">
        <w:rPr>
          <w:i/>
        </w:rPr>
        <w:t>International Journal of Information and Computer Security. ISSN: 1744-1765.</w:t>
      </w:r>
    </w:p>
    <w:p w:rsidR="00141894" w:rsidRPr="00F87661" w:rsidRDefault="00141894" w:rsidP="00141894">
      <w:pPr>
        <w:widowControl/>
        <w:autoSpaceDE/>
        <w:autoSpaceDN/>
        <w:adjustRightInd/>
        <w:ind w:left="360"/>
        <w:contextualSpacing/>
      </w:pPr>
    </w:p>
    <w:p w:rsidR="00141894" w:rsidRPr="00F87661" w:rsidRDefault="00141894" w:rsidP="00141894">
      <w:pPr>
        <w:widowControl/>
        <w:autoSpaceDE/>
        <w:autoSpaceDN/>
        <w:adjustRightInd/>
      </w:pPr>
      <w:r w:rsidRPr="00F87661">
        <w:rPr>
          <w:b/>
        </w:rPr>
        <w:t>Recommended Textbooks</w:t>
      </w:r>
      <w:r w:rsidRPr="00F87661">
        <w:t xml:space="preserve"> </w:t>
      </w:r>
    </w:p>
    <w:p w:rsidR="00141894" w:rsidRPr="00BA7EEA" w:rsidRDefault="00141894" w:rsidP="00141894">
      <w:pPr>
        <w:widowControl/>
        <w:numPr>
          <w:ilvl w:val="0"/>
          <w:numId w:val="5"/>
        </w:numPr>
        <w:autoSpaceDE/>
        <w:autoSpaceDN/>
        <w:adjustRightInd/>
        <w:contextualSpacing/>
      </w:pPr>
      <w:r w:rsidRPr="00BA7EEA">
        <w:rPr>
          <w:rFonts w:eastAsiaTheme="minorHAnsi"/>
          <w:lang w:val="en-GB"/>
        </w:rPr>
        <w:t xml:space="preserve">Bishop, M. (2018). </w:t>
      </w:r>
      <w:r w:rsidRPr="00BA7EEA">
        <w:rPr>
          <w:rFonts w:eastAsiaTheme="minorHAnsi"/>
          <w:i/>
          <w:iCs/>
          <w:lang w:val="en-GB"/>
        </w:rPr>
        <w:t>Computer Security: Art and Science</w:t>
      </w:r>
      <w:r w:rsidRPr="00BA7EEA">
        <w:rPr>
          <w:rFonts w:eastAsiaTheme="minorHAnsi"/>
          <w:lang w:val="en-GB"/>
        </w:rPr>
        <w:t xml:space="preserve"> (2nd ed.). Boston, MA: Addison-Wesley Professional. ISBN: 0321712331.</w:t>
      </w:r>
    </w:p>
    <w:p w:rsidR="00141894" w:rsidRPr="00BA7EEA" w:rsidRDefault="00141894" w:rsidP="00141894">
      <w:pPr>
        <w:widowControl/>
        <w:numPr>
          <w:ilvl w:val="0"/>
          <w:numId w:val="5"/>
        </w:numPr>
        <w:autoSpaceDE/>
        <w:autoSpaceDN/>
        <w:adjustRightInd/>
        <w:contextualSpacing/>
      </w:pPr>
      <w:r w:rsidRPr="00BA7EEA">
        <w:rPr>
          <w:rFonts w:eastAsiaTheme="minorHAnsi"/>
          <w:lang w:val="en-GB"/>
        </w:rPr>
        <w:t xml:space="preserve">Hall, G., &amp; Watson, E. (2016). </w:t>
      </w:r>
      <w:r w:rsidRPr="00BA7EEA">
        <w:rPr>
          <w:rFonts w:eastAsiaTheme="minorHAnsi"/>
          <w:i/>
          <w:iCs/>
          <w:lang w:val="en-GB"/>
        </w:rPr>
        <w:t>Hacking: Computer Hacking, Security Testing, Penetration Testing, and Basic Security</w:t>
      </w:r>
      <w:r w:rsidRPr="00BA7EEA">
        <w:rPr>
          <w:rFonts w:eastAsiaTheme="minorHAnsi"/>
          <w:lang w:val="en-GB"/>
        </w:rPr>
        <w:t xml:space="preserve">. North Charleston, SC: </w:t>
      </w:r>
      <w:proofErr w:type="spellStart"/>
      <w:r w:rsidRPr="00BA7EEA">
        <w:rPr>
          <w:rFonts w:eastAsiaTheme="minorHAnsi"/>
          <w:lang w:val="en-GB"/>
        </w:rPr>
        <w:t>CreateSpace</w:t>
      </w:r>
      <w:proofErr w:type="spellEnd"/>
      <w:r w:rsidRPr="00BA7EEA">
        <w:rPr>
          <w:rFonts w:eastAsiaTheme="minorHAnsi"/>
          <w:lang w:val="en-GB"/>
        </w:rPr>
        <w:t xml:space="preserve"> Independent Publishing Platform. ISBN: 1541289323.</w:t>
      </w:r>
    </w:p>
    <w:p w:rsidR="00141894" w:rsidRPr="00BA7EEA" w:rsidRDefault="00141894" w:rsidP="00141894">
      <w:pPr>
        <w:widowControl/>
        <w:numPr>
          <w:ilvl w:val="0"/>
          <w:numId w:val="5"/>
        </w:numPr>
        <w:autoSpaceDE/>
        <w:autoSpaceDN/>
        <w:adjustRightInd/>
        <w:contextualSpacing/>
      </w:pPr>
      <w:r w:rsidRPr="00BA7EEA">
        <w:rPr>
          <w:rFonts w:eastAsiaTheme="minorHAnsi"/>
          <w:lang w:val="en-GB"/>
        </w:rPr>
        <w:t xml:space="preserve">Prowse, D. L. (2018). </w:t>
      </w:r>
      <w:r w:rsidRPr="00BA7EEA">
        <w:rPr>
          <w:rFonts w:eastAsiaTheme="minorHAnsi"/>
          <w:i/>
          <w:iCs/>
          <w:lang w:val="en-GB"/>
        </w:rPr>
        <w:t>CompTIA Security+ SY0-501 Cert Guide</w:t>
      </w:r>
      <w:r w:rsidRPr="00BA7EEA">
        <w:rPr>
          <w:rFonts w:eastAsiaTheme="minorHAnsi"/>
          <w:lang w:val="en-GB"/>
        </w:rPr>
        <w:t xml:space="preserve"> (4th ed.). Indianapolis, IN: Pearson Education, Inc. ISBN: 0789758997.</w:t>
      </w:r>
    </w:p>
    <w:p w:rsidR="00141894" w:rsidRDefault="00141894" w:rsidP="00141894">
      <w:pPr>
        <w:widowControl/>
        <w:autoSpaceDE/>
        <w:autoSpaceDN/>
        <w:adjustRightInd/>
        <w:contextualSpacing/>
      </w:pPr>
    </w:p>
    <w:p w:rsidR="00141894" w:rsidRPr="00F87661" w:rsidRDefault="00141894" w:rsidP="00141894">
      <w:r w:rsidRPr="00F87661">
        <w:rPr>
          <w:b/>
        </w:rPr>
        <w:t>Recommended Journals</w:t>
      </w:r>
    </w:p>
    <w:p w:rsidR="00141894" w:rsidRPr="00B44F9A" w:rsidRDefault="00141894" w:rsidP="00141894">
      <w:pPr>
        <w:widowControl/>
        <w:numPr>
          <w:ilvl w:val="0"/>
          <w:numId w:val="4"/>
        </w:numPr>
        <w:autoSpaceDE/>
        <w:autoSpaceDN/>
        <w:adjustRightInd/>
        <w:contextualSpacing/>
        <w:rPr>
          <w:i/>
        </w:rPr>
      </w:pPr>
      <w:r w:rsidRPr="008B796F">
        <w:rPr>
          <w:i/>
        </w:rPr>
        <w:t>IEEE Transactions on Information Forensics and Security. ISSN: 1556-6013.</w:t>
      </w:r>
    </w:p>
    <w:p w:rsidR="00141894" w:rsidRPr="00B44F9A" w:rsidRDefault="00141894" w:rsidP="00141894">
      <w:pPr>
        <w:widowControl/>
        <w:numPr>
          <w:ilvl w:val="0"/>
          <w:numId w:val="4"/>
        </w:numPr>
        <w:autoSpaceDE/>
        <w:autoSpaceDN/>
        <w:adjustRightInd/>
        <w:contextualSpacing/>
        <w:jc w:val="left"/>
        <w:rPr>
          <w:b/>
          <w:i/>
        </w:rPr>
      </w:pPr>
      <w:r w:rsidRPr="008B796F">
        <w:rPr>
          <w:i/>
        </w:rPr>
        <w:t>Computer Law &amp; Security Review. ISSN: 0267-3649.</w:t>
      </w:r>
    </w:p>
    <w:p w:rsidR="00141894" w:rsidRDefault="00141894" w:rsidP="00141894">
      <w:pPr>
        <w:widowControl/>
        <w:numPr>
          <w:ilvl w:val="0"/>
          <w:numId w:val="4"/>
        </w:numPr>
        <w:autoSpaceDE/>
        <w:autoSpaceDN/>
        <w:adjustRightInd/>
        <w:contextualSpacing/>
        <w:jc w:val="left"/>
        <w:rPr>
          <w:i/>
        </w:rPr>
      </w:pPr>
      <w:r w:rsidRPr="008B796F">
        <w:rPr>
          <w:i/>
        </w:rPr>
        <w:t>Information and Computer Security. ISSN: 2056-4961.</w:t>
      </w:r>
    </w:p>
    <w:p w:rsidR="00BA7C09" w:rsidRDefault="00141894">
      <w:bookmarkStart w:id="2" w:name="_GoBack"/>
      <w:bookmarkEnd w:id="2"/>
    </w:p>
    <w:sectPr w:rsidR="00BA7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AC3"/>
    <w:multiLevelType w:val="hybridMultilevel"/>
    <w:tmpl w:val="7EBC5CAC"/>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D176B70"/>
    <w:multiLevelType w:val="hybridMultilevel"/>
    <w:tmpl w:val="086A2D34"/>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F1A0F1B"/>
    <w:multiLevelType w:val="hybridMultilevel"/>
    <w:tmpl w:val="086A2D34"/>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6E216A3"/>
    <w:multiLevelType w:val="hybridMultilevel"/>
    <w:tmpl w:val="086A2D34"/>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7682F7E"/>
    <w:multiLevelType w:val="hybridMultilevel"/>
    <w:tmpl w:val="594AEFFA"/>
    <w:lvl w:ilvl="0" w:tplc="4814B496">
      <w:start w:val="1"/>
      <w:numFmt w:val="lowerRoman"/>
      <w:lvlText w:val="%1."/>
      <w:lvlJc w:val="left"/>
      <w:pPr>
        <w:tabs>
          <w:tab w:val="num" w:pos="1440"/>
        </w:tabs>
        <w:ind w:left="1440" w:hanging="720"/>
      </w:pPr>
      <w:rPr>
        <w:rFonts w:ascii="Times New Roman" w:hAnsi="Times New Roman" w:cs="Times New Roman" w:hint="default"/>
        <w:b w:val="0"/>
        <w:i w:val="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94"/>
    <w:rsid w:val="00141894"/>
    <w:rsid w:val="003804C1"/>
    <w:rsid w:val="00BD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635E4-683D-4482-AA4F-82B856B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894"/>
    <w:pPr>
      <w:widowControl w:val="0"/>
      <w:autoSpaceDE w:val="0"/>
      <w:autoSpaceDN w:val="0"/>
      <w:adjustRightInd w:val="0"/>
      <w:spacing w:after="0" w:line="36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14189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41894"/>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cp:keywords/>
  <dc:description/>
  <cp:lastModifiedBy>Badar</cp:lastModifiedBy>
  <cp:revision>1</cp:revision>
  <dcterms:created xsi:type="dcterms:W3CDTF">2022-01-26T06:45:00Z</dcterms:created>
  <dcterms:modified xsi:type="dcterms:W3CDTF">2022-01-26T06:46:00Z</dcterms:modified>
</cp:coreProperties>
</file>