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D7F" w:rsidRDefault="00116D7F" w:rsidP="00116D7F"/>
    <w:p w:rsidR="00116D7F" w:rsidRPr="00141300" w:rsidRDefault="00116D7F" w:rsidP="00116D7F">
      <w:pPr>
        <w:pStyle w:val="Heading3"/>
      </w:pPr>
      <w:bookmarkStart w:id="0" w:name="_Toc481021863"/>
      <w:bookmarkStart w:id="1" w:name="_GoBack"/>
      <w:r>
        <w:t>CIT 4301</w:t>
      </w:r>
      <w:r w:rsidRPr="00141300">
        <w:tab/>
        <w:t>Professional Ethics in IT</w:t>
      </w:r>
      <w:bookmarkEnd w:id="0"/>
    </w:p>
    <w:bookmarkEnd w:id="1"/>
    <w:p w:rsidR="00116D7F" w:rsidRPr="00141300" w:rsidRDefault="00116D7F" w:rsidP="00116D7F">
      <w:r w:rsidRPr="00141300">
        <w:rPr>
          <w:b/>
        </w:rPr>
        <w:t>Contact Hours:</w:t>
      </w:r>
      <w:r w:rsidRPr="00141300">
        <w:rPr>
          <w:b/>
        </w:rPr>
        <w:tab/>
      </w:r>
      <w:r w:rsidRPr="00141300">
        <w:t>45 hours</w:t>
      </w:r>
    </w:p>
    <w:p w:rsidR="00116D7F" w:rsidRPr="00141300" w:rsidRDefault="00116D7F" w:rsidP="00116D7F">
      <w:pPr>
        <w:rPr>
          <w:b/>
        </w:rPr>
      </w:pPr>
      <w:r w:rsidRPr="00141300">
        <w:rPr>
          <w:b/>
        </w:rPr>
        <w:t>Prerequisites:</w:t>
      </w:r>
      <w:r w:rsidRPr="00141300">
        <w:rPr>
          <w:b/>
        </w:rPr>
        <w:tab/>
      </w:r>
      <w:r>
        <w:rPr>
          <w:b/>
        </w:rPr>
        <w:tab/>
        <w:t>CIT 4206</w:t>
      </w:r>
    </w:p>
    <w:p w:rsidR="00116D7F" w:rsidRPr="00141300" w:rsidRDefault="00116D7F" w:rsidP="00116D7F">
      <w:pPr>
        <w:ind w:left="1134" w:hanging="1134"/>
      </w:pPr>
      <w:r w:rsidRPr="00141300">
        <w:rPr>
          <w:b/>
        </w:rPr>
        <w:t>Purpose:</w:t>
      </w:r>
      <w:r w:rsidRPr="00141300">
        <w:rPr>
          <w:b/>
        </w:rPr>
        <w:tab/>
      </w:r>
      <w:r w:rsidRPr="00141300">
        <w:t>To critically review of professional issues relating to ICT as a professional discipline.</w:t>
      </w:r>
    </w:p>
    <w:p w:rsidR="00116D7F" w:rsidRPr="00141300" w:rsidRDefault="00116D7F" w:rsidP="00116D7F">
      <w:pPr>
        <w:rPr>
          <w:b/>
        </w:rPr>
      </w:pPr>
    </w:p>
    <w:p w:rsidR="00116D7F" w:rsidRDefault="00116D7F" w:rsidP="00116D7F">
      <w:pPr>
        <w:rPr>
          <w:b/>
        </w:rPr>
      </w:pPr>
      <w:r>
        <w:rPr>
          <w:b/>
        </w:rPr>
        <w:t>Expected Learning Outcomes</w:t>
      </w:r>
    </w:p>
    <w:p w:rsidR="00116D7F" w:rsidRPr="00141300" w:rsidRDefault="00116D7F" w:rsidP="00116D7F">
      <w:r w:rsidRPr="00141300">
        <w:t>At the end of this course the student should be able to:</w:t>
      </w:r>
    </w:p>
    <w:p w:rsidR="00116D7F" w:rsidRPr="00141300" w:rsidRDefault="00116D7F" w:rsidP="00116D7F">
      <w:pPr>
        <w:widowControl/>
        <w:numPr>
          <w:ilvl w:val="0"/>
          <w:numId w:val="3"/>
        </w:numPr>
        <w:tabs>
          <w:tab w:val="clear" w:pos="1440"/>
        </w:tabs>
        <w:autoSpaceDE/>
        <w:autoSpaceDN/>
        <w:adjustRightInd/>
      </w:pPr>
      <w:r w:rsidRPr="00141300">
        <w:t>Explain the relevance of a code of conduct to professional practice in computing.</w:t>
      </w:r>
    </w:p>
    <w:p w:rsidR="00116D7F" w:rsidRPr="00141300" w:rsidRDefault="00116D7F" w:rsidP="00116D7F">
      <w:pPr>
        <w:widowControl/>
        <w:numPr>
          <w:ilvl w:val="0"/>
          <w:numId w:val="3"/>
        </w:numPr>
        <w:tabs>
          <w:tab w:val="clear" w:pos="1440"/>
        </w:tabs>
        <w:autoSpaceDE/>
        <w:autoSpaceDN/>
        <w:adjustRightInd/>
      </w:pPr>
      <w:r w:rsidRPr="00141300">
        <w:t>Describe the legal issues related to information systems development and operation.</w:t>
      </w:r>
    </w:p>
    <w:p w:rsidR="00116D7F" w:rsidRPr="00141300" w:rsidRDefault="00116D7F" w:rsidP="00116D7F">
      <w:pPr>
        <w:widowControl/>
        <w:numPr>
          <w:ilvl w:val="0"/>
          <w:numId w:val="3"/>
        </w:numPr>
        <w:tabs>
          <w:tab w:val="clear" w:pos="1440"/>
        </w:tabs>
        <w:autoSpaceDE/>
        <w:autoSpaceDN/>
        <w:adjustRightInd/>
      </w:pPr>
      <w:r w:rsidRPr="00141300">
        <w:t>Develop a computer use policy with enforcement measures.</w:t>
      </w:r>
    </w:p>
    <w:p w:rsidR="00116D7F" w:rsidRPr="00141300" w:rsidRDefault="00116D7F" w:rsidP="00116D7F">
      <w:pPr>
        <w:widowControl/>
        <w:numPr>
          <w:ilvl w:val="0"/>
          <w:numId w:val="3"/>
        </w:numPr>
        <w:tabs>
          <w:tab w:val="clear" w:pos="1440"/>
        </w:tabs>
        <w:autoSpaceDE/>
        <w:autoSpaceDN/>
        <w:adjustRightInd/>
      </w:pPr>
      <w:r w:rsidRPr="00141300">
        <w:t xml:space="preserve">Evaluate the various professional codes of ethics in </w:t>
      </w:r>
      <w:proofErr w:type="spellStart"/>
      <w:r w:rsidRPr="00141300">
        <w:t>ict</w:t>
      </w:r>
      <w:proofErr w:type="spellEnd"/>
      <w:r w:rsidRPr="00141300">
        <w:t>.</w:t>
      </w:r>
    </w:p>
    <w:p w:rsidR="00116D7F" w:rsidRPr="00141300" w:rsidRDefault="00116D7F" w:rsidP="00116D7F">
      <w:pPr>
        <w:widowControl/>
        <w:numPr>
          <w:ilvl w:val="0"/>
          <w:numId w:val="3"/>
        </w:numPr>
        <w:tabs>
          <w:tab w:val="clear" w:pos="1440"/>
        </w:tabs>
        <w:autoSpaceDE/>
        <w:autoSpaceDN/>
        <w:adjustRightInd/>
      </w:pPr>
      <w:r w:rsidRPr="00141300">
        <w:t>Distinguish among patent, copyright and trade protection.</w:t>
      </w:r>
    </w:p>
    <w:p w:rsidR="00116D7F" w:rsidRPr="00141300" w:rsidRDefault="00116D7F" w:rsidP="00116D7F">
      <w:pPr>
        <w:rPr>
          <w:b/>
        </w:rPr>
      </w:pPr>
    </w:p>
    <w:p w:rsidR="00116D7F" w:rsidRPr="00141300" w:rsidRDefault="00116D7F" w:rsidP="00116D7F">
      <w:pPr>
        <w:rPr>
          <w:b/>
        </w:rPr>
      </w:pPr>
      <w:r>
        <w:rPr>
          <w:b/>
        </w:rPr>
        <w:t>Course Content</w:t>
      </w:r>
    </w:p>
    <w:p w:rsidR="00116D7F" w:rsidRPr="00141300" w:rsidRDefault="00116D7F" w:rsidP="00116D7F">
      <w:pPr>
        <w:rPr>
          <w:b/>
          <w:bCs/>
        </w:rPr>
      </w:pPr>
      <w:r w:rsidRPr="00141300">
        <w:t>Code of Conduct in Professional Practice within IS: Professional responsibility, Functions of codes of conduct, licensing, code of conduct components. Codes of Conduct: IMIS Code of Ethics, ACM/IEEE – CS, Professional Practice. BCS Code of Conduct. Computer Contracts. Intellectual Property Rights. Health and Safety at Work. Software Safety. Computer Misuse and Criminal Law. Personal skills of the IS Professional. Professional Development.</w:t>
      </w:r>
    </w:p>
    <w:p w:rsidR="00116D7F" w:rsidRPr="00141300" w:rsidRDefault="00116D7F" w:rsidP="00116D7F">
      <w:pPr>
        <w:rPr>
          <w:b/>
        </w:rPr>
      </w:pPr>
    </w:p>
    <w:p w:rsidR="00116D7F" w:rsidRPr="00F87661" w:rsidRDefault="00116D7F" w:rsidP="00116D7F">
      <w:pPr>
        <w:rPr>
          <w:b/>
        </w:rPr>
      </w:pPr>
      <w:r>
        <w:rPr>
          <w:b/>
        </w:rPr>
        <w:t>Mode of D</w:t>
      </w:r>
      <w:r w:rsidRPr="00F87661">
        <w:rPr>
          <w:b/>
        </w:rPr>
        <w:t>elivery</w:t>
      </w:r>
    </w:p>
    <w:p w:rsidR="00116D7F" w:rsidRPr="00F87661" w:rsidRDefault="00116D7F" w:rsidP="00116D7F">
      <w:r w:rsidRPr="00F87661">
        <w:t>Lectures, tutorials.</w:t>
      </w:r>
    </w:p>
    <w:p w:rsidR="00116D7F" w:rsidRDefault="00116D7F" w:rsidP="00116D7F">
      <w:pPr>
        <w:rPr>
          <w:b/>
        </w:rPr>
      </w:pPr>
    </w:p>
    <w:p w:rsidR="00116D7F" w:rsidRPr="00F87661" w:rsidRDefault="00116D7F" w:rsidP="00116D7F">
      <w:pPr>
        <w:rPr>
          <w:b/>
        </w:rPr>
      </w:pPr>
      <w:r w:rsidRPr="00F87661">
        <w:rPr>
          <w:b/>
        </w:rPr>
        <w:t>Instructional Materials /Equipment</w:t>
      </w:r>
    </w:p>
    <w:p w:rsidR="00116D7F" w:rsidRPr="00F87661" w:rsidRDefault="00116D7F" w:rsidP="00116D7F">
      <w:r w:rsidRPr="00F87661">
        <w:t xml:space="preserve">A computer </w:t>
      </w:r>
      <w:r>
        <w:t xml:space="preserve">and forensics </w:t>
      </w:r>
      <w:r w:rsidRPr="00F87661">
        <w:t>laboratory, lecture notes, illustration charts, journals, overhead presentation equipment.</w:t>
      </w:r>
    </w:p>
    <w:p w:rsidR="00116D7F" w:rsidRPr="00F87661" w:rsidRDefault="00116D7F" w:rsidP="00116D7F">
      <w:pPr>
        <w:rPr>
          <w:b/>
        </w:rPr>
      </w:pPr>
    </w:p>
    <w:p w:rsidR="00116D7F" w:rsidRPr="00F87661" w:rsidRDefault="00116D7F" w:rsidP="00116D7F">
      <w:pPr>
        <w:rPr>
          <w:b/>
        </w:rPr>
      </w:pPr>
      <w:r w:rsidRPr="00F87661">
        <w:rPr>
          <w:b/>
        </w:rPr>
        <w:t>Assessment</w:t>
      </w:r>
    </w:p>
    <w:p w:rsidR="00116D7F" w:rsidRPr="00F87661" w:rsidRDefault="00116D7F" w:rsidP="00116D7F">
      <w:r w:rsidRPr="00F87661">
        <w:t xml:space="preserve">Type </w:t>
      </w:r>
      <w:r w:rsidRPr="00F87661">
        <w:tab/>
      </w:r>
      <w:r w:rsidRPr="00F87661">
        <w:tab/>
      </w:r>
      <w:r w:rsidRPr="00F87661">
        <w:tab/>
      </w:r>
      <w:r w:rsidRPr="00F87661">
        <w:tab/>
      </w:r>
      <w:r w:rsidRPr="00F87661">
        <w:tab/>
      </w:r>
      <w:r w:rsidRPr="00F87661">
        <w:tab/>
        <w:t>Weighting (%)</w:t>
      </w:r>
    </w:p>
    <w:p w:rsidR="00116D7F" w:rsidRPr="00F87661" w:rsidRDefault="00116D7F" w:rsidP="00116D7F">
      <w:r w:rsidRPr="00F87661">
        <w:lastRenderedPageBreak/>
        <w:t>Examination</w:t>
      </w:r>
      <w:r w:rsidRPr="00F87661">
        <w:tab/>
        <w:t xml:space="preserve"> </w:t>
      </w:r>
      <w:r w:rsidRPr="00F87661">
        <w:tab/>
      </w:r>
      <w:r w:rsidRPr="00F87661">
        <w:tab/>
      </w:r>
      <w:r w:rsidRPr="00F87661">
        <w:tab/>
      </w:r>
      <w:r w:rsidRPr="00F87661">
        <w:tab/>
        <w:t>70%</w:t>
      </w:r>
    </w:p>
    <w:p w:rsidR="00116D7F" w:rsidRPr="00F87661" w:rsidRDefault="00116D7F" w:rsidP="00116D7F">
      <w:r w:rsidRPr="00F87661">
        <w:t xml:space="preserve">Continuous Assessment </w:t>
      </w:r>
      <w:r w:rsidRPr="00F87661">
        <w:tab/>
      </w:r>
      <w:r w:rsidRPr="00F87661">
        <w:tab/>
      </w:r>
      <w:r w:rsidRPr="00F87661">
        <w:tab/>
        <w:t>30%</w:t>
      </w:r>
    </w:p>
    <w:p w:rsidR="00116D7F" w:rsidRPr="00F87661" w:rsidRDefault="00116D7F" w:rsidP="00116D7F">
      <w:r w:rsidRPr="00F87661">
        <w:t>Total</w:t>
      </w:r>
      <w:r w:rsidRPr="00F87661">
        <w:tab/>
      </w:r>
      <w:r w:rsidRPr="00F87661">
        <w:tab/>
      </w:r>
      <w:r w:rsidRPr="00F87661">
        <w:tab/>
      </w:r>
      <w:r w:rsidRPr="00F87661">
        <w:tab/>
      </w:r>
      <w:r w:rsidRPr="00F87661">
        <w:tab/>
      </w:r>
      <w:r w:rsidRPr="00F87661">
        <w:tab/>
        <w:t>100%</w:t>
      </w:r>
    </w:p>
    <w:p w:rsidR="00116D7F" w:rsidRPr="00F87661" w:rsidRDefault="00116D7F" w:rsidP="00116D7F">
      <w:pPr>
        <w:rPr>
          <w:b/>
        </w:rPr>
      </w:pPr>
    </w:p>
    <w:p w:rsidR="00116D7F" w:rsidRPr="00141300" w:rsidRDefault="00116D7F" w:rsidP="00116D7F">
      <w:pPr>
        <w:rPr>
          <w:b/>
        </w:rPr>
      </w:pPr>
      <w:r w:rsidRPr="00141300">
        <w:rPr>
          <w:b/>
        </w:rPr>
        <w:t>Teaching Methodology</w:t>
      </w:r>
    </w:p>
    <w:p w:rsidR="00116D7F" w:rsidRPr="00141300" w:rsidRDefault="00116D7F" w:rsidP="00116D7F">
      <w:pPr>
        <w:ind w:left="720"/>
      </w:pPr>
      <w:r w:rsidRPr="00141300">
        <w:t>Lectures, tutorials.</w:t>
      </w:r>
    </w:p>
    <w:p w:rsidR="00116D7F" w:rsidRPr="00141300" w:rsidRDefault="00116D7F" w:rsidP="00116D7F">
      <w:pPr>
        <w:rPr>
          <w:b/>
        </w:rPr>
      </w:pPr>
    </w:p>
    <w:p w:rsidR="00116D7F" w:rsidRPr="00141300" w:rsidRDefault="00116D7F" w:rsidP="00116D7F">
      <w:pPr>
        <w:rPr>
          <w:b/>
        </w:rPr>
      </w:pPr>
    </w:p>
    <w:p w:rsidR="00116D7F" w:rsidRPr="00141300" w:rsidRDefault="00116D7F" w:rsidP="00116D7F">
      <w:pPr>
        <w:rPr>
          <w:b/>
        </w:rPr>
      </w:pPr>
      <w:r w:rsidRPr="00141300">
        <w:rPr>
          <w:b/>
        </w:rPr>
        <w:t>Recommended Texts and Journals</w:t>
      </w:r>
    </w:p>
    <w:p w:rsidR="00116D7F" w:rsidRPr="00A320DB" w:rsidRDefault="00116D7F" w:rsidP="00116D7F">
      <w:pPr>
        <w:widowControl/>
        <w:numPr>
          <w:ilvl w:val="0"/>
          <w:numId w:val="1"/>
        </w:numPr>
        <w:autoSpaceDE/>
        <w:autoSpaceDN/>
        <w:adjustRightInd/>
      </w:pPr>
      <w:r w:rsidRPr="00A320DB">
        <w:rPr>
          <w:rFonts w:eastAsiaTheme="minorHAnsi"/>
        </w:rPr>
        <w:t xml:space="preserve">Tavani, H. T. (2016). </w:t>
      </w:r>
      <w:r w:rsidRPr="00A320DB">
        <w:rPr>
          <w:rFonts w:eastAsiaTheme="minorHAnsi"/>
          <w:i/>
          <w:iCs/>
        </w:rPr>
        <w:t>Ethics and Technology: Controversies, Questions, and Strategies for Ethical Computing</w:t>
      </w:r>
      <w:r w:rsidRPr="00A320DB">
        <w:rPr>
          <w:rFonts w:eastAsiaTheme="minorHAnsi"/>
        </w:rPr>
        <w:t xml:space="preserve"> (4th ed.). Hoboken, NJ: John Wiley &amp; Sons, Inc. ISBN: 111925681X.</w:t>
      </w:r>
    </w:p>
    <w:p w:rsidR="00116D7F" w:rsidRPr="00A320DB" w:rsidRDefault="00116D7F" w:rsidP="00116D7F">
      <w:pPr>
        <w:widowControl/>
        <w:numPr>
          <w:ilvl w:val="0"/>
          <w:numId w:val="1"/>
        </w:numPr>
        <w:autoSpaceDE/>
        <w:autoSpaceDN/>
        <w:adjustRightInd/>
      </w:pPr>
      <w:r w:rsidRPr="00A320DB">
        <w:rPr>
          <w:rFonts w:eastAsiaTheme="minorHAnsi"/>
        </w:rPr>
        <w:t xml:space="preserve">Lucas, G. (2016). </w:t>
      </w:r>
      <w:r w:rsidRPr="00A320DB">
        <w:rPr>
          <w:rFonts w:eastAsiaTheme="minorHAnsi"/>
          <w:i/>
          <w:iCs/>
        </w:rPr>
        <w:t>Ethics and Cyber Warfare: The Quest for Responsible Security in the Age of Digital Warfare</w:t>
      </w:r>
      <w:r w:rsidRPr="00A320DB">
        <w:rPr>
          <w:rFonts w:eastAsiaTheme="minorHAnsi"/>
        </w:rPr>
        <w:t xml:space="preserve"> (1st ed.). Oxford, UK: Oxford University Press. ISBN: 0190276525.</w:t>
      </w:r>
    </w:p>
    <w:p w:rsidR="00116D7F" w:rsidRPr="00A320DB" w:rsidRDefault="00116D7F" w:rsidP="00116D7F">
      <w:pPr>
        <w:widowControl/>
        <w:numPr>
          <w:ilvl w:val="0"/>
          <w:numId w:val="1"/>
        </w:numPr>
        <w:autoSpaceDE/>
        <w:autoSpaceDN/>
        <w:adjustRightInd/>
      </w:pPr>
      <w:r w:rsidRPr="00A320DB">
        <w:rPr>
          <w:rFonts w:eastAsiaTheme="minorHAnsi"/>
        </w:rPr>
        <w:t xml:space="preserve">Winston, M. E., &amp; </w:t>
      </w:r>
      <w:proofErr w:type="spellStart"/>
      <w:r w:rsidRPr="00A320DB">
        <w:rPr>
          <w:rFonts w:eastAsiaTheme="minorHAnsi"/>
        </w:rPr>
        <w:t>Edelbach</w:t>
      </w:r>
      <w:proofErr w:type="spellEnd"/>
      <w:r w:rsidRPr="00A320DB">
        <w:rPr>
          <w:rFonts w:eastAsiaTheme="minorHAnsi"/>
        </w:rPr>
        <w:t xml:space="preserve">, R. (2014). </w:t>
      </w:r>
      <w:r w:rsidRPr="00A320DB">
        <w:rPr>
          <w:rFonts w:eastAsiaTheme="minorHAnsi"/>
          <w:i/>
          <w:iCs/>
        </w:rPr>
        <w:t>Society, Ethics, and Technology</w:t>
      </w:r>
      <w:r w:rsidRPr="00A320DB">
        <w:rPr>
          <w:rFonts w:eastAsiaTheme="minorHAnsi"/>
        </w:rPr>
        <w:t xml:space="preserve"> (5th ed.). Boston, MA: Cengage Learning. ISBN: 1133943586.</w:t>
      </w:r>
    </w:p>
    <w:p w:rsidR="00116D7F" w:rsidRDefault="00116D7F" w:rsidP="00116D7F">
      <w:pPr>
        <w:widowControl/>
        <w:numPr>
          <w:ilvl w:val="0"/>
          <w:numId w:val="1"/>
        </w:numPr>
        <w:autoSpaceDE/>
        <w:autoSpaceDN/>
        <w:adjustRightInd/>
      </w:pPr>
      <w:r w:rsidRPr="00A320DB">
        <w:rPr>
          <w:i/>
        </w:rPr>
        <w:t>Ethics and Information Technology</w:t>
      </w:r>
      <w:r>
        <w:t>. http://www.springer.com/computer/swe/journal/10676.</w:t>
      </w:r>
    </w:p>
    <w:p w:rsidR="00116D7F" w:rsidRDefault="00116D7F" w:rsidP="00116D7F">
      <w:pPr>
        <w:widowControl/>
        <w:numPr>
          <w:ilvl w:val="0"/>
          <w:numId w:val="1"/>
        </w:numPr>
        <w:autoSpaceDE/>
        <w:autoSpaceDN/>
        <w:adjustRightInd/>
      </w:pPr>
      <w:r w:rsidRPr="00A320DB">
        <w:rPr>
          <w:i/>
        </w:rPr>
        <w:t>Journal of Information, Communication and Ethics in Society</w:t>
      </w:r>
      <w:r>
        <w:t>. http://www.emeraldinsight.com/journal/jices.</w:t>
      </w:r>
    </w:p>
    <w:p w:rsidR="00116D7F" w:rsidRPr="00141300" w:rsidRDefault="00116D7F" w:rsidP="00116D7F"/>
    <w:p w:rsidR="00116D7F" w:rsidRPr="00141300" w:rsidRDefault="00116D7F" w:rsidP="00116D7F">
      <w:pPr>
        <w:rPr>
          <w:b/>
        </w:rPr>
      </w:pPr>
      <w:r w:rsidRPr="00141300">
        <w:rPr>
          <w:b/>
        </w:rPr>
        <w:t>Reference Texts and Journals for further reading</w:t>
      </w:r>
    </w:p>
    <w:p w:rsidR="00116D7F" w:rsidRPr="00A320DB" w:rsidRDefault="00116D7F" w:rsidP="00116D7F">
      <w:pPr>
        <w:widowControl/>
        <w:numPr>
          <w:ilvl w:val="0"/>
          <w:numId w:val="2"/>
        </w:numPr>
        <w:autoSpaceDE/>
        <w:autoSpaceDN/>
        <w:adjustRightInd/>
      </w:pPr>
      <w:r w:rsidRPr="00A320DB">
        <w:rPr>
          <w:rFonts w:eastAsiaTheme="minorHAnsi"/>
        </w:rPr>
        <w:t xml:space="preserve">Quinn, M. J. (2017). </w:t>
      </w:r>
      <w:r w:rsidRPr="00A320DB">
        <w:rPr>
          <w:rFonts w:eastAsiaTheme="minorHAnsi"/>
          <w:i/>
          <w:iCs/>
        </w:rPr>
        <w:t>Ethics for the Information Age</w:t>
      </w:r>
      <w:r w:rsidRPr="00A320DB">
        <w:rPr>
          <w:rFonts w:eastAsiaTheme="minorHAnsi"/>
        </w:rPr>
        <w:t xml:space="preserve"> (7th ed.). Boston, MA: Pearson Education Ltd. ISBN: 0134296540.</w:t>
      </w:r>
    </w:p>
    <w:p w:rsidR="00116D7F" w:rsidRPr="00A320DB" w:rsidRDefault="00116D7F" w:rsidP="00116D7F">
      <w:pPr>
        <w:widowControl/>
        <w:numPr>
          <w:ilvl w:val="0"/>
          <w:numId w:val="2"/>
        </w:numPr>
        <w:autoSpaceDE/>
        <w:autoSpaceDN/>
        <w:adjustRightInd/>
      </w:pPr>
      <w:r w:rsidRPr="00A320DB">
        <w:rPr>
          <w:rFonts w:eastAsiaTheme="minorHAnsi"/>
        </w:rPr>
        <w:t xml:space="preserve">Reynolds, G. W. (2015). </w:t>
      </w:r>
      <w:r w:rsidRPr="00A320DB">
        <w:rPr>
          <w:rFonts w:eastAsiaTheme="minorHAnsi"/>
          <w:i/>
          <w:iCs/>
        </w:rPr>
        <w:t>Ethics in Information Technology</w:t>
      </w:r>
      <w:r w:rsidRPr="00A320DB">
        <w:rPr>
          <w:rFonts w:eastAsiaTheme="minorHAnsi"/>
        </w:rPr>
        <w:t xml:space="preserve"> (5th ed.). Boston, MA: Cengage Learning. ISBN: 1473713579.</w:t>
      </w:r>
    </w:p>
    <w:p w:rsidR="00116D7F" w:rsidRPr="00A320DB" w:rsidRDefault="00116D7F" w:rsidP="00116D7F">
      <w:pPr>
        <w:widowControl/>
        <w:numPr>
          <w:ilvl w:val="0"/>
          <w:numId w:val="2"/>
        </w:numPr>
        <w:autoSpaceDE/>
        <w:autoSpaceDN/>
        <w:adjustRightInd/>
      </w:pPr>
      <w:proofErr w:type="spellStart"/>
      <w:r w:rsidRPr="00A320DB">
        <w:rPr>
          <w:rFonts w:eastAsiaTheme="minorHAnsi"/>
        </w:rPr>
        <w:t>Spinello</w:t>
      </w:r>
      <w:proofErr w:type="spellEnd"/>
      <w:r w:rsidRPr="00A320DB">
        <w:rPr>
          <w:rFonts w:eastAsiaTheme="minorHAnsi"/>
        </w:rPr>
        <w:t xml:space="preserve">, R. A. (2014). </w:t>
      </w:r>
      <w:proofErr w:type="spellStart"/>
      <w:r w:rsidRPr="00A320DB">
        <w:rPr>
          <w:rFonts w:eastAsiaTheme="minorHAnsi"/>
          <w:i/>
          <w:iCs/>
        </w:rPr>
        <w:t>Cyberethics</w:t>
      </w:r>
      <w:proofErr w:type="spellEnd"/>
      <w:r w:rsidRPr="00A320DB">
        <w:rPr>
          <w:rFonts w:eastAsiaTheme="minorHAnsi"/>
          <w:i/>
          <w:iCs/>
        </w:rPr>
        <w:t>: Morality and Law in Cyberspace</w:t>
      </w:r>
      <w:r w:rsidRPr="00A320DB">
        <w:rPr>
          <w:rFonts w:eastAsiaTheme="minorHAnsi"/>
        </w:rPr>
        <w:t xml:space="preserve"> (5th ed.). Burlington, MA: Jones &amp; Bartlett Learning. ISBN: 1449688411.</w:t>
      </w:r>
    </w:p>
    <w:p w:rsidR="00116D7F" w:rsidRDefault="00116D7F" w:rsidP="00116D7F">
      <w:pPr>
        <w:widowControl/>
        <w:numPr>
          <w:ilvl w:val="0"/>
          <w:numId w:val="2"/>
        </w:numPr>
        <w:autoSpaceDE/>
        <w:autoSpaceDN/>
        <w:adjustRightInd/>
      </w:pPr>
      <w:r w:rsidRPr="00A320DB">
        <w:rPr>
          <w:i/>
        </w:rPr>
        <w:t>Ethics and Information Technology</w:t>
      </w:r>
      <w:r>
        <w:t>. http://vbn.aau.dk/en/activities/ethics-and-information-technology-tidsskrift(aee701cd-e61d-4fc3-b423-6ee4785a9ffc).html.</w:t>
      </w:r>
    </w:p>
    <w:p w:rsidR="00116D7F" w:rsidRDefault="00116D7F" w:rsidP="00116D7F">
      <w:pPr>
        <w:widowControl/>
        <w:numPr>
          <w:ilvl w:val="0"/>
          <w:numId w:val="2"/>
        </w:numPr>
        <w:autoSpaceDE/>
        <w:autoSpaceDN/>
        <w:adjustRightInd/>
      </w:pPr>
      <w:r w:rsidRPr="00A320DB">
        <w:rPr>
          <w:i/>
        </w:rPr>
        <w:lastRenderedPageBreak/>
        <w:t>Ethics and Information Technology</w:t>
      </w:r>
      <w:r>
        <w:t xml:space="preserve">. </w:t>
      </w:r>
      <w:r w:rsidRPr="00A320DB">
        <w:t>https://www.ncbi.nlm.nih.gov/labs/journals/ethics-inf-technol/</w:t>
      </w:r>
      <w:r>
        <w:t>.</w:t>
      </w:r>
    </w:p>
    <w:p w:rsidR="00116D7F" w:rsidRDefault="00116D7F" w:rsidP="00116D7F"/>
    <w:p w:rsidR="00116D7F" w:rsidRDefault="00116D7F" w:rsidP="00116D7F"/>
    <w:p w:rsidR="00116D7F" w:rsidRDefault="00116D7F" w:rsidP="00116D7F"/>
    <w:p w:rsidR="00116D7F" w:rsidRDefault="00116D7F" w:rsidP="00116D7F"/>
    <w:p w:rsidR="00AF01A2" w:rsidRDefault="00AF01A2"/>
    <w:sectPr w:rsidR="00AF0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65EA"/>
    <w:multiLevelType w:val="hybridMultilevel"/>
    <w:tmpl w:val="02E0C1F4"/>
    <w:lvl w:ilvl="0" w:tplc="4814B496">
      <w:start w:val="1"/>
      <w:numFmt w:val="lowerRoman"/>
      <w:lvlText w:val="%1."/>
      <w:lvlJc w:val="left"/>
      <w:pPr>
        <w:ind w:left="720" w:hanging="360"/>
      </w:pPr>
      <w:rPr>
        <w:rFonts w:ascii="Times New Roman" w:hAnsi="Times New Roman" w:cs="Times New Roman" w:hint="default"/>
        <w:b w:val="0"/>
        <w:i w:val="0"/>
        <w:sz w:val="24"/>
        <w:szCs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6DD066D"/>
    <w:multiLevelType w:val="hybridMultilevel"/>
    <w:tmpl w:val="02E0C1F4"/>
    <w:lvl w:ilvl="0" w:tplc="4814B496">
      <w:start w:val="1"/>
      <w:numFmt w:val="lowerRoman"/>
      <w:lvlText w:val="%1."/>
      <w:lvlJc w:val="left"/>
      <w:pPr>
        <w:ind w:left="720" w:hanging="360"/>
      </w:pPr>
      <w:rPr>
        <w:rFonts w:ascii="Times New Roman" w:hAnsi="Times New Roman" w:cs="Times New Roman" w:hint="default"/>
        <w:b w:val="0"/>
        <w:i w:val="0"/>
        <w:sz w:val="24"/>
        <w:szCs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D500570"/>
    <w:multiLevelType w:val="hybridMultilevel"/>
    <w:tmpl w:val="04DA9B9E"/>
    <w:lvl w:ilvl="0" w:tplc="7182EF28">
      <w:start w:val="1"/>
      <w:numFmt w:val="lowerRoman"/>
      <w:lvlText w:val="(%1.)"/>
      <w:lvlJc w:val="left"/>
      <w:pPr>
        <w:tabs>
          <w:tab w:val="num" w:pos="1440"/>
        </w:tabs>
        <w:ind w:left="1440" w:hanging="720"/>
      </w:pPr>
      <w:rPr>
        <w:rFonts w:ascii="Times New Roman" w:hAnsi="Times New Roman" w:hint="default"/>
        <w:b w:val="0"/>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52F0070"/>
    <w:multiLevelType w:val="hybridMultilevel"/>
    <w:tmpl w:val="7C2C02F4"/>
    <w:lvl w:ilvl="0" w:tplc="4814B496">
      <w:start w:val="1"/>
      <w:numFmt w:val="lowerRoman"/>
      <w:lvlText w:val="%1."/>
      <w:lvlJc w:val="left"/>
      <w:pPr>
        <w:ind w:left="720" w:hanging="360"/>
      </w:pPr>
      <w:rPr>
        <w:rFonts w:ascii="Times New Roman" w:hAnsi="Times New Roman" w:cs="Times New Roman" w:hint="default"/>
        <w:b w:val="0"/>
        <w:i w:val="0"/>
        <w:sz w:val="24"/>
        <w:szCs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E0C6040"/>
    <w:multiLevelType w:val="hybridMultilevel"/>
    <w:tmpl w:val="79D8D9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5C7C506E"/>
    <w:multiLevelType w:val="hybridMultilevel"/>
    <w:tmpl w:val="775A485A"/>
    <w:lvl w:ilvl="0" w:tplc="4814B496">
      <w:start w:val="1"/>
      <w:numFmt w:val="lowerRoman"/>
      <w:lvlText w:val="%1."/>
      <w:lvlJc w:val="left"/>
      <w:pPr>
        <w:ind w:left="720" w:hanging="360"/>
      </w:pPr>
      <w:rPr>
        <w:rFonts w:ascii="Times New Roman" w:hAnsi="Times New Roman" w:cs="Times New Roman" w:hint="default"/>
        <w:b w:val="0"/>
        <w:i w:val="0"/>
        <w:sz w:val="24"/>
        <w:szCs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7C397CC8"/>
    <w:multiLevelType w:val="hybridMultilevel"/>
    <w:tmpl w:val="79D8D9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7FAA70BA"/>
    <w:multiLevelType w:val="hybridMultilevel"/>
    <w:tmpl w:val="7C2C02F4"/>
    <w:lvl w:ilvl="0" w:tplc="4814B496">
      <w:start w:val="1"/>
      <w:numFmt w:val="lowerRoman"/>
      <w:lvlText w:val="%1."/>
      <w:lvlJc w:val="left"/>
      <w:pPr>
        <w:ind w:left="720" w:hanging="360"/>
      </w:pPr>
      <w:rPr>
        <w:rFonts w:ascii="Times New Roman" w:hAnsi="Times New Roman" w:cs="Times New Roman" w:hint="default"/>
        <w:b w:val="0"/>
        <w:i w:val="0"/>
        <w:sz w:val="24"/>
        <w:szCs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5"/>
  </w:num>
  <w:num w:numId="5">
    <w:abstractNumId w:val="1"/>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D7F"/>
    <w:rsid w:val="00116D7F"/>
    <w:rsid w:val="00AF0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0D4BD-E9BA-4E8D-8A5C-3369AA999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D7F"/>
    <w:pPr>
      <w:widowControl w:val="0"/>
      <w:autoSpaceDE w:val="0"/>
      <w:autoSpaceDN w:val="0"/>
      <w:adjustRightInd w:val="0"/>
      <w:spacing w:after="0" w:line="360" w:lineRule="auto"/>
      <w:jc w:val="both"/>
    </w:pPr>
    <w:rPr>
      <w:rFonts w:ascii="Times New Roman" w:eastAsia="Times New Roman" w:hAnsi="Times New Roman" w:cs="Times New Roman"/>
      <w:sz w:val="24"/>
      <w:szCs w:val="24"/>
    </w:rPr>
  </w:style>
  <w:style w:type="paragraph" w:styleId="Heading3">
    <w:name w:val="heading 3"/>
    <w:basedOn w:val="Normal"/>
    <w:next w:val="Normal"/>
    <w:link w:val="Heading3Char"/>
    <w:unhideWhenUsed/>
    <w:qFormat/>
    <w:rsid w:val="00116D7F"/>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16D7F"/>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2024-05-28T10:25:00Z</dcterms:created>
  <dcterms:modified xsi:type="dcterms:W3CDTF">2024-05-28T10:27:00Z</dcterms:modified>
</cp:coreProperties>
</file>