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t>Architecture: MVC structure split into client/ (React) and server/ (Express/Mongoose/Local JSON DB Service).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/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t>Architecture: MVC structure split into client/ (React) and server/ (Express/Mongoose/Local JSON DB Service).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t>Architecture: MVC structure split into client/ (React) and server/ (Express/Mongoose/Local JSON DB Service).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t>Architecture: MVC structure split into client/ (React) and server/ (Express/Mongoose/Local JSON DB Service).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t>Architecture: MVC structure split into client/ (React) and server/ (Express/Mongoose/Local JSON DB Service).</w:t>
      </w:r>
    </w:p>
    <w:p w14:paraId="4E909796" w14:textId="77777777" w:rsidR="00E370AF" w:rsidRDefault="00000000">
      <w:pPr>
        <w:rPr>
          <w:b/>
        </w:rPr>
      </w:pPr>
      <w:r>
        <w:t>Architecture: MVC structure split into client/ (React) and server/ (Express/Mongoose/Local JSON DB Service).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