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A427" w14:textId="4083D295" w:rsidR="00973DBE" w:rsidRPr="00973DBE" w:rsidRDefault="00973DBE" w:rsidP="00973DBE">
      <w:pPr>
        <w:jc w:val="center"/>
        <w:rPr>
          <w:rFonts w:ascii="Arial" w:hAnsi="Arial" w:cs="Arial"/>
          <w:b/>
          <w:bCs/>
          <w:color w:val="538135" w:themeColor="accent6" w:themeShade="BF"/>
          <w:sz w:val="32"/>
          <w:szCs w:val="24"/>
          <w:u w:val="single"/>
        </w:rPr>
      </w:pPr>
      <w:r w:rsidRPr="00973DBE">
        <w:rPr>
          <w:rFonts w:ascii="Arial" w:hAnsi="Arial" w:cs="Arial"/>
          <w:b/>
          <w:bCs/>
          <w:color w:val="538135" w:themeColor="accent6" w:themeShade="BF"/>
          <w:sz w:val="32"/>
          <w:szCs w:val="24"/>
          <w:u w:val="single"/>
        </w:rPr>
        <w:t>DOMAIN UNDERSTANDING</w:t>
      </w:r>
    </w:p>
    <w:p w14:paraId="5A20907B" w14:textId="77777777" w:rsidR="00973DBE" w:rsidRDefault="00973DBE" w:rsidP="00973DBE"/>
    <w:p w14:paraId="4F240B32" w14:textId="2B18311B" w:rsidR="00973DBE" w:rsidRPr="00973DBE" w:rsidRDefault="00973DBE" w:rsidP="00973DBE">
      <w:r w:rsidRPr="00973DBE">
        <w:t>Banks gather loan data through a variety of methods, including:</w:t>
      </w:r>
    </w:p>
    <w:p w14:paraId="34CE5282" w14:textId="77777777" w:rsidR="00973DBE" w:rsidRPr="00973DBE" w:rsidRDefault="00973DBE" w:rsidP="00973DBE">
      <w:pPr>
        <w:numPr>
          <w:ilvl w:val="0"/>
          <w:numId w:val="1"/>
        </w:numPr>
      </w:pPr>
      <w:r w:rsidRPr="00973DBE">
        <w:rPr>
          <w:b/>
          <w:bCs/>
        </w:rPr>
        <w:t>Loan Applications</w:t>
      </w:r>
      <w:r w:rsidRPr="00973DBE">
        <w:t>: Borrowers provide detailed personal and financial information when applying for loans. This information is typically collected digitally or on paper.</w:t>
      </w:r>
    </w:p>
    <w:p w14:paraId="6A401ACB" w14:textId="77777777" w:rsidR="00973DBE" w:rsidRPr="00973DBE" w:rsidRDefault="00973DBE" w:rsidP="00973DBE">
      <w:pPr>
        <w:numPr>
          <w:ilvl w:val="0"/>
          <w:numId w:val="1"/>
        </w:numPr>
      </w:pPr>
      <w:r w:rsidRPr="00973DBE">
        <w:rPr>
          <w:b/>
          <w:bCs/>
        </w:rPr>
        <w:t>Credit Reports</w:t>
      </w:r>
      <w:r w:rsidRPr="00973DBE">
        <w:t>: To assess a borrower's ability to repay, banks obtain credit reports from credit bureaus. These reports show a borrower’s credit history, outstanding debts, and payment patterns.</w:t>
      </w:r>
    </w:p>
    <w:p w14:paraId="3850C838" w14:textId="77777777" w:rsidR="00973DBE" w:rsidRPr="00973DBE" w:rsidRDefault="00973DBE" w:rsidP="00973DBE">
      <w:pPr>
        <w:numPr>
          <w:ilvl w:val="0"/>
          <w:numId w:val="1"/>
        </w:numPr>
      </w:pPr>
      <w:r w:rsidRPr="00973DBE">
        <w:rPr>
          <w:b/>
          <w:bCs/>
        </w:rPr>
        <w:t>Internal Records</w:t>
      </w:r>
      <w:r w:rsidRPr="00973DBE">
        <w:t>: Banks keep track of loan transactions in their own systems, recording details like loan disbursements, repayments, and changes in loan status.</w:t>
      </w:r>
    </w:p>
    <w:p w14:paraId="0E1DEA75" w14:textId="77777777" w:rsidR="00973DBE" w:rsidRPr="00973DBE" w:rsidRDefault="00973DBE" w:rsidP="00973DBE">
      <w:pPr>
        <w:numPr>
          <w:ilvl w:val="0"/>
          <w:numId w:val="1"/>
        </w:numPr>
      </w:pPr>
      <w:r w:rsidRPr="00973DBE">
        <w:rPr>
          <w:b/>
          <w:bCs/>
        </w:rPr>
        <w:t>Online Portals</w:t>
      </w:r>
      <w:r w:rsidRPr="00973DBE">
        <w:t>: Many banks have digital platforms where customers can apply for loans, make payments, and view account details. Data from these platforms is stored for analysis and tracking.</w:t>
      </w:r>
    </w:p>
    <w:p w14:paraId="2CB84360" w14:textId="77777777" w:rsidR="00973DBE" w:rsidRPr="00973DBE" w:rsidRDefault="00973DBE" w:rsidP="00973DBE">
      <w:pPr>
        <w:numPr>
          <w:ilvl w:val="0"/>
          <w:numId w:val="1"/>
        </w:numPr>
      </w:pPr>
      <w:r w:rsidRPr="00973DBE">
        <w:rPr>
          <w:b/>
          <w:bCs/>
        </w:rPr>
        <w:t>Third-party Data</w:t>
      </w:r>
      <w:r w:rsidRPr="00973DBE">
        <w:t>: Banks sometimes rely on external sources, such as services that verify income, to gather additional information about borrowers.</w:t>
      </w:r>
    </w:p>
    <w:p w14:paraId="1ACF9969" w14:textId="77777777" w:rsidR="00973DBE" w:rsidRPr="00973DBE" w:rsidRDefault="00973DBE" w:rsidP="00973DBE">
      <w:pPr>
        <w:rPr>
          <w:b/>
          <w:bCs/>
        </w:rPr>
      </w:pPr>
      <w:r w:rsidRPr="00973DBE">
        <w:rPr>
          <w:b/>
          <w:bCs/>
        </w:rPr>
        <w:t>Loan Approval Process (Rephrased)</w:t>
      </w:r>
    </w:p>
    <w:p w14:paraId="293D170E" w14:textId="77777777" w:rsidR="00973DBE" w:rsidRPr="00973DBE" w:rsidRDefault="00973DBE" w:rsidP="00973DBE">
      <w:pPr>
        <w:numPr>
          <w:ilvl w:val="0"/>
          <w:numId w:val="2"/>
        </w:numPr>
      </w:pPr>
      <w:r w:rsidRPr="00973DBE">
        <w:rPr>
          <w:b/>
          <w:bCs/>
        </w:rPr>
        <w:t>Submission of Application</w:t>
      </w:r>
      <w:r w:rsidRPr="00973DBE">
        <w:t>:</w:t>
      </w:r>
      <w:r w:rsidRPr="00973DBE">
        <w:br/>
        <w:t>The loan process begins when a customer submits an application to the bank, either in person, online, or through other available channels.</w:t>
      </w:r>
    </w:p>
    <w:p w14:paraId="27AA399F" w14:textId="77777777" w:rsidR="00973DBE" w:rsidRPr="00973DBE" w:rsidRDefault="00973DBE" w:rsidP="00973DBE">
      <w:pPr>
        <w:numPr>
          <w:ilvl w:val="0"/>
          <w:numId w:val="2"/>
        </w:numPr>
      </w:pPr>
      <w:r w:rsidRPr="00973DBE">
        <w:rPr>
          <w:b/>
          <w:bCs/>
        </w:rPr>
        <w:t>Initial Review</w:t>
      </w:r>
      <w:r w:rsidRPr="00973DBE">
        <w:t>:</w:t>
      </w:r>
      <w:r w:rsidRPr="00973DBE">
        <w:br/>
        <w:t>The bank reviews the application and gathers supporting documents, such as proof of income, identity, and credit history.</w:t>
      </w:r>
    </w:p>
    <w:p w14:paraId="487151D1" w14:textId="77777777" w:rsidR="00973DBE" w:rsidRPr="00973DBE" w:rsidRDefault="00973DBE" w:rsidP="00973DBE">
      <w:pPr>
        <w:numPr>
          <w:ilvl w:val="0"/>
          <w:numId w:val="2"/>
        </w:numPr>
      </w:pPr>
      <w:r w:rsidRPr="00973DBE">
        <w:rPr>
          <w:b/>
          <w:bCs/>
        </w:rPr>
        <w:t>Identity Confirmation</w:t>
      </w:r>
      <w:r w:rsidRPr="00973DBE">
        <w:t>:</w:t>
      </w:r>
      <w:r w:rsidRPr="00973DBE">
        <w:br/>
        <w:t>The applicant’s identity is verified to prevent fraud and confirm legitimacy.</w:t>
      </w:r>
    </w:p>
    <w:p w14:paraId="3E5C9C96" w14:textId="77777777" w:rsidR="00973DBE" w:rsidRPr="00973DBE" w:rsidRDefault="00973DBE" w:rsidP="00973DBE">
      <w:pPr>
        <w:numPr>
          <w:ilvl w:val="0"/>
          <w:numId w:val="2"/>
        </w:numPr>
      </w:pPr>
      <w:r w:rsidRPr="00973DBE">
        <w:rPr>
          <w:b/>
          <w:bCs/>
        </w:rPr>
        <w:t>Credit Evaluation</w:t>
      </w:r>
      <w:r w:rsidRPr="00973DBE">
        <w:t>:</w:t>
      </w:r>
      <w:r w:rsidRPr="00973DBE">
        <w:br/>
        <w:t>The bank checks the applicant's credit report to assess their credit score, repayment history, and any prior defaults.</w:t>
      </w:r>
    </w:p>
    <w:p w14:paraId="01F00249" w14:textId="77777777" w:rsidR="00973DBE" w:rsidRPr="00973DBE" w:rsidRDefault="00973DBE" w:rsidP="00973DBE">
      <w:pPr>
        <w:numPr>
          <w:ilvl w:val="0"/>
          <w:numId w:val="2"/>
        </w:numPr>
      </w:pPr>
      <w:r w:rsidRPr="00973DBE">
        <w:rPr>
          <w:b/>
          <w:bCs/>
        </w:rPr>
        <w:t>Income Assessment</w:t>
      </w:r>
      <w:r w:rsidRPr="00973DBE">
        <w:t>:</w:t>
      </w:r>
      <w:r w:rsidRPr="00973DBE">
        <w:br/>
        <w:t>The applicant’s income is verified by reviewing relevant documents like pay slips or tax returns to ensure they can repay the loan.</w:t>
      </w:r>
    </w:p>
    <w:p w14:paraId="6F944B30" w14:textId="77777777" w:rsidR="00973DBE" w:rsidRPr="00973DBE" w:rsidRDefault="00973DBE" w:rsidP="00973DBE">
      <w:pPr>
        <w:numPr>
          <w:ilvl w:val="0"/>
          <w:numId w:val="2"/>
        </w:numPr>
      </w:pPr>
      <w:r w:rsidRPr="00973DBE">
        <w:rPr>
          <w:b/>
          <w:bCs/>
        </w:rPr>
        <w:t>Debt-to-Income (DTI) Analysis</w:t>
      </w:r>
      <w:r w:rsidRPr="00973DBE">
        <w:t>:</w:t>
      </w:r>
      <w:r w:rsidRPr="00973DBE">
        <w:br/>
        <w:t>The bank calculates the ratio of the applicant’s current debt to income. A lower ratio suggests better capacity to manage loan repayments.</w:t>
      </w:r>
    </w:p>
    <w:p w14:paraId="271551C6" w14:textId="77777777" w:rsidR="00973DBE" w:rsidRPr="00973DBE" w:rsidRDefault="00973DBE" w:rsidP="00973DBE">
      <w:pPr>
        <w:numPr>
          <w:ilvl w:val="0"/>
          <w:numId w:val="2"/>
        </w:numPr>
      </w:pPr>
      <w:r w:rsidRPr="00973DBE">
        <w:rPr>
          <w:b/>
          <w:bCs/>
        </w:rPr>
        <w:lastRenderedPageBreak/>
        <w:t>Employment Verification</w:t>
      </w:r>
      <w:r w:rsidRPr="00973DBE">
        <w:t>:</w:t>
      </w:r>
      <w:r w:rsidRPr="00973DBE">
        <w:br/>
        <w:t>The lender may contact the employer to confirm job stability and duration of employment, which supports repayment reliability.</w:t>
      </w:r>
    </w:p>
    <w:p w14:paraId="77EEE188" w14:textId="77777777" w:rsidR="00973DBE" w:rsidRPr="00973DBE" w:rsidRDefault="00973DBE" w:rsidP="00973DBE">
      <w:pPr>
        <w:numPr>
          <w:ilvl w:val="0"/>
          <w:numId w:val="2"/>
        </w:numPr>
      </w:pPr>
      <w:r w:rsidRPr="00973DBE">
        <w:rPr>
          <w:b/>
          <w:bCs/>
        </w:rPr>
        <w:t>Collateral Evaluation (if required)</w:t>
      </w:r>
      <w:r w:rsidRPr="00973DBE">
        <w:t>:</w:t>
      </w:r>
      <w:r w:rsidRPr="00973DBE">
        <w:br/>
        <w:t>For secured loans, the value and condition of the collateral (e.g., a house or vehicle) are assessed to determine if it sufficiently covers the loan.</w:t>
      </w:r>
    </w:p>
    <w:p w14:paraId="224F1EFC" w14:textId="77777777" w:rsidR="00973DBE" w:rsidRPr="00973DBE" w:rsidRDefault="00973DBE" w:rsidP="00973DBE">
      <w:pPr>
        <w:numPr>
          <w:ilvl w:val="0"/>
          <w:numId w:val="2"/>
        </w:numPr>
      </w:pPr>
      <w:r w:rsidRPr="00973DBE">
        <w:rPr>
          <w:b/>
          <w:bCs/>
        </w:rPr>
        <w:t>Risk Assessment</w:t>
      </w:r>
      <w:r w:rsidRPr="00973DBE">
        <w:t>:</w:t>
      </w:r>
      <w:r w:rsidRPr="00973DBE">
        <w:br/>
        <w:t>The bank evaluates the overall risk of lending, taking into account creditworthiness, financial stability, and the purpose of the loan.</w:t>
      </w:r>
    </w:p>
    <w:p w14:paraId="506477B2" w14:textId="77777777" w:rsidR="00973DBE" w:rsidRPr="00973DBE" w:rsidRDefault="00973DBE" w:rsidP="00973DBE">
      <w:pPr>
        <w:numPr>
          <w:ilvl w:val="0"/>
          <w:numId w:val="2"/>
        </w:numPr>
      </w:pPr>
      <w:r w:rsidRPr="00973DBE">
        <w:rPr>
          <w:b/>
          <w:bCs/>
        </w:rPr>
        <w:t>Approval or Rejection</w:t>
      </w:r>
      <w:r w:rsidRPr="00973DBE">
        <w:t>:</w:t>
      </w:r>
      <w:r w:rsidRPr="00973DBE">
        <w:br/>
        <w:t>Based on all assessments, the bank decides whether to approve or decline the application. If approved, loan terms such as amount, interest rate, and repayment period are established.</w:t>
      </w:r>
    </w:p>
    <w:p w14:paraId="3950D2D0" w14:textId="77777777" w:rsidR="00973DBE" w:rsidRPr="00973DBE" w:rsidRDefault="00973DBE" w:rsidP="00973DBE">
      <w:pPr>
        <w:numPr>
          <w:ilvl w:val="0"/>
          <w:numId w:val="2"/>
        </w:numPr>
      </w:pPr>
      <w:r w:rsidRPr="00973DBE">
        <w:rPr>
          <w:b/>
          <w:bCs/>
        </w:rPr>
        <w:t>Loan Agreement</w:t>
      </w:r>
      <w:r w:rsidRPr="00973DBE">
        <w:t>:</w:t>
      </w:r>
      <w:r w:rsidRPr="00973DBE">
        <w:br/>
        <w:t>An official loan contract is provided, detailing all terms and conditions. The borrower must review and sign this agreement.</w:t>
      </w:r>
    </w:p>
    <w:p w14:paraId="6CB445A9" w14:textId="77777777" w:rsidR="00973DBE" w:rsidRPr="00973DBE" w:rsidRDefault="00973DBE" w:rsidP="00973DBE">
      <w:pPr>
        <w:numPr>
          <w:ilvl w:val="0"/>
          <w:numId w:val="2"/>
        </w:numPr>
      </w:pPr>
      <w:r w:rsidRPr="00973DBE">
        <w:rPr>
          <w:b/>
          <w:bCs/>
        </w:rPr>
        <w:t>Fund Disbursement</w:t>
      </w:r>
      <w:r w:rsidRPr="00973DBE">
        <w:t>:</w:t>
      </w:r>
      <w:r w:rsidRPr="00973DBE">
        <w:br/>
        <w:t>Once the agreement is signed, the loan amount is released to the borrower for the intended use.</w:t>
      </w:r>
    </w:p>
    <w:p w14:paraId="5AE144E7" w14:textId="77777777" w:rsidR="00973DBE" w:rsidRPr="00973DBE" w:rsidRDefault="00973DBE" w:rsidP="00973DBE">
      <w:pPr>
        <w:numPr>
          <w:ilvl w:val="0"/>
          <w:numId w:val="2"/>
        </w:numPr>
      </w:pPr>
      <w:r w:rsidRPr="00973DBE">
        <w:rPr>
          <w:b/>
          <w:bCs/>
        </w:rPr>
        <w:t>Repayment Phase</w:t>
      </w:r>
      <w:r w:rsidRPr="00973DBE">
        <w:t>:</w:t>
      </w:r>
      <w:r w:rsidRPr="00973DBE">
        <w:br/>
        <w:t>The borrower begins making scheduled payments, which include both principal and interest, as outlined in the loan terms.</w:t>
      </w:r>
    </w:p>
    <w:p w14:paraId="0F1D29F6" w14:textId="77777777" w:rsidR="00973DBE" w:rsidRPr="00973DBE" w:rsidRDefault="00973DBE" w:rsidP="00973DBE">
      <w:pPr>
        <w:numPr>
          <w:ilvl w:val="0"/>
          <w:numId w:val="2"/>
        </w:numPr>
      </w:pPr>
      <w:r w:rsidRPr="00973DBE">
        <w:rPr>
          <w:b/>
          <w:bCs/>
        </w:rPr>
        <w:t>Ongoing Oversight</w:t>
      </w:r>
      <w:r w:rsidRPr="00973DBE">
        <w:t>:</w:t>
      </w:r>
      <w:r w:rsidRPr="00973DBE">
        <w:br/>
        <w:t>The lender monitors the loan over time, ensuring timely payments and managing any issues such as late payments or defaults.</w:t>
      </w:r>
    </w:p>
    <w:p w14:paraId="7ECDD52F" w14:textId="77777777" w:rsidR="00973DBE" w:rsidRPr="00973DBE" w:rsidRDefault="00973DBE" w:rsidP="00973DBE">
      <w:pPr>
        <w:rPr>
          <w:b/>
          <w:bCs/>
        </w:rPr>
      </w:pPr>
      <w:r w:rsidRPr="00973DBE">
        <w:rPr>
          <w:b/>
          <w:bCs/>
        </w:rPr>
        <w:t>Why Banks Analyse Loan Data</w:t>
      </w:r>
    </w:p>
    <w:p w14:paraId="39787365" w14:textId="77777777" w:rsidR="00973DBE" w:rsidRPr="00973DBE" w:rsidRDefault="00973DBE" w:rsidP="00973DBE">
      <w:pPr>
        <w:numPr>
          <w:ilvl w:val="0"/>
          <w:numId w:val="3"/>
        </w:numPr>
      </w:pPr>
      <w:r w:rsidRPr="00973DBE">
        <w:rPr>
          <w:b/>
          <w:bCs/>
        </w:rPr>
        <w:t>Evaluating Risk</w:t>
      </w:r>
      <w:r w:rsidRPr="00973DBE">
        <w:t>:</w:t>
      </w:r>
      <w:r w:rsidRPr="00973DBE">
        <w:br/>
        <w:t xml:space="preserve">A key reason banks </w:t>
      </w:r>
      <w:proofErr w:type="spellStart"/>
      <w:r w:rsidRPr="00973DBE">
        <w:t>analyze</w:t>
      </w:r>
      <w:proofErr w:type="spellEnd"/>
      <w:r w:rsidRPr="00973DBE">
        <w:t xml:space="preserve"> loan data is to evaluate the risk of lending to individuals or businesses. This helps in determining a borrower’s creditworthiness, estimating the likelihood of default, and setting appropriate interest rates and loan terms.</w:t>
      </w:r>
    </w:p>
    <w:p w14:paraId="5CEFC554" w14:textId="77777777" w:rsidR="00973DBE" w:rsidRPr="00973DBE" w:rsidRDefault="00973DBE" w:rsidP="00973DBE">
      <w:pPr>
        <w:numPr>
          <w:ilvl w:val="0"/>
          <w:numId w:val="3"/>
        </w:numPr>
      </w:pPr>
      <w:r w:rsidRPr="00973DBE">
        <w:rPr>
          <w:b/>
          <w:bCs/>
        </w:rPr>
        <w:t>Informed Lending Decisions</w:t>
      </w:r>
      <w:r w:rsidRPr="00973DBE">
        <w:t>:</w:t>
      </w:r>
      <w:r w:rsidRPr="00973DBE">
        <w:br/>
        <w:t>Data analysis plays a crucial role in the loan approval process. Banks rely on data-driven tools and models to make objective decisions about whether to approve or decline loan applications.</w:t>
      </w:r>
    </w:p>
    <w:p w14:paraId="757206F9" w14:textId="77777777" w:rsidR="00973DBE" w:rsidRPr="00973DBE" w:rsidRDefault="00973DBE" w:rsidP="00973DBE">
      <w:pPr>
        <w:numPr>
          <w:ilvl w:val="0"/>
          <w:numId w:val="3"/>
        </w:numPr>
      </w:pPr>
      <w:r w:rsidRPr="00973DBE">
        <w:rPr>
          <w:b/>
          <w:bCs/>
        </w:rPr>
        <w:t>Managing Loan Portfolios</w:t>
      </w:r>
      <w:r w:rsidRPr="00973DBE">
        <w:t>:</w:t>
      </w:r>
      <w:r w:rsidRPr="00973DBE">
        <w:br/>
        <w:t xml:space="preserve">Banks oversee a variety of loan types, such as home, personal, and business loans. </w:t>
      </w:r>
      <w:r w:rsidRPr="00973DBE">
        <w:lastRenderedPageBreak/>
        <w:t>Analysing data helps track portfolio performance, identify high-risk or non-performing loans, and adjust loan conditions as needed.</w:t>
      </w:r>
    </w:p>
    <w:p w14:paraId="32826808" w14:textId="77777777" w:rsidR="00973DBE" w:rsidRPr="00973DBE" w:rsidRDefault="00973DBE" w:rsidP="00973DBE">
      <w:pPr>
        <w:numPr>
          <w:ilvl w:val="0"/>
          <w:numId w:val="3"/>
        </w:numPr>
      </w:pPr>
      <w:r w:rsidRPr="00973DBE">
        <w:rPr>
          <w:b/>
          <w:bCs/>
        </w:rPr>
        <w:t>Detecting Fraud</w:t>
      </w:r>
      <w:r w:rsidRPr="00973DBE">
        <w:t>:</w:t>
      </w:r>
      <w:r w:rsidRPr="00973DBE">
        <w:br/>
        <w:t>Through data analysis, banks can uncover signs of fraud. Irregular patterns or inconsistencies in loan applications can trigger further investigation.</w:t>
      </w:r>
    </w:p>
    <w:p w14:paraId="4FDDD232" w14:textId="77777777" w:rsidR="00973DBE" w:rsidRPr="00973DBE" w:rsidRDefault="00973DBE" w:rsidP="00973DBE">
      <w:pPr>
        <w:numPr>
          <w:ilvl w:val="0"/>
          <w:numId w:val="3"/>
        </w:numPr>
      </w:pPr>
      <w:r w:rsidRPr="00973DBE">
        <w:rPr>
          <w:b/>
          <w:bCs/>
        </w:rPr>
        <w:t>Meeting Regulatory Standards</w:t>
      </w:r>
      <w:r w:rsidRPr="00973DBE">
        <w:t>:</w:t>
      </w:r>
      <w:r w:rsidRPr="00973DBE">
        <w:br/>
        <w:t>Banks must comply with legal and regulatory frameworks that require detailed loan data reporting. This includes laws such as the Home Mortgage Disclosure Act (HMDA) and Know Your Customer (KYC) rules, which depend heavily on accurate data analysis.</w:t>
      </w:r>
    </w:p>
    <w:p w14:paraId="0BD5B976" w14:textId="77777777" w:rsidR="00973DBE" w:rsidRPr="00973DBE" w:rsidRDefault="00973DBE" w:rsidP="00973DBE">
      <w:pPr>
        <w:numPr>
          <w:ilvl w:val="0"/>
          <w:numId w:val="3"/>
        </w:numPr>
      </w:pPr>
      <w:r w:rsidRPr="00973DBE">
        <w:rPr>
          <w:b/>
          <w:bCs/>
        </w:rPr>
        <w:t xml:space="preserve">Understanding Customer </w:t>
      </w:r>
      <w:proofErr w:type="spellStart"/>
      <w:r w:rsidRPr="00973DBE">
        <w:rPr>
          <w:b/>
          <w:bCs/>
        </w:rPr>
        <w:t>Behavior</w:t>
      </w:r>
      <w:proofErr w:type="spellEnd"/>
      <w:r w:rsidRPr="00973DBE">
        <w:t>:</w:t>
      </w:r>
      <w:r w:rsidRPr="00973DBE">
        <w:br/>
        <w:t>By studying loan data, banks gain valuable insights into customer preferences and borrowing habits. This information helps in customizing loan offerings and marketing strategies.</w:t>
      </w:r>
    </w:p>
    <w:p w14:paraId="2138898F" w14:textId="77777777" w:rsidR="00973DBE" w:rsidRPr="00973DBE" w:rsidRDefault="00973DBE" w:rsidP="00973DBE">
      <w:pPr>
        <w:numPr>
          <w:ilvl w:val="0"/>
          <w:numId w:val="3"/>
        </w:numPr>
      </w:pPr>
      <w:r w:rsidRPr="00973DBE">
        <w:rPr>
          <w:b/>
          <w:bCs/>
        </w:rPr>
        <w:t>Measuring Profitability</w:t>
      </w:r>
      <w:r w:rsidRPr="00973DBE">
        <w:t>:</w:t>
      </w:r>
      <w:r w:rsidRPr="00973DBE">
        <w:br/>
        <w:t xml:space="preserve">Banks </w:t>
      </w:r>
      <w:proofErr w:type="spellStart"/>
      <w:r w:rsidRPr="00973DBE">
        <w:t>analyze</w:t>
      </w:r>
      <w:proofErr w:type="spellEnd"/>
      <w:r w:rsidRPr="00973DBE">
        <w:t xml:space="preserve"> various factors—like interest income, default rates, and operational costs—to evaluate the profitability of their loan operations.</w:t>
      </w:r>
    </w:p>
    <w:p w14:paraId="1101F471" w14:textId="77777777" w:rsidR="00973DBE" w:rsidRPr="00973DBE" w:rsidRDefault="00973DBE" w:rsidP="00973DBE">
      <w:pPr>
        <w:numPr>
          <w:ilvl w:val="0"/>
          <w:numId w:val="3"/>
        </w:numPr>
      </w:pPr>
      <w:r w:rsidRPr="00973DBE">
        <w:rPr>
          <w:b/>
          <w:bCs/>
        </w:rPr>
        <w:t>Guiding Market Strategy</w:t>
      </w:r>
      <w:r w:rsidRPr="00973DBE">
        <w:t>:</w:t>
      </w:r>
      <w:r w:rsidRPr="00973DBE">
        <w:br/>
        <w:t>Loan data also supports market research by revealing industry trends, competitive dynamics, and customer demand, which inform product development and expansion plans.</w:t>
      </w:r>
    </w:p>
    <w:p w14:paraId="130B3D17" w14:textId="77777777" w:rsidR="00973DBE" w:rsidRPr="00973DBE" w:rsidRDefault="00973DBE" w:rsidP="00973DBE">
      <w:pPr>
        <w:numPr>
          <w:ilvl w:val="0"/>
          <w:numId w:val="3"/>
        </w:numPr>
      </w:pPr>
      <w:r w:rsidRPr="00973DBE">
        <w:rPr>
          <w:b/>
          <w:bCs/>
        </w:rPr>
        <w:t>Managing Credit Risk</w:t>
      </w:r>
      <w:r w:rsidRPr="00973DBE">
        <w:t>:</w:t>
      </w:r>
      <w:r w:rsidRPr="00973DBE">
        <w:br/>
        <w:t>Ongoing analysis allows banks to track and control credit risk within their loan portfolios. This supports decisions related to risk exposure, loss provisioning, and stress testing.</w:t>
      </w:r>
    </w:p>
    <w:p w14:paraId="31334B03" w14:textId="77777777" w:rsidR="00973DBE" w:rsidRPr="00973DBE" w:rsidRDefault="00973DBE" w:rsidP="00973DBE">
      <w:pPr>
        <w:numPr>
          <w:ilvl w:val="0"/>
          <w:numId w:val="3"/>
        </w:numPr>
      </w:pPr>
      <w:r w:rsidRPr="00973DBE">
        <w:rPr>
          <w:b/>
          <w:bCs/>
        </w:rPr>
        <w:t>Boosting Customer Loyalty</w:t>
      </w:r>
      <w:r w:rsidRPr="00973DBE">
        <w:t>:</w:t>
      </w:r>
      <w:r w:rsidRPr="00973DBE">
        <w:br/>
        <w:t>By identifying opportunities to offer refinancing, additional products, or personalized services, data analysis helps banks retain and better serve their existing customers.</w:t>
      </w:r>
    </w:p>
    <w:p w14:paraId="2DA8BC8B" w14:textId="77777777" w:rsidR="00973DBE" w:rsidRDefault="00973DBE"/>
    <w:sectPr w:rsidR="00973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F15"/>
    <w:multiLevelType w:val="multilevel"/>
    <w:tmpl w:val="2910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D71BA"/>
    <w:multiLevelType w:val="multilevel"/>
    <w:tmpl w:val="537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E1A74"/>
    <w:multiLevelType w:val="multilevel"/>
    <w:tmpl w:val="1A0E0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926961">
    <w:abstractNumId w:val="0"/>
  </w:num>
  <w:num w:numId="2" w16cid:durableId="57364741">
    <w:abstractNumId w:val="2"/>
  </w:num>
  <w:num w:numId="3" w16cid:durableId="110517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BE"/>
    <w:rsid w:val="0065369A"/>
    <w:rsid w:val="00973D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77D6"/>
  <w15:chartTrackingRefBased/>
  <w15:docId w15:val="{736F03AB-03A4-4636-A7FE-3BD031F52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DB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73DB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73DB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73D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D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DB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73DB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73DB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7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DBE"/>
    <w:rPr>
      <w:rFonts w:eastAsiaTheme="majorEastAsia" w:cstheme="majorBidi"/>
      <w:color w:val="272727" w:themeColor="text1" w:themeTint="D8"/>
    </w:rPr>
  </w:style>
  <w:style w:type="paragraph" w:styleId="Title">
    <w:name w:val="Title"/>
    <w:basedOn w:val="Normal"/>
    <w:next w:val="Normal"/>
    <w:link w:val="TitleChar"/>
    <w:uiPriority w:val="10"/>
    <w:qFormat/>
    <w:rsid w:val="00973DB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73DB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73DB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73DB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73DBE"/>
    <w:pPr>
      <w:spacing w:before="160"/>
      <w:jc w:val="center"/>
    </w:pPr>
    <w:rPr>
      <w:i/>
      <w:iCs/>
      <w:color w:val="404040" w:themeColor="text1" w:themeTint="BF"/>
    </w:rPr>
  </w:style>
  <w:style w:type="character" w:customStyle="1" w:styleId="QuoteChar">
    <w:name w:val="Quote Char"/>
    <w:basedOn w:val="DefaultParagraphFont"/>
    <w:link w:val="Quote"/>
    <w:uiPriority w:val="29"/>
    <w:rsid w:val="00973DBE"/>
    <w:rPr>
      <w:i/>
      <w:iCs/>
      <w:color w:val="404040" w:themeColor="text1" w:themeTint="BF"/>
    </w:rPr>
  </w:style>
  <w:style w:type="paragraph" w:styleId="ListParagraph">
    <w:name w:val="List Paragraph"/>
    <w:basedOn w:val="Normal"/>
    <w:uiPriority w:val="34"/>
    <w:qFormat/>
    <w:rsid w:val="00973DBE"/>
    <w:pPr>
      <w:ind w:left="720"/>
      <w:contextualSpacing/>
    </w:pPr>
  </w:style>
  <w:style w:type="character" w:styleId="IntenseEmphasis">
    <w:name w:val="Intense Emphasis"/>
    <w:basedOn w:val="DefaultParagraphFont"/>
    <w:uiPriority w:val="21"/>
    <w:qFormat/>
    <w:rsid w:val="00973DBE"/>
    <w:rPr>
      <w:i/>
      <w:iCs/>
      <w:color w:val="2F5496" w:themeColor="accent1" w:themeShade="BF"/>
    </w:rPr>
  </w:style>
  <w:style w:type="paragraph" w:styleId="IntenseQuote">
    <w:name w:val="Intense Quote"/>
    <w:basedOn w:val="Normal"/>
    <w:next w:val="Normal"/>
    <w:link w:val="IntenseQuoteChar"/>
    <w:uiPriority w:val="30"/>
    <w:qFormat/>
    <w:rsid w:val="0097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DBE"/>
    <w:rPr>
      <w:i/>
      <w:iCs/>
      <w:color w:val="2F5496" w:themeColor="accent1" w:themeShade="BF"/>
    </w:rPr>
  </w:style>
  <w:style w:type="character" w:styleId="IntenseReference">
    <w:name w:val="Intense Reference"/>
    <w:basedOn w:val="DefaultParagraphFont"/>
    <w:uiPriority w:val="32"/>
    <w:qFormat/>
    <w:rsid w:val="00973D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2319">
      <w:bodyDiv w:val="1"/>
      <w:marLeft w:val="0"/>
      <w:marRight w:val="0"/>
      <w:marTop w:val="0"/>
      <w:marBottom w:val="0"/>
      <w:divBdr>
        <w:top w:val="none" w:sz="0" w:space="0" w:color="auto"/>
        <w:left w:val="none" w:sz="0" w:space="0" w:color="auto"/>
        <w:bottom w:val="none" w:sz="0" w:space="0" w:color="auto"/>
        <w:right w:val="none" w:sz="0" w:space="0" w:color="auto"/>
      </w:divBdr>
    </w:div>
    <w:div w:id="899948832">
      <w:bodyDiv w:val="1"/>
      <w:marLeft w:val="0"/>
      <w:marRight w:val="0"/>
      <w:marTop w:val="0"/>
      <w:marBottom w:val="0"/>
      <w:divBdr>
        <w:top w:val="none" w:sz="0" w:space="0" w:color="auto"/>
        <w:left w:val="none" w:sz="0" w:space="0" w:color="auto"/>
        <w:bottom w:val="none" w:sz="0" w:space="0" w:color="auto"/>
        <w:right w:val="none" w:sz="0" w:space="0" w:color="auto"/>
      </w:divBdr>
    </w:div>
    <w:div w:id="976229668">
      <w:bodyDiv w:val="1"/>
      <w:marLeft w:val="0"/>
      <w:marRight w:val="0"/>
      <w:marTop w:val="0"/>
      <w:marBottom w:val="0"/>
      <w:divBdr>
        <w:top w:val="none" w:sz="0" w:space="0" w:color="auto"/>
        <w:left w:val="none" w:sz="0" w:space="0" w:color="auto"/>
        <w:bottom w:val="none" w:sz="0" w:space="0" w:color="auto"/>
        <w:right w:val="none" w:sz="0" w:space="0" w:color="auto"/>
      </w:divBdr>
    </w:div>
    <w:div w:id="1888444250">
      <w:bodyDiv w:val="1"/>
      <w:marLeft w:val="0"/>
      <w:marRight w:val="0"/>
      <w:marTop w:val="0"/>
      <w:marBottom w:val="0"/>
      <w:divBdr>
        <w:top w:val="none" w:sz="0" w:space="0" w:color="auto"/>
        <w:left w:val="none" w:sz="0" w:space="0" w:color="auto"/>
        <w:bottom w:val="none" w:sz="0" w:space="0" w:color="auto"/>
        <w:right w:val="none" w:sz="0" w:space="0" w:color="auto"/>
      </w:divBdr>
    </w:div>
    <w:div w:id="1891841645">
      <w:bodyDiv w:val="1"/>
      <w:marLeft w:val="0"/>
      <w:marRight w:val="0"/>
      <w:marTop w:val="0"/>
      <w:marBottom w:val="0"/>
      <w:divBdr>
        <w:top w:val="none" w:sz="0" w:space="0" w:color="auto"/>
        <w:left w:val="none" w:sz="0" w:space="0" w:color="auto"/>
        <w:bottom w:val="none" w:sz="0" w:space="0" w:color="auto"/>
        <w:right w:val="none" w:sz="0" w:space="0" w:color="auto"/>
      </w:divBdr>
    </w:div>
    <w:div w:id="206891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kalyani choudhari</dc:creator>
  <cp:keywords/>
  <dc:description/>
  <cp:lastModifiedBy>kalyani choudhari</cp:lastModifiedBy>
  <cp:revision>1</cp:revision>
  <dcterms:created xsi:type="dcterms:W3CDTF">2025-05-01T12:43:00Z</dcterms:created>
  <dcterms:modified xsi:type="dcterms:W3CDTF">2025-05-01T12:49:00Z</dcterms:modified>
</cp:coreProperties>
</file>