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7937"/>
        <w:gridCol w:w="1928"/>
      </w:tblGrid>
      <w:tr>
        <w:tc>
          <w:tcPr>
            <w:tcW w:type="dxa" w:w="5270"/>
            <w:tcMar>
              <w:top w:w="0" w:type="dxa"/>
              <w:start w:w="0" w:type="dxa"/>
              <w:bottom w:w="0" w:type="dxa"/>
              <w:end w:w="0" w:type="dxa"/>
            </w:tcMar>
            <w:vAlign w:val="top"/>
          </w:tcPr>
          <w:p>
            <w:pPr>
              <w:keepNext/>
              <w:spacing w:before="0" w:after="20" w:line="240" w:lineRule="auto"/>
            </w:pPr>
            <w:r>
              <w:rPr>
                <w:rFonts w:ascii="Arial" w:hAnsi="Arial" w:eastAsia="Arial"/>
                <w:b/>
                <w:color w:val="000000"/>
                <w:sz w:val="44"/>
              </w:rPr>
              <w:t>Mikhail Fedrunov</w:t>
            </w:r>
          </w:p>
          <w:p>
            <w:pPr>
              <w:keepNext/>
              <w:spacing w:before="0" w:after="60" w:line="240" w:lineRule="auto"/>
            </w:pPr>
            <w:r>
              <w:rPr>
                <w:rFonts w:ascii="Arial" w:hAnsi="Arial" w:eastAsia="Arial"/>
                <w:b/>
                <w:color w:val="000000"/>
                <w:sz w:val="21"/>
              </w:rPr>
              <w:t>1C:Enterprise Developer | Business Automation Engineer</w:t>
            </w:r>
          </w:p>
          <w:p>
            <w:pPr>
              <w:keepNext/>
              <w:spacing w:before="0" w:after="60" w:line="240" w:lineRule="auto"/>
            </w:pPr>
            <w:r>
              <w:rPr>
                <w:rFonts w:ascii="Arial" w:hAnsi="Arial" w:eastAsia="Arial"/>
                <w:b w:val="0"/>
                <w:color w:val="000000"/>
                <w:sz w:val="17"/>
              </w:rPr>
              <w:t>Open to relocation to Serbia and European opportunities</w:t>
            </w:r>
          </w:p>
          <w:p>
            <w:pPr>
              <w:keepNext w:val="0"/>
              <w:spacing w:before="0" w:after="20" w:line="240" w:lineRule="auto"/>
            </w:pPr>
            <w:hyperlink r:id="rId9">
              <w:r>
                <w:rPr>
                  <w:color w:val="000000"/>
                  <w:rFonts w:ascii="Arial" w:hAnsi="Arial"/>
                  <w:sz w:val="17"/>
                </w:rPr>
                <w:t>+7 978 535-35-95</w:t>
              </w:r>
            </w:hyperlink>
            <w:r>
              <w:rPr>
                <w:rFonts w:ascii="Arial" w:hAnsi="Arial" w:eastAsia="Arial"/>
                <w:b w:val="0"/>
                <w:color w:val="000000"/>
                <w:sz w:val="16"/>
              </w:rPr>
              <w:t xml:space="preserve">  |  </w:t>
            </w:r>
            <w:hyperlink r:id="rId10">
              <w:r>
                <w:rPr>
                  <w:color w:val="000000"/>
                  <w:rFonts w:ascii="Arial" w:hAnsi="Arial"/>
                  <w:sz w:val="17"/>
                </w:rPr>
                <w:t>mishutik.tupik@gmail.com</w:t>
              </w:r>
            </w:hyperlink>
            <w:r>
              <w:rPr>
                <w:rFonts w:ascii="Arial" w:hAnsi="Arial" w:eastAsia="Arial"/>
                <w:b w:val="0"/>
                <w:color w:val="000000"/>
                <w:sz w:val="16"/>
              </w:rPr>
              <w:t xml:space="preserve">  |  </w:t>
            </w:r>
            <w:hyperlink r:id="rId11">
              <w:r>
                <w:rPr>
                  <w:color w:val="000000"/>
                  <w:rFonts w:ascii="Arial" w:hAnsi="Arial"/>
                  <w:sz w:val="17"/>
                </w:rPr>
                <w:t>@Kam1dzu00</w:t>
              </w:r>
            </w:hyperlink>
          </w:p>
          <w:p>
            <w:pPr>
              <w:keepNext w:val="0"/>
              <w:spacing w:before="0" w:after="20" w:line="240" w:lineRule="auto"/>
            </w:pPr>
            <w:hyperlink r:id="rId12">
              <w:r>
                <w:rPr>
                  <w:color w:val="000000"/>
                  <w:rFonts w:ascii="Arial" w:hAnsi="Arial"/>
                  <w:sz w:val="17"/>
                </w:rPr>
                <w:t>github.com/Kam1dzu00</w:t>
              </w:r>
            </w:hyperlink>
            <w:r>
              <w:rPr>
                <w:rFonts w:ascii="Arial" w:hAnsi="Arial" w:eastAsia="Arial"/>
                <w:b w:val="0"/>
                <w:color w:val="000000"/>
                <w:sz w:val="16"/>
              </w:rPr>
              <w:t xml:space="preserve">  |  </w:t>
            </w:r>
            <w:hyperlink r:id="rId13">
              <w:r>
                <w:rPr>
                  <w:color w:val="000000"/>
                  <w:rFonts w:ascii="Arial" w:hAnsi="Arial"/>
                  <w:sz w:val="17"/>
                </w:rPr>
                <w:t>mikhail-fedrunov-cv.mishutik-tupik.chatgpt.site</w:t>
              </w:r>
            </w:hyperlink>
          </w:p>
        </w:tc>
        <w:tc>
          <w:tcPr>
            <w:tcW w:type="dxa" w:w="5270"/>
            <w:tcMar>
              <w:top w:w="0" w:type="dxa"/>
              <w:start w:w="80" w:type="dxa"/>
              <w:bottom w:w="0" w:type="dxa"/>
              <w:end w:w="0" w:type="dxa"/>
            </w:tcMar>
            <w:vAlign w:val="top"/>
          </w:tcPr>
          <w:p>
            <w:pPr>
              <w:jc w:val="right"/>
            </w:pPr>
            <w:r>
              <w:rPr>
                <w:color w:val="000000"/>
              </w:rPr>
              <w:drawing>
                <wp:inline xmlns:a="http://schemas.openxmlformats.org/drawingml/2006/main" xmlns:pic="http://schemas.openxmlformats.org/drawingml/2006/picture">
                  <wp:extent cx="1152000" cy="1728000"/>
                  <wp:docPr id="1" name="Picture 1"/>
                  <wp:cNvGraphicFramePr>
                    <a:graphicFrameLocks noChangeAspect="1"/>
                  </wp:cNvGraphicFramePr>
                  <a:graphic>
                    <a:graphicData uri="http://schemas.openxmlformats.org/drawingml/2006/picture">
                      <pic:pic>
                        <pic:nvPicPr>
                          <pic:cNvPr id="0" name="mikhail-fedrunov-resume.png"/>
                          <pic:cNvPicPr/>
                        </pic:nvPicPr>
                        <pic:blipFill>
                          <a:blip r:embed="rId14"/>
                          <a:stretch>
                            <a:fillRect/>
                          </a:stretch>
                        </pic:blipFill>
                        <pic:spPr>
                          <a:xfrm>
                            <a:off x="0" y="0"/>
                            <a:ext cx="1152000" cy="1728000"/>
                          </a:xfrm>
                          <a:prstGeom prst="rect"/>
                        </pic:spPr>
                      </pic:pic>
                    </a:graphicData>
                  </a:graphic>
                </wp:inline>
              </w:drawing>
            </w:r>
          </w:p>
        </w:tc>
      </w:tr>
    </w:tbl>
    <w:p>
      <w:pPr>
        <w:keepNext w:val="0"/>
        <w:spacing w:before="0" w:after="20" w:line="240" w:lineRule="auto"/>
        <w:pBdr>
          <w:bottom w:val="single" w:sz="14" w:space="1" w:color="000000"/>
        </w:pBdr>
      </w:pPr>
    </w:p>
    <w:p>
      <w:pPr>
        <w:keepNext/>
        <w:spacing w:before="120" w:after="60" w:line="240" w:lineRule="auto"/>
        <w:pBdr>
          <w:bottom w:val="single" w:sz="6" w:space="2" w:color="000000"/>
        </w:pBdr>
      </w:pPr>
      <w:r>
        <w:rPr>
          <w:rFonts w:ascii="Arial" w:hAnsi="Arial" w:eastAsia="Arial"/>
          <w:b/>
          <w:color w:val="000000"/>
          <w:sz w:val="19"/>
        </w:rPr>
        <w:t>PROFESSIONAL SUMMARY</w:t>
      </w:r>
    </w:p>
    <w:p>
      <w:pPr>
        <w:keepNext w:val="0"/>
        <w:spacing w:before="0" w:after="50" w:line="264" w:lineRule="auto"/>
      </w:pPr>
      <w:r>
        <w:rPr>
          <w:rFonts w:ascii="Arial" w:hAnsi="Arial" w:eastAsia="Arial"/>
          <w:b w:val="0"/>
          <w:color w:val="000000"/>
          <w:sz w:val="18"/>
        </w:rPr>
        <w:t>1C:Enterprise developer with hands-on experience delivering business automation for manufacturing, distribution, warehouse, logistics, product marking and document workflows. Owns the full delivery cycle from requirements discovery and process analysis to development, rollout and production support. Supports a landscape of 9 information bases used by 300+ employees. Builds integrations and data pipelines with HTTP, True API, FTP, JSON/XML and DataMatrix; also has project experience with TypeScript, React, Node.js and Express.</w:t>
      </w:r>
    </w:p>
    <w:p>
      <w:pPr>
        <w:keepNext/>
        <w:spacing w:before="120" w:after="60" w:line="240" w:lineRule="auto"/>
        <w:pBdr>
          <w:bottom w:val="single" w:sz="6" w:space="2" w:color="000000"/>
        </w:pBdr>
      </w:pPr>
      <w:r>
        <w:rPr>
          <w:rFonts w:ascii="Arial" w:hAnsi="Arial" w:eastAsia="Arial"/>
          <w:b/>
          <w:color w:val="000000"/>
          <w:sz w:val="19"/>
        </w:rPr>
        <w:t>CORE CAPABILITIES</w:t>
      </w:r>
    </w:p>
    <w:p>
      <w:pPr>
        <w:keepNext w:val="0"/>
        <w:spacing w:before="0" w:after="30" w:line="254" w:lineRule="auto"/>
      </w:pPr>
      <w:r>
        <w:rPr>
          <w:rFonts w:ascii="Arial" w:hAnsi="Arial" w:eastAsia="Arial"/>
          <w:b/>
          <w:color w:val="000000"/>
          <w:sz w:val="17"/>
        </w:rPr>
        <w:t xml:space="preserve">1C and business systems: </w:t>
      </w:r>
      <w:r>
        <w:rPr>
          <w:rFonts w:ascii="Arial" w:hAnsi="Arial" w:eastAsia="Arial"/>
          <w:b w:val="0"/>
          <w:color w:val="000000"/>
          <w:sz w:val="17"/>
        </w:rPr>
        <w:t>1C:Enterprise 8.3, Trade Management, Accounting, Payroll, Data Conversion 2.1, DCS, registers, extensions and print forms.</w:t>
      </w:r>
    </w:p>
    <w:p>
      <w:pPr>
        <w:keepNext w:val="0"/>
        <w:spacing w:before="0" w:after="30" w:line="254" w:lineRule="auto"/>
      </w:pPr>
      <w:r>
        <w:rPr>
          <w:rFonts w:ascii="Arial" w:hAnsi="Arial" w:eastAsia="Arial"/>
          <w:b/>
          <w:color w:val="000000"/>
          <w:sz w:val="17"/>
        </w:rPr>
        <w:t xml:space="preserve">Integration engineering: </w:t>
      </w:r>
      <w:r>
        <w:rPr>
          <w:rFonts w:ascii="Arial" w:hAnsi="Arial" w:eastAsia="Arial"/>
          <w:b w:val="0"/>
          <w:color w:val="000000"/>
          <w:sz w:val="17"/>
        </w:rPr>
        <w:t>HTTP / True API, token and session handling, FTP, JSON, XML, CSV, TXT, scheduled and background jobs.</w:t>
      </w:r>
    </w:p>
    <w:p>
      <w:pPr>
        <w:keepNext w:val="0"/>
        <w:spacing w:before="0" w:after="30" w:line="254" w:lineRule="auto"/>
      </w:pPr>
      <w:r>
        <w:rPr>
          <w:rFonts w:ascii="Arial" w:hAnsi="Arial" w:eastAsia="Arial"/>
          <w:b/>
          <w:color w:val="000000"/>
          <w:sz w:val="17"/>
        </w:rPr>
        <w:t xml:space="preserve">Data reliability: </w:t>
      </w:r>
      <w:r>
        <w:rPr>
          <w:rFonts w:ascii="Arial" w:hAnsi="Arial" w:eastAsia="Arial"/>
          <w:b w:val="0"/>
          <w:color w:val="000000"/>
          <w:sz w:val="17"/>
        </w:rPr>
        <w:t>Normalization, duplicate control, batch processing, error isolation, diagnostics, reconciliation and traceability.</w:t>
      </w:r>
    </w:p>
    <w:p>
      <w:pPr>
        <w:keepNext w:val="0"/>
        <w:spacing w:before="0" w:after="30" w:line="254" w:lineRule="auto"/>
      </w:pPr>
      <w:r>
        <w:rPr>
          <w:rFonts w:ascii="Arial" w:hAnsi="Arial" w:eastAsia="Arial"/>
          <w:b/>
          <w:color w:val="000000"/>
          <w:sz w:val="17"/>
        </w:rPr>
        <w:t xml:space="preserve">Web project experience: </w:t>
      </w:r>
      <w:r>
        <w:rPr>
          <w:rFonts w:ascii="Arial" w:hAnsi="Arial" w:eastAsia="Arial"/>
          <w:b w:val="0"/>
          <w:color w:val="000000"/>
          <w:sz w:val="17"/>
        </w:rPr>
        <w:t>TypeScript, React, Vite, Node.js, Express, REST, JWT, Socket.IO, Sequelize, SQLite, responsive UI and localization.</w:t>
      </w:r>
    </w:p>
    <w:p>
      <w:pPr>
        <w:keepNext/>
        <w:spacing w:before="120" w:after="60" w:line="240" w:lineRule="auto"/>
        <w:pBdr>
          <w:bottom w:val="single" w:sz="6" w:space="2" w:color="000000"/>
        </w:pBdr>
      </w:pPr>
      <w:r>
        <w:rPr>
          <w:rFonts w:ascii="Arial" w:hAnsi="Arial" w:eastAsia="Arial"/>
          <w:b/>
          <w:color w:val="000000"/>
          <w:sz w:val="19"/>
        </w:rPr>
        <w:t>PROFESSIONAL EXPERIENCE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050"/>
        <w:gridCol w:w="1871"/>
      </w:tblGrid>
      <w:tr>
        <w:tc>
          <w:tcPr>
            <w:tcW w:type="dxa" w:w="5270"/>
            <w:tcMar>
              <w:top w:w="0" w:type="dxa"/>
              <w:start w:w="0" w:type="dxa"/>
              <w:bottom w:w="0" w:type="dxa"/>
              <w:end w:w="0" w:type="dxa"/>
            </w:tcMar>
          </w:tcPr>
          <w:p>
            <w:pPr>
              <w:keepNext/>
              <w:spacing w:before="0" w:after="0" w:line="240" w:lineRule="auto"/>
            </w:pPr>
            <w:r>
              <w:rPr>
                <w:rFonts w:ascii="Arial" w:hAnsi="Arial" w:eastAsia="Arial"/>
                <w:b/>
                <w:color w:val="000000"/>
                <w:sz w:val="18"/>
              </w:rPr>
              <w:t>Systems Software Engineer / 1C Developer</w:t>
            </w:r>
          </w:p>
          <w:p>
            <w:pPr>
              <w:keepNext/>
              <w:spacing w:before="0" w:after="20" w:line="240" w:lineRule="auto"/>
            </w:pPr>
            <w:r>
              <w:rPr>
                <w:rFonts w:ascii="Arial" w:hAnsi="Arial" w:eastAsia="Arial"/>
                <w:b/>
                <w:color w:val="000000"/>
                <w:sz w:val="18"/>
              </w:rPr>
              <w:t>TD Vremya</w:t>
            </w:r>
          </w:p>
        </w:tc>
        <w:tc>
          <w:tcPr>
            <w:tcW w:type="dxa" w:w="5270"/>
            <w:tcMar>
              <w:top w:w="0" w:type="dxa"/>
              <w:start w:w="0" w:type="dxa"/>
              <w:bottom w:w="0" w:type="dxa"/>
              <w:end w:w="0" w:type="dxa"/>
            </w:tcMar>
          </w:tcPr>
          <w:p>
            <w:pPr>
              <w:keepNext/>
              <w:spacing w:before="0" w:after="0" w:line="240" w:lineRule="auto"/>
              <w:jc w:val="right"/>
            </w:pPr>
            <w:r>
              <w:rPr>
                <w:rFonts w:ascii="Arial" w:hAnsi="Arial" w:eastAsia="Arial"/>
                <w:b w:val="0"/>
                <w:color w:val="000000"/>
                <w:sz w:val="16"/>
              </w:rPr>
              <w:t>Jan 2026 - Present</w:t>
            </w:r>
          </w:p>
        </w:tc>
      </w:tr>
    </w:tbl>
    <w:p>
      <w:pPr>
        <w:pStyle w:val="ListBullet"/>
        <w:keepNext w:val="0"/>
        <w:spacing w:before="0" w:after="28" w:line="259" w:lineRule="auto"/>
        <w:ind w:left="255" w:hanging="130"/>
      </w:pPr>
      <w:r>
        <w:rPr>
          <w:rFonts w:ascii="Arial" w:hAnsi="Arial" w:eastAsia="Arial"/>
          <w:b w:val="0"/>
          <w:color w:val="000000"/>
          <w:sz w:val="17"/>
        </w:rPr>
        <w:t>Develop and support extensions, external processors, reports, documents, information registers, DCS reports and print layouts across 1C Trade Management, Accounting and Payroll.</w:t>
      </w:r>
    </w:p>
    <w:p>
      <w:pPr>
        <w:pStyle w:val="ListBullet"/>
        <w:keepNext w:val="0"/>
        <w:spacing w:before="0" w:after="28" w:line="259" w:lineRule="auto"/>
        <w:ind w:left="255" w:hanging="130"/>
      </w:pPr>
      <w:r>
        <w:rPr>
          <w:rFonts w:ascii="Arial" w:hAnsi="Arial" w:eastAsia="Arial"/>
          <w:b w:val="0"/>
          <w:color w:val="000000"/>
          <w:sz w:val="17"/>
        </w:rPr>
        <w:t>Gather requirements directly from accounting, sales, logistics, warehouse, manufacturing and management; convert operational problems into maintainable technical solutions.</w:t>
      </w:r>
    </w:p>
    <w:p>
      <w:pPr>
        <w:pStyle w:val="ListBullet"/>
        <w:keepNext w:val="0"/>
        <w:spacing w:before="0" w:after="28" w:line="259" w:lineRule="auto"/>
        <w:ind w:left="255" w:hanging="130"/>
      </w:pPr>
      <w:r>
        <w:rPr>
          <w:rFonts w:ascii="Arial" w:hAnsi="Arial" w:eastAsia="Arial"/>
          <w:b w:val="0"/>
          <w:color w:val="000000"/>
          <w:sz w:val="17"/>
        </w:rPr>
        <w:t>Built marked-goods ingestion and reconciliation flows using FTP, JSON/XML, scheduled jobs, True API and DataMatrix, including duplicate control, diagnostics and per-file error isolation.</w:t>
      </w:r>
    </w:p>
    <w:p>
      <w:pPr>
        <w:pStyle w:val="ListBullet"/>
        <w:keepNext w:val="0"/>
        <w:spacing w:before="0" w:after="28" w:line="259" w:lineRule="auto"/>
        <w:ind w:left="255" w:hanging="130"/>
      </w:pPr>
      <w:r>
        <w:rPr>
          <w:rFonts w:ascii="Arial" w:hAnsi="Arial" w:eastAsia="Arial"/>
          <w:b w:val="0"/>
          <w:color w:val="000000"/>
          <w:sz w:val="17"/>
        </w:rPr>
        <w:t>Maintain cross-database exchanges, exchange plans, XML transfer scenarios and Data Conversion 2.1 rules; diagnose application, integration and SQL Server incidents.</w:t>
      </w:r>
    </w:p>
    <w:p>
      <w:pPr>
        <w:pStyle w:val="ListBullet"/>
        <w:keepNext w:val="0"/>
        <w:spacing w:before="0" w:after="28" w:line="259" w:lineRule="auto"/>
        <w:ind w:left="255" w:hanging="130"/>
      </w:pPr>
      <w:r>
        <w:rPr>
          <w:rFonts w:ascii="Arial" w:hAnsi="Arial" w:eastAsia="Arial"/>
          <w:b w:val="0"/>
          <w:color w:val="000000"/>
          <w:sz w:val="17"/>
        </w:rPr>
        <w:t>Test changes in isolated environments, support production rollout, prepare user instructions and resolve issues reported by a 300+ user landscape across 9 information bases.</w:t>
      </w:r>
    </w:p>
    <w:p>
      <w:pPr>
        <w:keepNext w:val="0"/>
        <w:spacing w:before="0" w:after="20" w:line="240" w:lineRule="auto"/>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050"/>
        <w:gridCol w:w="1871"/>
      </w:tblGrid>
      <w:tr>
        <w:tc>
          <w:tcPr>
            <w:tcW w:type="dxa" w:w="5270"/>
            <w:tcMar>
              <w:top w:w="0" w:type="dxa"/>
              <w:start w:w="0" w:type="dxa"/>
              <w:bottom w:w="0" w:type="dxa"/>
              <w:end w:w="0" w:type="dxa"/>
            </w:tcMar>
          </w:tcPr>
          <w:p>
            <w:pPr>
              <w:keepNext/>
              <w:spacing w:before="0" w:after="0" w:line="240" w:lineRule="auto"/>
            </w:pPr>
            <w:r>
              <w:rPr>
                <w:rFonts w:ascii="Arial" w:hAnsi="Arial" w:eastAsia="Arial"/>
                <w:b/>
                <w:color w:val="000000"/>
                <w:sz w:val="18"/>
              </w:rPr>
              <w:t>1C Operator -&gt; Logistician -&gt; Acts Manager -&gt; Deputy Warehouse Manager</w:t>
            </w:r>
          </w:p>
          <w:p>
            <w:pPr>
              <w:keepNext/>
              <w:spacing w:before="0" w:after="20" w:line="240" w:lineRule="auto"/>
            </w:pPr>
            <w:r>
              <w:rPr>
                <w:rFonts w:ascii="Arial" w:hAnsi="Arial" w:eastAsia="Arial"/>
                <w:b/>
                <w:color w:val="000000"/>
                <w:sz w:val="18"/>
              </w:rPr>
              <w:t>OVK-Term</w:t>
            </w:r>
          </w:p>
        </w:tc>
        <w:tc>
          <w:tcPr>
            <w:tcW w:type="dxa" w:w="5270"/>
            <w:tcMar>
              <w:top w:w="0" w:type="dxa"/>
              <w:start w:w="0" w:type="dxa"/>
              <w:bottom w:w="0" w:type="dxa"/>
              <w:end w:w="0" w:type="dxa"/>
            </w:tcMar>
          </w:tcPr>
          <w:p>
            <w:pPr>
              <w:keepNext/>
              <w:spacing w:before="0" w:after="0" w:line="240" w:lineRule="auto"/>
              <w:jc w:val="right"/>
            </w:pPr>
            <w:r>
              <w:rPr>
                <w:rFonts w:ascii="Arial" w:hAnsi="Arial" w:eastAsia="Arial"/>
                <w:b w:val="0"/>
                <w:color w:val="000000"/>
                <w:sz w:val="16"/>
              </w:rPr>
              <w:t>Jan 2023 - Nov 2025</w:t>
            </w:r>
          </w:p>
        </w:tc>
      </w:tr>
    </w:tbl>
    <w:p>
      <w:pPr>
        <w:pStyle w:val="ListBullet"/>
        <w:keepNext w:val="0"/>
        <w:spacing w:before="0" w:after="28" w:line="259" w:lineRule="auto"/>
        <w:ind w:left="255" w:hanging="130"/>
      </w:pPr>
      <w:r>
        <w:rPr>
          <w:rFonts w:ascii="Arial" w:hAnsi="Arial" w:eastAsia="Arial"/>
          <w:b w:val="0"/>
          <w:color w:val="000000"/>
          <w:sz w:val="17"/>
        </w:rPr>
        <w:t>Progressed from operational 1C work to coordination of warehouse and logistics processes, building direct understanding of real user workflows and data quality problems.</w:t>
      </w:r>
    </w:p>
    <w:p>
      <w:pPr>
        <w:pStyle w:val="ListBullet"/>
        <w:keepNext w:val="0"/>
        <w:spacing w:before="0" w:after="28" w:line="259" w:lineRule="auto"/>
        <w:ind w:left="255" w:hanging="130"/>
      </w:pPr>
      <w:r>
        <w:rPr>
          <w:rFonts w:ascii="Arial" w:hAnsi="Arial" w:eastAsia="Arial"/>
          <w:b w:val="0"/>
          <w:color w:val="000000"/>
          <w:sz w:val="17"/>
        </w:rPr>
        <w:t>Worked with the complete goods movement cycle: receiving, storage, transfers, picking, shipment, delivery, returns and inventory counts.</w:t>
      </w:r>
    </w:p>
    <w:p>
      <w:pPr>
        <w:pStyle w:val="ListBullet"/>
        <w:keepNext w:val="0"/>
        <w:spacing w:before="0" w:after="28" w:line="259" w:lineRule="auto"/>
        <w:ind w:left="255" w:hanging="130"/>
      </w:pPr>
      <w:r>
        <w:rPr>
          <w:rFonts w:ascii="Arial" w:hAnsi="Arial" w:eastAsia="Arial"/>
          <w:b w:val="0"/>
          <w:color w:val="000000"/>
          <w:sz w:val="17"/>
        </w:rPr>
        <w:t>Analysed discrepancies between 1C data, primary documents and actual warehouse or logistics operations; coordinated resolution across warehouse, drivers, managers and accounting.</w:t>
      </w:r>
    </w:p>
    <w:p>
      <w:pPr>
        <w:pStyle w:val="ListBullet"/>
        <w:keepNext w:val="0"/>
        <w:spacing w:before="0" w:after="28" w:line="259" w:lineRule="auto"/>
        <w:ind w:left="255" w:hanging="130"/>
      </w:pPr>
      <w:r>
        <w:rPr>
          <w:rFonts w:ascii="Arial" w:hAnsi="Arial" w:eastAsia="Arial"/>
          <w:b w:val="0"/>
          <w:color w:val="000000"/>
          <w:sz w:val="17"/>
        </w:rPr>
        <w:t>Built Excel tools with advanced formulas, pivot tables and VBA for reconciliation and reporting, reducing repeated manual preparation.</w:t>
      </w:r>
    </w:p>
    <w:p>
      <w:pPr>
        <w:pStyle w:val="ListBullet"/>
        <w:keepNext w:val="0"/>
        <w:spacing w:before="0" w:after="28" w:line="259" w:lineRule="auto"/>
        <w:ind w:left="255" w:hanging="130"/>
      </w:pPr>
      <w:r>
        <w:rPr>
          <w:rFonts w:ascii="Arial" w:hAnsi="Arial" w:eastAsia="Arial"/>
          <w:b w:val="0"/>
          <w:color w:val="000000"/>
          <w:sz w:val="17"/>
        </w:rPr>
        <w:t>Formalised procedures and prepared practical instructions for employees.</w:t>
      </w:r>
    </w:p>
    <w:p>
      <w:pPr/>
      <w:r>
        <w:rPr>
          <w:color w:val="000000"/>
        </w:rPr>
        <w:br w:type="page"/>
      </w:r>
    </w:p>
    <w:p>
      <w:pPr>
        <w:keepNext/>
        <w:spacing w:before="120" w:after="60" w:line="240" w:lineRule="auto"/>
        <w:pBdr>
          <w:bottom w:val="single" w:sz="6" w:space="2" w:color="000000"/>
        </w:pBdr>
      </w:pPr>
      <w:r>
        <w:rPr>
          <w:rFonts w:ascii="Arial" w:hAnsi="Arial" w:eastAsia="Arial"/>
          <w:b/>
          <w:color w:val="000000"/>
          <w:sz w:val="19"/>
        </w:rPr>
        <w:t>SELECTED ENGINEERING PROJECTS</w:t>
      </w:r>
    </w:p>
    <w:p>
      <w:pPr>
        <w:keepNext w:val="0"/>
        <w:spacing w:before="0" w:after="46" w:line="259" w:lineRule="auto"/>
      </w:pPr>
      <w:r>
        <w:rPr>
          <w:rFonts w:ascii="Arial" w:hAnsi="Arial" w:eastAsia="Arial"/>
          <w:b/>
          <w:color w:val="000000"/>
          <w:sz w:val="17"/>
        </w:rPr>
        <w:t xml:space="preserve">Product Marking Control Platform. </w:t>
      </w:r>
      <w:r>
        <w:rPr>
          <w:rFonts w:ascii="Arial" w:hAnsi="Arial" w:eastAsia="Arial"/>
          <w:b w:val="0"/>
          <w:color w:val="000000"/>
          <w:sz w:val="17"/>
        </w:rPr>
        <w:t>Designed a connected production flow from mobile scans and two FTP sources through JSON normalization, agent/route matching, registers and management reporting; integrated True API / MOTP and XML/TXT scenarios.</w:t>
      </w:r>
    </w:p>
    <w:p>
      <w:pPr>
        <w:keepNext w:val="0"/>
        <w:spacing w:before="0" w:after="46" w:line="259" w:lineRule="auto"/>
      </w:pPr>
      <w:r>
        <w:rPr>
          <w:rFonts w:ascii="Arial" w:hAnsi="Arial" w:eastAsia="Arial"/>
          <w:b/>
          <w:color w:val="000000"/>
          <w:sz w:val="17"/>
        </w:rPr>
        <w:t xml:space="preserve">Chestny ZNAK document reconciliation. </w:t>
      </w:r>
      <w:r>
        <w:rPr>
          <w:rFonts w:ascii="Arial" w:hAnsi="Arial" w:eastAsia="Arial"/>
          <w:b w:val="0"/>
          <w:color w:val="000000"/>
          <w:sz w:val="17"/>
        </w:rPr>
        <w:t>Implemented background verification of EDI/UTD documents and marking-code ownership through True API, with session refresh, strict status handling and scenarios processing up to 10,000 codes.</w:t>
      </w:r>
    </w:p>
    <w:p>
      <w:pPr>
        <w:keepNext w:val="0"/>
        <w:spacing w:before="0" w:after="46" w:line="259" w:lineRule="auto"/>
      </w:pPr>
      <w:r>
        <w:rPr>
          <w:rFonts w:ascii="Arial" w:hAnsi="Arial" w:eastAsia="Arial"/>
          <w:b/>
          <w:color w:val="000000"/>
          <w:sz w:val="17"/>
        </w:rPr>
        <w:t xml:space="preserve">Local browser data tools. </w:t>
      </w:r>
      <w:r>
        <w:rPr>
          <w:rFonts w:ascii="Arial" w:hAnsi="Arial" w:eastAsia="Arial"/>
          <w:b w:val="0"/>
          <w:color w:val="000000"/>
          <w:sz w:val="17"/>
        </w:rPr>
        <w:t>Built privacy-friendly HTML/JavaScript utilities for XML/TXT/CSV/Excel transformations, duplicate detection, deterministic code removal and downloadable diagnostics without server uploads.</w:t>
      </w:r>
    </w:p>
    <w:p>
      <w:pPr>
        <w:keepNext w:val="0"/>
        <w:spacing w:before="0" w:after="46" w:line="259" w:lineRule="auto"/>
      </w:pPr>
      <w:r>
        <w:rPr>
          <w:rFonts w:ascii="Arial" w:hAnsi="Arial" w:eastAsia="Arial"/>
          <w:b/>
          <w:color w:val="000000"/>
          <w:sz w:val="17"/>
        </w:rPr>
        <w:t xml:space="preserve">GryFf full-stack prototype. </w:t>
      </w:r>
      <w:r>
        <w:rPr>
          <w:rFonts w:ascii="Arial" w:hAnsi="Arial" w:eastAsia="Arial"/>
          <w:b w:val="0"/>
          <w:color w:val="000000"/>
          <w:sz w:val="17"/>
        </w:rPr>
        <w:t>Developed a learning prototype with React/TypeScript frontend and Node.js/Express backend, including JWT authentication, persistence, Socket.IO real-time messaging and WebRTC signaling.</w:t>
      </w:r>
    </w:p>
    <w:p>
      <w:pPr>
        <w:keepNext/>
        <w:spacing w:before="120" w:after="60" w:line="240" w:lineRule="auto"/>
        <w:pBdr>
          <w:bottom w:val="single" w:sz="6" w:space="2" w:color="000000"/>
        </w:pBdr>
      </w:pPr>
      <w:r>
        <w:rPr>
          <w:rFonts w:ascii="Arial" w:hAnsi="Arial" w:eastAsia="Arial"/>
          <w:b/>
          <w:color w:val="000000"/>
          <w:sz w:val="19"/>
        </w:rPr>
        <w:t>TECHNOLOGY STACK</w:t>
      </w:r>
    </w:p>
    <w:p>
      <w:pPr>
        <w:keepNext w:val="0"/>
        <w:spacing w:before="0" w:after="40" w:line="259" w:lineRule="auto"/>
      </w:pPr>
      <w:r>
        <w:rPr>
          <w:rFonts w:ascii="Arial" w:hAnsi="Arial" w:eastAsia="Arial"/>
          <w:b/>
          <w:color w:val="000000"/>
          <w:sz w:val="17"/>
        </w:rPr>
        <w:t xml:space="preserve">Production: </w:t>
      </w:r>
      <w:r>
        <w:rPr>
          <w:rFonts w:ascii="Arial" w:hAnsi="Arial" w:eastAsia="Arial"/>
          <w:b w:val="0"/>
          <w:color w:val="000000"/>
          <w:sz w:val="17"/>
        </w:rPr>
        <w:t>1C / BSL, 1C Query Language, DCS, UT, Accounting, Payroll, Data Conversion 2.1, HTTP, True API, FTP, JSON, XML, CSV, TXT, DataMatrix, SQL Server, Excel/VBA.</w:t>
      </w:r>
    </w:p>
    <w:p>
      <w:pPr>
        <w:keepNext w:val="0"/>
        <w:spacing w:before="0" w:after="40" w:line="259" w:lineRule="auto"/>
      </w:pPr>
      <w:r>
        <w:rPr>
          <w:rFonts w:ascii="Arial" w:hAnsi="Arial" w:eastAsia="Arial"/>
          <w:b/>
          <w:color w:val="000000"/>
          <w:sz w:val="17"/>
        </w:rPr>
        <w:t xml:space="preserve">Project experience: </w:t>
      </w:r>
      <w:r>
        <w:rPr>
          <w:rFonts w:ascii="Arial" w:hAnsi="Arial" w:eastAsia="Arial"/>
          <w:b w:val="0"/>
          <w:color w:val="000000"/>
          <w:sz w:val="17"/>
        </w:rPr>
        <w:t>TypeScript, JavaScript, React, Vite, Node.js, Express, REST, JWT, Socket.IO, Sequelize, SQLite, HTML, CSS, Git.</w:t>
      </w:r>
    </w:p>
    <w:p>
      <w:pPr>
        <w:keepNext w:val="0"/>
        <w:spacing w:before="0" w:after="40" w:line="259" w:lineRule="auto"/>
      </w:pPr>
      <w:r>
        <w:rPr>
          <w:rFonts w:ascii="Arial" w:hAnsi="Arial" w:eastAsia="Arial"/>
          <w:b/>
          <w:color w:val="000000"/>
          <w:sz w:val="17"/>
        </w:rPr>
        <w:t xml:space="preserve">Learning: </w:t>
      </w:r>
      <w:r>
        <w:rPr>
          <w:rFonts w:ascii="Arial" w:hAnsi="Arial" w:eastAsia="Arial"/>
          <w:b w:val="0"/>
          <w:color w:val="000000"/>
          <w:sz w:val="17"/>
        </w:rPr>
        <w:t>Java foundations; Serbian and Spanish language study.</w:t>
      </w:r>
    </w:p>
    <w:p>
      <w:pPr>
        <w:keepNext/>
        <w:spacing w:before="120" w:after="60" w:line="240" w:lineRule="auto"/>
        <w:pBdr>
          <w:bottom w:val="single" w:sz="6" w:space="2" w:color="000000"/>
        </w:pBdr>
      </w:pPr>
      <w:r>
        <w:rPr>
          <w:rFonts w:ascii="Arial" w:hAnsi="Arial" w:eastAsia="Arial"/>
          <w:b/>
          <w:color w:val="000000"/>
          <w:sz w:val="19"/>
        </w:rPr>
        <w:t>ENGINEERING APPROACH</w:t>
      </w:r>
    </w:p>
    <w:p>
      <w:pPr>
        <w:pStyle w:val="ListBullet"/>
        <w:keepNext w:val="0"/>
        <w:spacing w:before="0" w:after="28" w:line="259" w:lineRule="auto"/>
        <w:ind w:left="255" w:hanging="130"/>
      </w:pPr>
      <w:r>
        <w:rPr>
          <w:rFonts w:ascii="Arial" w:hAnsi="Arial" w:eastAsia="Arial"/>
          <w:b w:val="0"/>
          <w:color w:val="000000"/>
          <w:sz w:val="17"/>
        </w:rPr>
        <w:t>Start with the process, data model and failure modes before selecting implementation details.</w:t>
      </w:r>
    </w:p>
    <w:p>
      <w:pPr>
        <w:pStyle w:val="ListBullet"/>
        <w:keepNext w:val="0"/>
        <w:spacing w:before="0" w:after="28" w:line="259" w:lineRule="auto"/>
        <w:ind w:left="255" w:hanging="130"/>
      </w:pPr>
      <w:r>
        <w:rPr>
          <w:rFonts w:ascii="Arial" w:hAnsi="Arial" w:eastAsia="Arial"/>
          <w:b w:val="0"/>
          <w:color w:val="000000"/>
          <w:sz w:val="17"/>
        </w:rPr>
        <w:t>Treat validation, idempotency, retries, logging and understandable user feedback as part of the solution architecture.</w:t>
      </w:r>
    </w:p>
    <w:p>
      <w:pPr>
        <w:pStyle w:val="ListBullet"/>
        <w:keepNext w:val="0"/>
        <w:spacing w:before="0" w:after="28" w:line="259" w:lineRule="auto"/>
        <w:ind w:left="255" w:hanging="130"/>
      </w:pPr>
      <w:r>
        <w:rPr>
          <w:rFonts w:ascii="Arial" w:hAnsi="Arial" w:eastAsia="Arial"/>
          <w:b w:val="0"/>
          <w:color w:val="000000"/>
          <w:sz w:val="17"/>
        </w:rPr>
        <w:t>Preserve unknown or unmatched records with diagnostics instead of silently discarding data.</w:t>
      </w:r>
    </w:p>
    <w:p>
      <w:pPr>
        <w:pStyle w:val="ListBullet"/>
        <w:keepNext w:val="0"/>
        <w:spacing w:before="0" w:after="28" w:line="259" w:lineRule="auto"/>
        <w:ind w:left="255" w:hanging="130"/>
      </w:pPr>
      <w:r>
        <w:rPr>
          <w:rFonts w:ascii="Arial" w:hAnsi="Arial" w:eastAsia="Arial"/>
          <w:b w:val="0"/>
          <w:color w:val="000000"/>
          <w:sz w:val="17"/>
        </w:rPr>
        <w:t>Test changes in isolated environments, support rollout and improve the solution from production feedback.</w:t>
      </w:r>
    </w:p>
    <w:p>
      <w:pPr>
        <w:keepNext/>
        <w:spacing w:before="120" w:after="60" w:line="240" w:lineRule="auto"/>
        <w:pBdr>
          <w:bottom w:val="single" w:sz="6" w:space="2" w:color="000000"/>
        </w:pBdr>
      </w:pPr>
      <w:r>
        <w:rPr>
          <w:rFonts w:ascii="Arial" w:hAnsi="Arial" w:eastAsia="Arial"/>
          <w:b/>
          <w:color w:val="000000"/>
          <w:sz w:val="19"/>
        </w:rPr>
        <w:t>EDUCATION</w:t>
      </w:r>
    </w:p>
    <w:p>
      <w:pPr>
        <w:keepNext w:val="0"/>
        <w:spacing w:before="0" w:after="40" w:line="259" w:lineRule="auto"/>
      </w:pPr>
      <w:r>
        <w:rPr>
          <w:rFonts w:ascii="Arial" w:hAnsi="Arial" w:eastAsia="Arial"/>
          <w:b w:val="0"/>
          <w:color w:val="000000"/>
          <w:sz w:val="17"/>
        </w:rPr>
        <w:t>V. I. Vernadsky Crimean Federal University, Institute of Physics and Technology - Computer Science and Engineering, part-time, 2022-2027.</w:t>
      </w:r>
    </w:p>
    <w:p>
      <w:pPr>
        <w:keepNext/>
        <w:spacing w:before="120" w:after="60" w:line="240" w:lineRule="auto"/>
        <w:pBdr>
          <w:bottom w:val="single" w:sz="6" w:space="2" w:color="000000"/>
        </w:pBdr>
      </w:pPr>
      <w:r>
        <w:rPr>
          <w:rFonts w:ascii="Arial" w:hAnsi="Arial" w:eastAsia="Arial"/>
          <w:b/>
          <w:color w:val="000000"/>
          <w:sz w:val="19"/>
        </w:rPr>
        <w:t>LANGUAGES</w:t>
      </w:r>
    </w:p>
    <w:p>
      <w:pPr>
        <w:keepNext w:val="0"/>
        <w:spacing w:before="0" w:after="40" w:line="259" w:lineRule="auto"/>
      </w:pPr>
      <w:r>
        <w:rPr>
          <w:rFonts w:ascii="Arial" w:hAnsi="Arial" w:eastAsia="Arial"/>
          <w:b w:val="0"/>
          <w:color w:val="000000"/>
          <w:sz w:val="17"/>
        </w:rPr>
        <w:t>Russian - native</w:t>
      </w:r>
      <w:r>
        <w:rPr>
          <w:rFonts w:ascii="Arial" w:hAnsi="Arial" w:eastAsia="Arial"/>
          <w:b w:val="0"/>
          <w:color w:val="000000"/>
          <w:sz w:val="16"/>
        </w:rPr>
        <w:t xml:space="preserve">  |  </w:t>
      </w:r>
      <w:r>
        <w:rPr>
          <w:rFonts w:ascii="Arial" w:hAnsi="Arial" w:eastAsia="Arial"/>
          <w:b w:val="0"/>
          <w:color w:val="000000"/>
          <w:sz w:val="17"/>
        </w:rPr>
        <w:t>Ukrainian - fluent comprehension</w:t>
      </w:r>
      <w:r>
        <w:rPr>
          <w:rFonts w:ascii="Arial" w:hAnsi="Arial" w:eastAsia="Arial"/>
          <w:b w:val="0"/>
          <w:color w:val="000000"/>
          <w:sz w:val="16"/>
        </w:rPr>
        <w:t xml:space="preserve">  |  </w:t>
      </w:r>
      <w:r>
        <w:rPr>
          <w:rFonts w:ascii="Arial" w:hAnsi="Arial" w:eastAsia="Arial"/>
          <w:b w:val="0"/>
          <w:color w:val="000000"/>
          <w:sz w:val="17"/>
        </w:rPr>
        <w:t>English - technical documentation and written communication; basic conversation</w:t>
      </w:r>
      <w:r>
        <w:rPr>
          <w:rFonts w:ascii="Arial" w:hAnsi="Arial" w:eastAsia="Arial"/>
          <w:b w:val="0"/>
          <w:color w:val="000000"/>
          <w:sz w:val="16"/>
        </w:rPr>
        <w:t xml:space="preserve">  |  </w:t>
      </w:r>
      <w:r>
        <w:rPr>
          <w:rFonts w:ascii="Arial" w:hAnsi="Arial" w:eastAsia="Arial"/>
          <w:b w:val="0"/>
          <w:color w:val="000000"/>
          <w:sz w:val="17"/>
        </w:rPr>
        <w:t>Serbian - beginner, actively learning</w:t>
      </w:r>
      <w:r>
        <w:rPr>
          <w:rFonts w:ascii="Arial" w:hAnsi="Arial" w:eastAsia="Arial"/>
          <w:b w:val="0"/>
          <w:color w:val="000000"/>
          <w:sz w:val="16"/>
        </w:rPr>
        <w:t xml:space="preserve">  |  </w:t>
      </w:r>
      <w:r>
        <w:rPr>
          <w:rFonts w:ascii="Arial" w:hAnsi="Arial" w:eastAsia="Arial"/>
          <w:b w:val="0"/>
          <w:color w:val="000000"/>
          <w:sz w:val="17"/>
        </w:rPr>
        <w:t>Spanish - beginner, actively learning</w:t>
      </w:r>
    </w:p>
    <w:p>
      <w:pPr>
        <w:keepNext/>
        <w:spacing w:before="120" w:after="60" w:line="240" w:lineRule="auto"/>
        <w:pBdr>
          <w:bottom w:val="single" w:sz="6" w:space="2" w:color="000000"/>
        </w:pBdr>
      </w:pPr>
      <w:r>
        <w:rPr>
          <w:rFonts w:ascii="Arial" w:hAnsi="Arial" w:eastAsia="Arial"/>
          <w:b/>
          <w:color w:val="000000"/>
          <w:sz w:val="19"/>
        </w:rPr>
        <w:t>RELOCATION AND AVAILABILITY</w:t>
      </w:r>
    </w:p>
    <w:p>
      <w:pPr>
        <w:keepNext w:val="0"/>
        <w:spacing w:before="0" w:after="0" w:line="259" w:lineRule="auto"/>
      </w:pPr>
      <w:r>
        <w:rPr>
          <w:rFonts w:ascii="Arial" w:hAnsi="Arial" w:eastAsia="Arial"/>
          <w:b w:val="0"/>
          <w:color w:val="000000"/>
          <w:sz w:val="17"/>
        </w:rPr>
        <w:t>Open to office, hybrid and remote roles. Employer support for work authorization and relocation may be required.</w:t>
      </w:r>
    </w:p>
    <w:sectPr w:rsidR="00FC693F" w:rsidRPr="0006063C" w:rsidSect="00034616">
      <w:footerReference w:type="default" r:id="rId15"/>
      <w:headerReference w:type="default" r:id="rId16"/>
      <w:pgSz w:w="12240" w:h="15840"/>
      <w:pgMar w:top="680" w:right="850" w:bottom="680" w:left="85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eastAsia="Arial"/>
        <w:b w:val="0"/>
        <w:color w:val="000000"/>
        <w:sz w:val="15"/>
      </w:rPr>
      <w:t>Mikhail Fedrunov  |  1C:Enterprise Developer | Business Automation Engineer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auto"/>
    </w:pPr>
    <w:rPr>
      <w:rFonts w:ascii="Arial" w:hAnsi="Arial"/>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sz w:val="17"/>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b/>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b/>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b/>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b/>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b/>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000000"/>
          <w:insideV w:val="single" w:sz="6" w:space="0" w:color="00000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000000"/>
          <w:insideV w:val="single" w:sz="6" w:space="0" w:color="00000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000000"/>
          <w:insideV w:val="single" w:sz="6" w:space="0" w:color="00000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000000"/>
          <w:insideV w:val="single" w:sz="6" w:space="0" w:color="00000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000000"/>
          <w:insideV w:val="single" w:sz="6" w:space="0" w:color="00000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000000"/>
          <w:insideV w:val="single" w:sz="6" w:space="0" w:color="00000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4F81BD" w:themeFill="accen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C0504D" w:themeFill="accent2"/>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9BBB59" w:themeFill="accent3"/>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8064A2" w:themeFill="accent4"/>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4BACC6" w:themeFill="accent5"/>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79646" w:themeFill="accent6"/>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insideH w:val="nil"/>
          <w:insideV w:val="nil"/>
        </w:tcBorders>
        <w:shd w:val="clear" w:color="auto" w:fill="000000" w:themeFill="text1" w:themeFillShade="BF"/>
      </w:tcPr>
    </w:tblStylePr>
    <w:tblStylePr w:type="lastCol">
      <w:tblPr/>
      <w:tcPr>
        <w:tcBorders>
          <w:top w:val="nil"/>
          <w:left w:val="single" w:sz="18" w:space="0" w:color="00000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insideH w:val="nil"/>
          <w:insideV w:val="nil"/>
        </w:tcBorders>
        <w:shd w:val="clear" w:color="auto" w:fill="365F91" w:themeFill="accent1" w:themeFillShade="BF"/>
      </w:tcPr>
    </w:tblStylePr>
    <w:tblStylePr w:type="lastCol">
      <w:tblPr/>
      <w:tcPr>
        <w:tcBorders>
          <w:top w:val="nil"/>
          <w:left w:val="single" w:sz="18" w:space="0" w:color="00000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insideH w:val="nil"/>
          <w:insideV w:val="nil"/>
        </w:tcBorders>
        <w:shd w:val="clear" w:color="auto" w:fill="943634" w:themeFill="accent2" w:themeFillShade="BF"/>
      </w:tcPr>
    </w:tblStylePr>
    <w:tblStylePr w:type="lastCol">
      <w:tblPr/>
      <w:tcPr>
        <w:tcBorders>
          <w:top w:val="nil"/>
          <w:left w:val="single" w:sz="18" w:space="0" w:color="00000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insideH w:val="nil"/>
          <w:insideV w:val="nil"/>
        </w:tcBorders>
        <w:shd w:val="clear" w:color="auto" w:fill="76923C" w:themeFill="accent3" w:themeFillShade="BF"/>
      </w:tcPr>
    </w:tblStylePr>
    <w:tblStylePr w:type="lastCol">
      <w:tblPr/>
      <w:tcPr>
        <w:tcBorders>
          <w:top w:val="nil"/>
          <w:left w:val="single" w:sz="18" w:space="0" w:color="00000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insideH w:val="nil"/>
          <w:insideV w:val="nil"/>
        </w:tcBorders>
        <w:shd w:val="clear" w:color="auto" w:fill="5F497A" w:themeFill="accent4" w:themeFillShade="BF"/>
      </w:tcPr>
    </w:tblStylePr>
    <w:tblStylePr w:type="lastCol">
      <w:tblPr/>
      <w:tcPr>
        <w:tcBorders>
          <w:top w:val="nil"/>
          <w:left w:val="single" w:sz="18" w:space="0" w:color="00000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insideH w:val="nil"/>
          <w:insideV w:val="nil"/>
        </w:tcBorders>
        <w:shd w:val="clear" w:color="auto" w:fill="31849B" w:themeFill="accent5" w:themeFillShade="BF"/>
      </w:tcPr>
    </w:tblStylePr>
    <w:tblStylePr w:type="lastCol">
      <w:tblPr/>
      <w:tcPr>
        <w:tcBorders>
          <w:top w:val="nil"/>
          <w:left w:val="single" w:sz="18" w:space="0" w:color="00000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insideH w:val="nil"/>
          <w:insideV w:val="nil"/>
        </w:tcBorders>
        <w:shd w:val="clear" w:color="auto" w:fill="E36C0A" w:themeFill="accent6" w:themeFillShade="BF"/>
      </w:tcPr>
    </w:tblStylePr>
    <w:tblStylePr w:type="lastCol">
      <w:tblPr/>
      <w:tcPr>
        <w:tcBorders>
          <w:top w:val="nil"/>
          <w:left w:val="single" w:sz="18" w:space="0" w:color="00000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79785353595" TargetMode="External"/><Relationship Id="rId10" Type="http://schemas.openxmlformats.org/officeDocument/2006/relationships/hyperlink" Target="mailto:mishutik.tupik@gmail.com" TargetMode="External"/><Relationship Id="rId11" Type="http://schemas.openxmlformats.org/officeDocument/2006/relationships/hyperlink" Target="https://t.me/Kam1dzu00" TargetMode="External"/><Relationship Id="rId12" Type="http://schemas.openxmlformats.org/officeDocument/2006/relationships/hyperlink" Target="https://github.com/Kam1dzu00" TargetMode="External"/><Relationship Id="rId13" Type="http://schemas.openxmlformats.org/officeDocument/2006/relationships/hyperlink" Target="https://mikhail-fedrunov-cv.mishutik-tupik.chatgpt.site/?lang=en" TargetMode="External"/><Relationship Id="rId14" Type="http://schemas.openxmlformats.org/officeDocument/2006/relationships/image" Target="media/image1.png"/><Relationship Id="rId15" Type="http://schemas.openxmlformats.org/officeDocument/2006/relationships/footer" Target="footer1.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Mikhail Fedrunov - Curriculum Vitae</dc:title>
  <dc:subject>Professional CV</dc:subject>
  <dc:creator>Mikhail Fedrunov</dc:creator>
  <cp:keywords>1C, Business Automation, Integration, ERP</cp:keywords>
  <dc:description>Official monochrome corporate CV</dc:description>
  <cp:lastModifiedBy/>
  <cp:revision>1</cp:revision>
  <dcterms:created xsi:type="dcterms:W3CDTF">2013-12-23T23:15:00Z</dcterms:created>
  <dcterms:modified xsi:type="dcterms:W3CDTF">2013-12-23T23:15:00Z</dcterms:modified>
  <cp:category/>
</cp:coreProperties>
</file>