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107"/>
        <w:gridCol w:w="1361"/>
      </w:tblGrid>
      <w:tr>
        <w:tc>
          <w:tcPr>
            <w:tcW w:type="dxa" w:w="4933"/>
            <w:vAlign w:val="top"/>
            <w:tcMar>
              <w:top w:w="40" w:type="dxa"/>
              <w:start w:w="0" w:type="dxa"/>
              <w:bottom w:w="40" w:type="dxa"/>
              <w:end w:w="90" w:type="dxa"/>
            </w:tcMar>
          </w:tcPr>
          <w:p>
            <w:pPr>
              <w:pStyle w:val="Title"/>
            </w:pPr>
            <w:r>
              <w:t>Mikhail Fedrunov</w:t>
            </w:r>
          </w:p>
          <w:p>
            <w:pPr>
              <w:pStyle w:val="Subtitle"/>
            </w:pPr>
            <w:r>
              <w:t>Middle 1C Developer / Business Analyst / Integration Developer</w:t>
            </w:r>
          </w:p>
          <w:p>
            <w:pPr>
              <w:spacing w:after="60"/>
            </w:pPr>
            <w:r>
              <w:rPr>
                <w:rFonts w:ascii="Arial" w:hAnsi="Arial"/>
                <w:b/>
                <w:color w:val="555555"/>
                <w:sz w:val="17"/>
              </w:rPr>
              <w:t>Simferopol, Crimea · available for relocation to Serbia</w:t>
            </w:r>
          </w:p>
          <w:p>
            <w:pPr>
              <w:spacing w:after="0"/>
            </w:pPr>
            <w:r>
              <w:rPr>
                <w:rFonts w:ascii="Arial" w:hAnsi="Arial"/>
                <w:b w:val="0"/>
                <w:color w:val="171717"/>
                <w:sz w:val="16"/>
              </w:rPr>
              <w:t>+7 978 535-35-95</w:t>
            </w:r>
          </w:p>
          <w:p>
            <w:pPr>
              <w:spacing w:after="0"/>
            </w:pPr>
            <w:r>
              <w:rPr>
                <w:rFonts w:ascii="Arial" w:hAnsi="Arial"/>
                <w:b w:val="0"/>
                <w:color w:val="171717"/>
                <w:sz w:val="16"/>
              </w:rPr>
              <w:t>Kam1dzu00@yandex.ru</w:t>
            </w:r>
          </w:p>
          <w:p>
            <w:pPr>
              <w:spacing w:after="0"/>
            </w:pPr>
            <w:r>
              <w:rPr>
                <w:rFonts w:ascii="Arial" w:hAnsi="Arial"/>
                <w:b w:val="0"/>
                <w:color w:val="171717"/>
                <w:sz w:val="16"/>
              </w:rPr>
              <w:t>mishutik.tupik@gmail.com</w:t>
            </w:r>
          </w:p>
          <w:p>
            <w:pPr>
              <w:spacing w:after="0"/>
            </w:pPr>
            <w:r>
              <w:rPr>
                <w:rFonts w:ascii="Arial" w:hAnsi="Arial"/>
                <w:b w:val="0"/>
                <w:color w:val="171717"/>
                <w:sz w:val="16"/>
              </w:rPr>
              <w:t>Telegram: @Kam1dzu00</w:t>
            </w:r>
          </w:p>
        </w:tc>
        <w:tc>
          <w:tcPr>
            <w:tcW w:type="dxa" w:w="4933"/>
            <w:vAlign w:val="top"/>
            <w:tcMar>
              <w:top w:w="40" w:type="dxa"/>
              <w:start w:w="0" w:type="dxa"/>
              <w:bottom w:w="40" w:type="dxa"/>
              <w:end w:w="90" w:type="dxa"/>
            </w:tcMar>
          </w:tcPr>
          <w:p>
            <w:pPr>
              <w:jc w:val="right"/>
            </w:pPr>
            <w:r/>
            <w:r>
              <w:drawing>
                <wp:inline xmlns:a="http://schemas.openxmlformats.org/drawingml/2006/main" xmlns:pic="http://schemas.openxmlformats.org/drawingml/2006/picture">
                  <wp:extent cx="871200" cy="1306800"/>
                  <wp:docPr id="1" name="Picture 1"/>
                  <wp:cNvGraphicFramePr>
                    <a:graphicFrameLocks noChangeAspect="1"/>
                  </wp:cNvGraphicFramePr>
                  <a:graphic>
                    <a:graphicData uri="http://schemas.openxmlformats.org/drawingml/2006/picture">
                      <pic:pic>
                        <pic:nvPicPr>
                          <pic:cNvPr id="0" name="mikhail-fedrunov-resume.png"/>
                          <pic:cNvPicPr/>
                        </pic:nvPicPr>
                        <pic:blipFill>
                          <a:blip r:embed="rId11"/>
                          <a:stretch>
                            <a:fillRect/>
                          </a:stretch>
                        </pic:blipFill>
                        <pic:spPr>
                          <a:xfrm>
                            <a:off x="0" y="0"/>
                            <a:ext cx="871200" cy="1306800"/>
                          </a:xfrm>
                          <a:prstGeom prst="rect"/>
                        </pic:spPr>
                      </pic:pic>
                    </a:graphicData>
                  </a:graphic>
                </wp:inline>
              </w:drawing>
            </w:r>
          </w:p>
        </w:tc>
      </w:tr>
    </w:tbl>
    <w:p>
      <w:pPr>
        <w:spacing w:before="60" w:after="140"/>
        <w:pBdr>
          <w:bottom w:val="single" w:sz="12" w:space="1" w:color="F4C430"/>
        </w:pBdr>
      </w:pPr>
    </w:p>
    <w:p>
      <w:pPr>
        <w:spacing w:before="20" w:after="140"/>
      </w:pPr>
      <w:r>
        <w:rPr>
          <w:rFonts w:ascii="Arial" w:hAnsi="Arial"/>
          <w:b/>
          <w:color w:val="171717"/>
          <w:sz w:val="18"/>
        </w:rPr>
        <w:t xml:space="preserve">300+ </w:t>
      </w:r>
      <w:r>
        <w:rPr>
          <w:rFonts w:ascii="Arial" w:hAnsi="Arial"/>
          <w:b w:val="0"/>
          <w:color w:val="555555"/>
          <w:sz w:val="16"/>
        </w:rPr>
        <w:t>supported users</w:t>
      </w:r>
      <w:r>
        <w:rPr>
          <w:rFonts w:ascii="Arial" w:hAnsi="Arial"/>
          <w:b w:val="0"/>
          <w:color w:val="CFCFCF"/>
          <w:sz w:val="16"/>
        </w:rPr>
        <w:t xml:space="preserve">   |   </w:t>
      </w:r>
      <w:r>
        <w:rPr>
          <w:rFonts w:ascii="Arial" w:hAnsi="Arial"/>
          <w:b/>
          <w:color w:val="171717"/>
          <w:sz w:val="18"/>
        </w:rPr>
        <w:t xml:space="preserve">3 / 9 </w:t>
      </w:r>
      <w:r>
        <w:rPr>
          <w:rFonts w:ascii="Arial" w:hAnsi="Arial"/>
          <w:b w:val="0"/>
          <w:color w:val="555555"/>
          <w:sz w:val="16"/>
        </w:rPr>
        <w:t>production / total databases</w:t>
      </w:r>
      <w:r>
        <w:rPr>
          <w:rFonts w:ascii="Arial" w:hAnsi="Arial"/>
          <w:b w:val="0"/>
          <w:color w:val="CFCFCF"/>
          <w:sz w:val="16"/>
        </w:rPr>
        <w:t xml:space="preserve">   |   </w:t>
      </w:r>
      <w:r>
        <w:rPr>
          <w:rFonts w:ascii="Arial" w:hAnsi="Arial"/>
          <w:b/>
          <w:color w:val="171717"/>
          <w:sz w:val="18"/>
        </w:rPr>
        <w:t xml:space="preserve">Full cycle </w:t>
      </w:r>
      <w:r>
        <w:rPr>
          <w:rFonts w:ascii="Arial" w:hAnsi="Arial"/>
          <w:b w:val="0"/>
          <w:color w:val="555555"/>
          <w:sz w:val="16"/>
        </w:rPr>
        <w:t>requirement to support</w:t>
      </w:r>
      <w:r>
        <w:rPr>
          <w:rFonts w:ascii="Arial" w:hAnsi="Arial"/>
          <w:b w:val="0"/>
          <w:color w:val="CFCFCF"/>
          <w:sz w:val="16"/>
        </w:rPr>
        <w:t xml:space="preserve">   |   </w:t>
      </w:r>
      <w:r>
        <w:rPr>
          <w:rFonts w:ascii="Arial" w:hAnsi="Arial"/>
          <w:b/>
          <w:color w:val="171717"/>
          <w:sz w:val="18"/>
        </w:rPr>
        <w:t xml:space="preserve">Production </w:t>
      </w:r>
      <w:r>
        <w:rPr>
          <w:rFonts w:ascii="Arial" w:hAnsi="Arial"/>
          <w:b w:val="0"/>
          <w:color w:val="555555"/>
          <w:sz w:val="16"/>
        </w:rPr>
        <w:t>live business systems</w:t>
      </w:r>
    </w:p>
    <w:p>
      <w:pPr>
        <w:pStyle w:val="Heading1"/>
      </w:pPr>
      <w:r>
        <w:t>Professional profile</w:t>
      </w:r>
    </w:p>
    <w:p>
      <w:r>
        <w:rPr>
          <w:rFonts w:ascii="Arial" w:hAnsi="Arial"/>
          <w:b w:val="0"/>
          <w:color w:val="171717"/>
          <w:sz w:val="19"/>
        </w:rPr>
        <w:t>1C developer and business analyst automating trade, manufacturing, warehouse, logistics, product marking and document workflows. I gather requirements, design and develop solutions, validate them in a test environment, deploy to production and provide post-release support.</w:t>
      </w:r>
    </w:p>
    <w:p>
      <w:pPr>
        <w:pStyle w:val="Heading2"/>
      </w:pPr>
      <w:r>
        <w:t>Core qualifications</w:t>
      </w:r>
    </w:p>
    <w:p>
      <w:pPr>
        <w:pStyle w:val="ListBullet"/>
      </w:pPr>
      <w:r>
        <w:rPr>
          <w:rFonts w:ascii="Arial" w:hAnsi="Arial"/>
          <w:b w:val="0"/>
          <w:color w:val="171717"/>
          <w:sz w:val="18"/>
        </w:rPr>
        <w:t>1C development: extensions, external processors, reports, documents, registers and print forms.</w:t>
      </w:r>
    </w:p>
    <w:p>
      <w:pPr>
        <w:pStyle w:val="ListBullet"/>
      </w:pPr>
      <w:r>
        <w:rPr>
          <w:rFonts w:ascii="Arial" w:hAnsi="Arial"/>
          <w:b w:val="0"/>
          <w:color w:val="171717"/>
          <w:sz w:val="18"/>
        </w:rPr>
        <w:t>Integrations via HTTP/True API, FTP, JSON and XML; background and scheduled jobs.</w:t>
      </w:r>
    </w:p>
    <w:p>
      <w:pPr>
        <w:pStyle w:val="ListBullet"/>
      </w:pPr>
      <w:r>
        <w:rPr>
          <w:rFonts w:ascii="Arial" w:hAnsi="Arial"/>
          <w:b w:val="0"/>
          <w:color w:val="171717"/>
          <w:sz w:val="18"/>
        </w:rPr>
        <w:t>Requirements gathering and process analysis with accounting, sales, logistics, warehouse and management teams.</w:t>
      </w:r>
    </w:p>
    <w:p>
      <w:pPr>
        <w:pStyle w:val="ListBullet"/>
      </w:pPr>
      <w:r>
        <w:rPr>
          <w:rFonts w:ascii="Arial" w:hAnsi="Arial"/>
          <w:b w:val="0"/>
          <w:color w:val="171717"/>
          <w:sz w:val="18"/>
        </w:rPr>
        <w:t>Practical knowledge of warehouse accounting, goods movement, source documents and cross-database exchanges.</w:t>
      </w:r>
    </w:p>
    <w:p>
      <w:pPr>
        <w:pStyle w:val="Heading2"/>
      </w:pPr>
      <w:r>
        <w:t>Delivery process</w:t>
      </w:r>
    </w:p>
    <w:p>
      <w:pPr>
        <w:spacing w:after="120"/>
      </w:pPr>
      <w:r>
        <w:rPr>
          <w:rFonts w:ascii="Arial" w:hAnsi="Arial"/>
          <w:b/>
          <w:color w:val="171717"/>
          <w:sz w:val="16"/>
        </w:rPr>
        <w:t>1. Requirement</w:t>
      </w:r>
      <w:r>
        <w:rPr>
          <w:rFonts w:ascii="Arial" w:hAnsi="Arial"/>
          <w:b w:val="0"/>
          <w:color w:val="555555"/>
          <w:sz w:val="16"/>
        </w:rPr>
        <w:t xml:space="preserve">  &gt;  </w:t>
      </w:r>
      <w:r>
        <w:rPr>
          <w:rFonts w:ascii="Arial" w:hAnsi="Arial"/>
          <w:b/>
          <w:color w:val="171717"/>
          <w:sz w:val="16"/>
        </w:rPr>
        <w:t>2. Business analysis</w:t>
      </w:r>
      <w:r>
        <w:rPr>
          <w:rFonts w:ascii="Arial" w:hAnsi="Arial"/>
          <w:b w:val="0"/>
          <w:color w:val="555555"/>
          <w:sz w:val="16"/>
        </w:rPr>
        <w:t xml:space="preserve">  &gt;  </w:t>
      </w:r>
      <w:r>
        <w:rPr>
          <w:rFonts w:ascii="Arial" w:hAnsi="Arial"/>
          <w:b/>
          <w:color w:val="171717"/>
          <w:sz w:val="16"/>
        </w:rPr>
        <w:t>3. Solution design</w:t>
      </w:r>
      <w:r>
        <w:rPr>
          <w:rFonts w:ascii="Arial" w:hAnsi="Arial"/>
          <w:b w:val="0"/>
          <w:color w:val="555555"/>
          <w:sz w:val="16"/>
        </w:rPr>
        <w:t xml:space="preserve">  &gt;  </w:t>
      </w:r>
      <w:r>
        <w:rPr>
          <w:rFonts w:ascii="Arial" w:hAnsi="Arial"/>
          <w:b/>
          <w:color w:val="171717"/>
          <w:sz w:val="16"/>
        </w:rPr>
        <w:t>4. Development</w:t>
      </w:r>
      <w:r>
        <w:rPr>
          <w:rFonts w:ascii="Arial" w:hAnsi="Arial"/>
          <w:b w:val="0"/>
          <w:color w:val="555555"/>
          <w:sz w:val="16"/>
        </w:rPr>
        <w:t xml:space="preserve">  &gt;  </w:t>
      </w:r>
      <w:r>
        <w:rPr>
          <w:rFonts w:ascii="Arial" w:hAnsi="Arial"/>
          <w:b/>
          <w:color w:val="171717"/>
          <w:sz w:val="16"/>
        </w:rPr>
        <w:t>5. Testing</w:t>
      </w:r>
      <w:r>
        <w:rPr>
          <w:rFonts w:ascii="Arial" w:hAnsi="Arial"/>
          <w:b w:val="0"/>
          <w:color w:val="555555"/>
          <w:sz w:val="16"/>
        </w:rPr>
        <w:t xml:space="preserve">  &gt;  </w:t>
      </w:r>
      <w:r>
        <w:rPr>
          <w:rFonts w:ascii="Arial" w:hAnsi="Arial"/>
          <w:b/>
          <w:color w:val="171717"/>
          <w:sz w:val="16"/>
        </w:rPr>
        <w:t>6. Deployment</w:t>
      </w:r>
      <w:r>
        <w:rPr>
          <w:rFonts w:ascii="Arial" w:hAnsi="Arial"/>
          <w:b w:val="0"/>
          <w:color w:val="555555"/>
          <w:sz w:val="16"/>
        </w:rPr>
        <w:t xml:space="preserve">  &gt;  </w:t>
      </w:r>
      <w:r>
        <w:rPr>
          <w:rFonts w:ascii="Arial" w:hAnsi="Arial"/>
          <w:b/>
          <w:color w:val="171717"/>
          <w:sz w:val="16"/>
        </w:rPr>
        <w:t>7. Support</w:t>
      </w:r>
    </w:p>
    <w:p>
      <w:pPr>
        <w:pStyle w:val="Heading1"/>
      </w:pPr>
      <w:r>
        <w:t>Technologies and capabilities</w:t>
      </w:r>
    </w:p>
    <w:p>
      <w:pPr>
        <w:pStyle w:val="ListBullet"/>
      </w:pPr>
      <w:r>
        <w:rPr>
          <w:rFonts w:ascii="Arial" w:hAnsi="Arial"/>
          <w:b w:val="0"/>
          <w:color w:val="171717"/>
          <w:sz w:val="18"/>
        </w:rPr>
        <w:t>1C:Enterprise 8.3</w:t>
      </w:r>
    </w:p>
    <w:p>
      <w:pPr>
        <w:pStyle w:val="ListBullet"/>
      </w:pPr>
      <w:r>
        <w:rPr>
          <w:rFonts w:ascii="Arial" w:hAnsi="Arial"/>
          <w:b w:val="0"/>
          <w:color w:val="171717"/>
          <w:sz w:val="18"/>
        </w:rPr>
        <w:t>Trade / Accounting / Payroll</w:t>
      </w:r>
    </w:p>
    <w:p>
      <w:pPr>
        <w:pStyle w:val="ListBullet"/>
      </w:pPr>
      <w:r>
        <w:rPr>
          <w:rFonts w:ascii="Arial" w:hAnsi="Arial"/>
          <w:b w:val="0"/>
          <w:color w:val="171717"/>
          <w:sz w:val="18"/>
        </w:rPr>
        <w:t>DCS and 1C query language</w:t>
      </w:r>
    </w:p>
    <w:p>
      <w:pPr>
        <w:pStyle w:val="ListBullet"/>
      </w:pPr>
      <w:r>
        <w:rPr>
          <w:rFonts w:ascii="Arial" w:hAnsi="Arial"/>
          <w:b w:val="0"/>
          <w:color w:val="171717"/>
          <w:sz w:val="18"/>
        </w:rPr>
        <w:t>Extensions and external processors</w:t>
      </w:r>
    </w:p>
    <w:p>
      <w:pPr>
        <w:pStyle w:val="ListBullet"/>
      </w:pPr>
      <w:r>
        <w:rPr>
          <w:rFonts w:ascii="Arial" w:hAnsi="Arial"/>
          <w:b w:val="0"/>
          <w:color w:val="171717"/>
          <w:sz w:val="18"/>
        </w:rPr>
        <w:t>HTTP / True API / SSL</w:t>
      </w:r>
    </w:p>
    <w:p>
      <w:pPr>
        <w:pStyle w:val="ListBullet"/>
      </w:pPr>
      <w:r>
        <w:rPr>
          <w:rFonts w:ascii="Arial" w:hAnsi="Arial"/>
          <w:b w:val="0"/>
          <w:color w:val="171717"/>
          <w:sz w:val="18"/>
        </w:rPr>
        <w:t>FTP / JSON / XML / CSV / TXT</w:t>
      </w:r>
    </w:p>
    <w:p>
      <w:pPr>
        <w:pStyle w:val="ListBullet"/>
      </w:pPr>
      <w:r>
        <w:rPr>
          <w:rFonts w:ascii="Arial" w:hAnsi="Arial"/>
          <w:b w:val="0"/>
          <w:color w:val="171717"/>
          <w:sz w:val="18"/>
        </w:rPr>
        <w:t>Background and scheduled jobs</w:t>
      </w:r>
    </w:p>
    <w:p>
      <w:pPr>
        <w:pStyle w:val="ListBullet"/>
      </w:pPr>
      <w:r>
        <w:rPr>
          <w:rFonts w:ascii="Arial" w:hAnsi="Arial"/>
          <w:b w:val="0"/>
          <w:color w:val="171717"/>
          <w:sz w:val="18"/>
        </w:rPr>
        <w:t>Data Conversion 2.1 and exchange plans</w:t>
      </w:r>
    </w:p>
    <w:p>
      <w:pPr>
        <w:pStyle w:val="ListBullet"/>
      </w:pPr>
      <w:r>
        <w:rPr>
          <w:rFonts w:ascii="Arial" w:hAnsi="Arial"/>
          <w:b w:val="0"/>
          <w:color w:val="171717"/>
          <w:sz w:val="18"/>
        </w:rPr>
        <w:t>DataMatrix / Chestny ZNAK</w:t>
      </w:r>
    </w:p>
    <w:p>
      <w:pPr>
        <w:pStyle w:val="ListBullet"/>
      </w:pPr>
      <w:r>
        <w:rPr>
          <w:rFonts w:ascii="Arial" w:hAnsi="Arial"/>
          <w:b w:val="0"/>
          <w:color w:val="171717"/>
          <w:sz w:val="18"/>
        </w:rPr>
        <w:t>HTML / CSS / JavaScript</w:t>
      </w:r>
    </w:p>
    <w:p>
      <w:pPr>
        <w:pStyle w:val="ListBullet"/>
      </w:pPr>
      <w:r>
        <w:rPr>
          <w:rFonts w:ascii="Arial" w:hAnsi="Arial"/>
          <w:b w:val="0"/>
          <w:color w:val="171717"/>
          <w:sz w:val="18"/>
        </w:rPr>
        <w:t>Excel / VBA</w:t>
      </w:r>
    </w:p>
    <w:p>
      <w:pPr>
        <w:pStyle w:val="ListBullet"/>
      </w:pPr>
      <w:r>
        <w:rPr>
          <w:rFonts w:ascii="Arial" w:hAnsi="Arial"/>
          <w:b w:val="0"/>
          <w:color w:val="171717"/>
          <w:sz w:val="18"/>
        </w:rPr>
        <w:t>Git / Postman — basic experience</w:t>
      </w:r>
    </w:p>
    <w:p>
      <w:r>
        <w:br w:type="page"/>
      </w:r>
    </w:p>
    <w:p>
      <w:pPr>
        <w:spacing w:after="20"/>
      </w:pPr>
      <w:r>
        <w:rPr>
          <w:rFonts w:ascii="Arial" w:hAnsi="Arial"/>
          <w:b/>
          <w:color w:val="A42820"/>
          <w:sz w:val="16"/>
        </w:rPr>
        <w:t>02 / 03</w:t>
      </w:r>
    </w:p>
    <w:p>
      <w:pPr>
        <w:pStyle w:val="Heading1"/>
      </w:pPr>
      <w:r>
        <w:t>Experience</w:t>
      </w:r>
    </w:p>
    <w:p>
      <w:pPr>
        <w:pStyle w:val="Heading2"/>
      </w:pPr>
      <w:r>
        <w:t>TD Vremya, Simferopol  |  Systems Programmer / 1C Developer</w:t>
      </w:r>
    </w:p>
    <w:p>
      <w:r>
        <w:rPr>
          <w:rFonts w:ascii="Arial" w:hAnsi="Arial"/>
          <w:b/>
          <w:color w:val="555555"/>
          <w:sz w:val="16"/>
        </w:rPr>
        <w:t>January 2026 — Present</w:t>
      </w:r>
    </w:p>
    <w:p>
      <w:r>
        <w:rPr>
          <w:rFonts w:ascii="Arial" w:hAnsi="Arial"/>
          <w:b w:val="0"/>
          <w:color w:val="171717"/>
          <w:sz w:val="19"/>
        </w:rPr>
        <w:t>Manufacturing and distribution companies. Primary specialist for applied 1C work: development, integrations, analytics and user support.</w:t>
      </w:r>
    </w:p>
    <w:p>
      <w:pPr>
        <w:pStyle w:val="ListBullet"/>
      </w:pPr>
      <w:r>
        <w:rPr>
          <w:rFonts w:ascii="Arial" w:hAnsi="Arial"/>
          <w:b w:val="0"/>
          <w:color w:val="171717"/>
          <w:sz w:val="18"/>
        </w:rPr>
        <w:t>Support more than 300 users, three production information bases and six test or development bases.</w:t>
      </w:r>
    </w:p>
    <w:p>
      <w:pPr>
        <w:pStyle w:val="ListBullet"/>
      </w:pPr>
      <w:r>
        <w:rPr>
          <w:rFonts w:ascii="Arial" w:hAnsi="Arial"/>
          <w:b w:val="0"/>
          <w:color w:val="171717"/>
          <w:sz w:val="18"/>
        </w:rPr>
        <w:t>Gather requirements from accounting, sales, logistics, warehouse, manufacturing and management; propose the technical design and deliver the working solution.</w:t>
      </w:r>
    </w:p>
    <w:p>
      <w:pPr>
        <w:pStyle w:val="ListBullet"/>
      </w:pPr>
      <w:r>
        <w:rPr>
          <w:rFonts w:ascii="Arial" w:hAnsi="Arial"/>
          <w:b w:val="0"/>
          <w:color w:val="171717"/>
          <w:sz w:val="18"/>
        </w:rPr>
        <w:t>Develop extensions, external processors and reports, documents, information registers, forms, DCS reports and print layouts.</w:t>
      </w:r>
    </w:p>
    <w:p>
      <w:pPr>
        <w:pStyle w:val="ListBullet"/>
      </w:pPr>
      <w:r>
        <w:rPr>
          <w:rFonts w:ascii="Arial" w:hAnsi="Arial"/>
          <w:b w:val="0"/>
          <w:color w:val="171717"/>
          <w:sz w:val="18"/>
        </w:rPr>
        <w:t>Build integrations through HTTP/True API, FTP, JSON and XML; use the Standard Subsystems Library for server requests, authorization and token handling.</w:t>
      </w:r>
    </w:p>
    <w:p>
      <w:pPr>
        <w:pStyle w:val="ListBullet"/>
      </w:pPr>
      <w:r>
        <w:rPr>
          <w:rFonts w:ascii="Arial" w:hAnsi="Arial"/>
          <w:b w:val="0"/>
          <w:color w:val="171717"/>
          <w:sz w:val="18"/>
        </w:rPr>
        <w:t>Configure background and scheduled jobs for file ingestion, bulk validation, code processing and report delivery.</w:t>
      </w:r>
    </w:p>
    <w:p>
      <w:pPr>
        <w:pStyle w:val="ListBullet"/>
      </w:pPr>
      <w:r>
        <w:rPr>
          <w:rFonts w:ascii="Arial" w:hAnsi="Arial"/>
          <w:b w:val="0"/>
          <w:color w:val="171717"/>
          <w:sz w:val="18"/>
        </w:rPr>
        <w:t>Maintain cross-database exchanges, exchange plans, XML transfers and Data Conversion 2.1 rules.</w:t>
      </w:r>
    </w:p>
    <w:p>
      <w:pPr>
        <w:pStyle w:val="ListBullet"/>
      </w:pPr>
      <w:r>
        <w:rPr>
          <w:rFonts w:ascii="Arial" w:hAnsi="Arial"/>
          <w:b w:val="0"/>
          <w:color w:val="171717"/>
          <w:sz w:val="18"/>
        </w:rPr>
        <w:t>Test changes in test bases, support production rollout and fix issues reported by users.</w:t>
      </w:r>
    </w:p>
    <w:p>
      <w:pPr>
        <w:pStyle w:val="ListBullet"/>
      </w:pPr>
      <w:r>
        <w:rPr>
          <w:rFonts w:ascii="Arial" w:hAnsi="Arial"/>
          <w:b w:val="0"/>
          <w:color w:val="171717"/>
          <w:sz w:val="18"/>
        </w:rPr>
        <w:t>Prepare user instructions and explain the business logic of new tools and changed processes.</w:t>
      </w:r>
    </w:p>
    <w:p>
      <w:pPr>
        <w:pStyle w:val="Heading2"/>
      </w:pPr>
      <w:r>
        <w:t>OVK-Term, Simferopol  |  1C Operator → Logistician → Acts Manager → Deputy Warehouse Manager</w:t>
      </w:r>
    </w:p>
    <w:p>
      <w:r>
        <w:rPr>
          <w:rFonts w:ascii="Arial" w:hAnsi="Arial"/>
          <w:b/>
          <w:color w:val="555555"/>
          <w:sz w:val="16"/>
        </w:rPr>
        <w:t>January 2023 — November 2025</w:t>
      </w:r>
    </w:p>
    <w:p>
      <w:r>
        <w:rPr>
          <w:rFonts w:ascii="Arial" w:hAnsi="Arial"/>
          <w:b w:val="0"/>
          <w:color w:val="171717"/>
          <w:sz w:val="19"/>
        </w:rPr>
        <w:t>Progressed from operational 1C work to coordination of warehouse and logistics processes. This experience formed a strong business foundation for later automation work.</w:t>
      </w:r>
    </w:p>
    <w:p>
      <w:pPr>
        <w:pStyle w:val="ListBullet"/>
      </w:pPr>
      <w:r>
        <w:rPr>
          <w:rFonts w:ascii="Arial" w:hAnsi="Arial"/>
          <w:b w:val="0"/>
          <w:color w:val="171717"/>
          <w:sz w:val="18"/>
        </w:rPr>
        <w:t>Worked with the full goods movement cycle: receiving, storage, transfer, picking, shipment, delivery, returns and inventory counts.</w:t>
      </w:r>
    </w:p>
    <w:p>
      <w:pPr>
        <w:pStyle w:val="ListBullet"/>
      </w:pPr>
      <w:r>
        <w:rPr>
          <w:rFonts w:ascii="Arial" w:hAnsi="Arial"/>
          <w:b w:val="0"/>
          <w:color w:val="171717"/>
          <w:sz w:val="18"/>
        </w:rPr>
        <w:t>Analysed discrepancies between 1C data, primary documents and actual warehouse and logistics operations.</w:t>
      </w:r>
    </w:p>
    <w:p>
      <w:pPr>
        <w:pStyle w:val="ListBullet"/>
      </w:pPr>
      <w:r>
        <w:rPr>
          <w:rFonts w:ascii="Arial" w:hAnsi="Arial"/>
          <w:b w:val="0"/>
          <w:color w:val="171717"/>
          <w:sz w:val="18"/>
        </w:rPr>
        <w:t>Coordinated warehouse staff, logisticians, drivers, managers and accounting, aligning requirements across departments.</w:t>
      </w:r>
    </w:p>
    <w:p>
      <w:pPr>
        <w:pStyle w:val="ListBullet"/>
      </w:pPr>
      <w:r>
        <w:rPr>
          <w:rFonts w:ascii="Arial" w:hAnsi="Arial"/>
          <w:b w:val="0"/>
          <w:color w:val="171717"/>
          <w:sz w:val="18"/>
        </w:rPr>
        <w:t>Controlled acts, transfers, shipments, warehouse balances and accompanying documentation.</w:t>
      </w:r>
    </w:p>
    <w:p>
      <w:pPr>
        <w:pStyle w:val="ListBullet"/>
      </w:pPr>
      <w:r>
        <w:rPr>
          <w:rFonts w:ascii="Arial" w:hAnsi="Arial"/>
          <w:b w:val="0"/>
          <w:color w:val="171717"/>
          <w:sz w:val="18"/>
        </w:rPr>
        <w:t>Built Excel tools using complex formulas, pivot tables and VBA to reduce manual preparation and reconciliation.</w:t>
      </w:r>
    </w:p>
    <w:p>
      <w:pPr>
        <w:pStyle w:val="ListBullet"/>
      </w:pPr>
      <w:r>
        <w:rPr>
          <w:rFonts w:ascii="Arial" w:hAnsi="Arial"/>
          <w:b w:val="0"/>
          <w:color w:val="171717"/>
          <w:sz w:val="18"/>
        </w:rPr>
        <w:t>Formalized working procedures and prepared employee instructions.</w:t>
      </w:r>
    </w:p>
    <w:p>
      <w:r>
        <w:br w:type="page"/>
      </w:r>
    </w:p>
    <w:p>
      <w:pPr>
        <w:spacing w:after="20"/>
      </w:pPr>
      <w:r>
        <w:rPr>
          <w:rFonts w:ascii="Arial" w:hAnsi="Arial"/>
          <w:b/>
          <w:color w:val="A42820"/>
          <w:sz w:val="16"/>
        </w:rPr>
        <w:t>03 / 03</w:t>
      </w:r>
    </w:p>
    <w:p>
      <w:pPr>
        <w:pStyle w:val="Heading1"/>
      </w:pPr>
      <w:r>
        <w:t>Evidence of practical experience</w:t>
      </w:r>
    </w:p>
    <w:p>
      <w:r>
        <w:rPr>
          <w:rFonts w:ascii="Arial" w:hAnsi="Arial"/>
          <w:b w:val="0"/>
          <w:color w:val="171717"/>
          <w:sz w:val="19"/>
        </w:rPr>
        <w:t>The projects below represent part of the delivered work. I also handled ongoing improvements requested by managers and users, clarified requirements independently and remained responsible for the result after deployment.</w:t>
      </w:r>
    </w:p>
    <w:p>
      <w:pPr>
        <w:pStyle w:val="Heading2"/>
      </w:pPr>
      <w:r>
        <w:t>CASE-001  |  Outgoing UTD reconciliation with Chestny ZNAK</w:t>
      </w:r>
    </w:p>
    <w:p>
      <w:r>
        <w:rPr>
          <w:rFonts w:ascii="Arial" w:hAnsi="Arial"/>
          <w:b/>
          <w:color w:val="171717"/>
          <w:sz w:val="19"/>
        </w:rPr>
        <w:t>Solution.</w:t>
      </w:r>
      <w:r>
        <w:rPr>
          <w:rFonts w:ascii="Arial" w:hAnsi="Arial"/>
          <w:b w:val="0"/>
          <w:color w:val="171717"/>
          <w:sz w:val="19"/>
        </w:rPr>
        <w:t xml:space="preserve"> Built an Accounting 3.0 processor with organization and period filters. It finds sales and UTD documents that require verification, calls True API by document identifier, extracts codes from the UTD and checks the current owner of each code. Bulk checks run as background jobs with status tracking and a clear result protocol.</w:t>
      </w:r>
    </w:p>
    <w:p>
      <w:r>
        <w:rPr>
          <w:rFonts w:ascii="Arial" w:hAnsi="Arial"/>
          <w:b/>
          <w:color w:val="171717"/>
          <w:sz w:val="19"/>
        </w:rPr>
        <w:t>Result.</w:t>
      </w:r>
      <w:r>
        <w:rPr>
          <w:rFonts w:ascii="Arial" w:hAnsi="Arial"/>
          <w:b w:val="0"/>
          <w:color w:val="171717"/>
          <w:sz w:val="19"/>
        </w:rPr>
        <w:t xml:space="preserve"> The user receives one table with sales documents, UTDs, statuses, identifiers and code counts, plus optional TXT export. A multi-day manual procedure is replaced by one run and review of the result.</w:t>
      </w:r>
    </w:p>
    <w:p>
      <w:pPr>
        <w:spacing w:before="20" w:after="100"/>
      </w:pPr>
      <w:r>
        <w:rPr>
          <w:rFonts w:ascii="Arial" w:hAnsi="Arial"/>
          <w:b/>
          <w:color w:val="A42820"/>
          <w:sz w:val="16"/>
        </w:rPr>
        <w:t>Technologies: 1C Accounting 3.0 · True API · HTTP · SSL · Standard Subsystems Library · background jobs · DataMatrix</w:t>
      </w:r>
    </w:p>
    <w:p>
      <w:pPr>
        <w:pStyle w:val="Heading2"/>
      </w:pPr>
      <w:r>
        <w:t>CASE-002  |  DataMatrix ingestion from a mobile application</w:t>
      </w:r>
    </w:p>
    <w:p>
      <w:r>
        <w:rPr>
          <w:rFonts w:ascii="Arial" w:hAnsi="Arial"/>
          <w:b/>
          <w:color w:val="171717"/>
          <w:sz w:val="19"/>
        </w:rPr>
        <w:t>Solution.</w:t>
      </w:r>
      <w:r>
        <w:rPr>
          <w:rFonts w:ascii="Arial" w:hAnsi="Arial"/>
          <w:b w:val="0"/>
          <w:color w:val="171717"/>
          <w:sz w:val="19"/>
        </w:rPr>
        <w:t xml:space="preserve"> Implemented FTP retrieval of JSON files and parsing of upload date, sale date, agent, retail location and DataMatrix codes. Added matching to users, partners, products and routes, a custom information register, duplicate control and error logging.</w:t>
      </w:r>
    </w:p>
    <w:p>
      <w:r>
        <w:rPr>
          <w:rFonts w:ascii="Arial" w:hAnsi="Arial"/>
          <w:b/>
          <w:color w:val="171717"/>
          <w:sz w:val="19"/>
        </w:rPr>
        <w:t>Result.</w:t>
      </w:r>
      <w:r>
        <w:rPr>
          <w:rFonts w:ascii="Arial" w:hAnsi="Arial"/>
          <w:b w:val="0"/>
          <w:color w:val="171717"/>
          <w:sz w:val="19"/>
        </w:rPr>
        <w:t xml:space="preserve"> Data enters 1C automatically and becomes ready for analytics without manual file assembly. Matching errors are preserved and logged for follow-up.</w:t>
      </w:r>
    </w:p>
    <w:p>
      <w:pPr>
        <w:spacing w:before="20" w:after="100"/>
      </w:pPr>
      <w:r>
        <w:rPr>
          <w:rFonts w:ascii="Arial" w:hAnsi="Arial"/>
          <w:b/>
          <w:color w:val="A42820"/>
          <w:sz w:val="16"/>
        </w:rPr>
        <w:t>Technologies: 1C Trade Management · FTP · JSON · scheduled jobs · information registers · DataMatrix</w:t>
      </w:r>
    </w:p>
    <w:p>
      <w:pPr>
        <w:pStyle w:val="Heading2"/>
      </w:pPr>
      <w:r>
        <w:t>CASE-003  |  Agent and division scanning control</w:t>
      </w:r>
    </w:p>
    <w:p>
      <w:r>
        <w:rPr>
          <w:rFonts w:ascii="Arial" w:hAnsi="Arial"/>
          <w:b/>
          <w:color w:val="171717"/>
          <w:sz w:val="19"/>
        </w:rPr>
        <w:t>Solution.</w:t>
      </w:r>
      <w:r>
        <w:rPr>
          <w:rFonts w:ascii="Arial" w:hAnsi="Arial"/>
          <w:b w:val="0"/>
          <w:color w:val="171717"/>
          <w:sz w:val="19"/>
        </w:rPr>
        <w:t xml:space="preserve"> Developed reports grouped by division and agent, with conversion of blocks and cases into packs, totals and explicit lists of employees without scans. Application data is reconciled with sales from the accounting base.</w:t>
      </w:r>
    </w:p>
    <w:p>
      <w:r>
        <w:rPr>
          <w:rFonts w:ascii="Arial" w:hAnsi="Arial"/>
          <w:b/>
          <w:color w:val="171717"/>
          <w:sz w:val="19"/>
        </w:rPr>
        <w:t>Result.</w:t>
      </w:r>
      <w:r>
        <w:rPr>
          <w:rFonts w:ascii="Arial" w:hAnsi="Arial"/>
          <w:b w:val="0"/>
          <w:color w:val="171717"/>
          <w:sz w:val="19"/>
        </w:rPr>
        <w:t xml:space="preserve"> Managers receive a clear view by division and agent: no scanning, incomplete scanning and discrepancies against accounting records.</w:t>
      </w:r>
    </w:p>
    <w:p>
      <w:pPr>
        <w:spacing w:before="20" w:after="100"/>
      </w:pPr>
      <w:r>
        <w:rPr>
          <w:rFonts w:ascii="Arial" w:hAnsi="Arial"/>
          <w:b/>
          <w:color w:val="A42820"/>
          <w:sz w:val="16"/>
        </w:rPr>
        <w:t>Technologies: 1C · DCS · complex queries · information registers · cross-database reconciliation · Excel</w:t>
      </w:r>
    </w:p>
    <w:p>
      <w:pPr>
        <w:pStyle w:val="Heading2"/>
      </w:pPr>
      <w:r>
        <w:t>Education and languages</w:t>
      </w:r>
    </w:p>
    <w:p>
      <w:r>
        <w:rPr>
          <w:rFonts w:ascii="Arial" w:hAnsi="Arial"/>
          <w:b w:val="0"/>
          <w:color w:val="171717"/>
          <w:sz w:val="19"/>
        </w:rPr>
        <w:t>V. I. Vernadsky Crimean Federal University, Physical-Technical Institute. Computer Science and Engineering, part-time, 2022–2027.</w:t>
      </w:r>
    </w:p>
    <w:p>
      <w:r>
        <w:rPr>
          <w:rFonts w:ascii="Arial" w:hAnsi="Arial"/>
          <w:b w:val="0"/>
          <w:color w:val="171717"/>
          <w:sz w:val="19"/>
        </w:rPr>
        <w:t>Russian — native; Ukrainian — fluent comprehension; English — technical reading and basic conversation; Serbian — beginner.</w:t>
      </w:r>
    </w:p>
    <w:p>
      <w:r>
        <w:rPr>
          <w:rFonts w:ascii="Arial" w:hAnsi="Arial"/>
          <w:b w:val="0"/>
          <w:color w:val="171717"/>
          <w:sz w:val="19"/>
        </w:rPr>
        <w:t>Available to relocate to any city in Serbia and start promptly. Open to office, hybrid and remote work. Employer support with work authorisation and legalisation is required.</w:t>
      </w:r>
    </w:p>
    <w:sectPr w:rsidR="00FC693F" w:rsidRPr="0006063C" w:rsidSect="00034616">
      <w:headerReference w:type="default" r:id="rId9"/>
      <w:footerReference w:type="default" r:id="rId10"/>
      <w:pgSz w:w="11906" w:h="16838"/>
      <w:pgMar w:top="879" w:right="1020" w:bottom="822"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55555"/>
        <w:sz w:val="14"/>
      </w:rPr>
      <w:t>Mikhail Fedrunov  |  1C / Business Analysis / Integrations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4"/>
      </w:rPr>
      <w:t>MIKHAIL FEDRUNOV  |  HR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4" w:lineRule="auto"/>
    </w:pPr>
    <w:rPr>
      <w:rFonts w:ascii="Arial" w:hAnsi="Arial"/>
      <w:color w:val="1717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1717"/>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1717"/>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7171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Arial" w:hAnsi="Arial"/>
      <w:b/>
      <w:color w:val="1717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171717"/>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ind w:left="312" w:hanging="125"/>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Mikhail Fedrunov - HR resume</dc:title>
  <dc:subject>1C Developer / Business Analyst resume</dc:subject>
  <dc:creator>Mikhail Fedrunov</dc:creator>
  <cp:keywords>1C, 1С, Business Analyst, Integrations, Serbia</cp:keywords>
  <dc:description>generated by python-docx</dc:description>
  <cp:lastModifiedBy/>
  <cp:revision>1</cp:revision>
  <dcterms:created xsi:type="dcterms:W3CDTF">2013-12-23T23:15:00Z</dcterms:created>
  <dcterms:modified xsi:type="dcterms:W3CDTF">2013-12-23T23:15:00Z</dcterms:modified>
  <cp:category/>
</cp:coreProperties>
</file>