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Hierarchical Clustering Results</w:t>
      </w:r>
    </w:p>
    <w:p>
      <w:r>
        <w:t>Generated: 2026-05-27 19:52:18</w:t>
      </w:r>
    </w:p>
    <w:p/>
    <w:p>
      <w:pPr>
        <w:pStyle w:val="Heading1"/>
      </w:pPr>
      <w: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Number of Clusters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Linkage Method</w:t>
            </w:r>
          </w:p>
        </w:tc>
        <w:tc>
          <w:tcPr>
            <w:tcW w:type="dxa" w:w="2880"/>
          </w:tcPr>
          <w:p>
            <w:r>
              <w:t>ward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Variables Used</w:t>
            </w:r>
          </w:p>
        </w:tc>
        <w:tc>
          <w:tcPr>
            <w:tcW w:type="dxa" w:w="2880"/>
          </w:tcPr>
          <w:p>
            <w:r>
              <w:t>Price, Quality, YoungAppeal, Luxury, Distribution, Innovation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/>
    <w:p>
      <w:pPr>
        <w:pStyle w:val="Heading1"/>
      </w:pPr>
      <w:r>
        <w:t>Cluster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45.8%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</w:tr>
    </w:tbl>
    <w:p/>
    <w:p>
      <w:pPr>
        <w:pStyle w:val="Heading1"/>
      </w:pPr>
      <w:r>
        <w:t>Fit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Silhouette Score</w:t>
            </w:r>
          </w:p>
        </w:tc>
        <w:tc>
          <w:tcPr>
            <w:tcW w:type="dxa" w:w="2160"/>
          </w:tcPr>
          <w:p>
            <w:r>
              <w:t>0.42148940087846887</w:t>
            </w:r>
          </w:p>
        </w:tc>
        <w:tc>
          <w:tcPr>
            <w:tcW w:type="dxa" w:w="2160"/>
          </w:tcPr>
          <w:p>
            <w:r>
              <w:t>Closer to 1 is better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Davies-Bouldin Index</w:t>
            </w:r>
          </w:p>
        </w:tc>
        <w:tc>
          <w:tcPr>
            <w:tcW w:type="dxa" w:w="2160"/>
          </w:tcPr>
          <w:p>
            <w:r>
              <w:t>0.7204270719151347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Calinski-Harabasz Score</w:t>
            </w:r>
          </w:p>
        </w:tc>
        <w:tc>
          <w:tcPr>
            <w:tcW w:type="dxa" w:w="2160"/>
          </w:tcPr>
          <w:p>
            <w:r>
              <w:t>29.08386675721869</w:t>
            </w:r>
          </w:p>
        </w:tc>
        <w:tc>
          <w:tcPr>
            <w:tcW w:type="dxa" w:w="2160"/>
          </w:tcPr>
          <w:p>
            <w:r>
              <w:t>Higher is better</w:t>
            </w:r>
          </w:p>
        </w:tc>
      </w:tr>
    </w:tbl>
    <w:p/>
    <w:p>
      <w:pPr>
        <w:pStyle w:val="Heading1"/>
      </w:pPr>
      <w:r>
        <w:t>Cluster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Price</w:t>
            </w:r>
          </w:p>
        </w:tc>
        <w:tc>
          <w:tcPr>
            <w:tcW w:type="dxa" w:w="1080"/>
          </w:tcPr>
          <w:p>
            <w:r>
              <w:t>Quality</w:t>
            </w:r>
          </w:p>
        </w:tc>
        <w:tc>
          <w:tcPr>
            <w:tcW w:type="dxa" w:w="1080"/>
          </w:tcPr>
          <w:p>
            <w:r>
              <w:t>YoungAppeal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  <w:tc>
          <w:tcPr>
            <w:tcW w:type="dxa" w:w="1080"/>
          </w:tcPr>
          <w:p>
            <w:r>
              <w:t>Distribution</w:t>
            </w:r>
          </w:p>
        </w:tc>
        <w:tc>
          <w:tcPr>
            <w:tcW w:type="dxa" w:w="1080"/>
          </w:tcPr>
          <w:p>
            <w:r>
              <w:t>Innovation</w:t>
            </w:r>
          </w:p>
        </w:tc>
        <w:tc>
          <w:tcPr>
            <w:tcW w:type="dxa" w:w="1080"/>
          </w:tcPr>
          <w:p>
            <w:r>
              <w:t>Cluster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50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563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569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