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Hierarchical Clustering Results</w:t>
      </w:r>
    </w:p>
    <w:p>
      <w:r>
        <w:t>Generated: 2026-05-27 19:53:51</w:t>
      </w:r>
    </w:p>
    <w:p/>
    <w:p>
      <w:pPr>
        <w:pStyle w:val="Heading1"/>
      </w:pPr>
      <w:r>
        <w:t>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Number of Clusters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Linkage Method</w:t>
            </w:r>
          </w:p>
        </w:tc>
        <w:tc>
          <w:tcPr>
            <w:tcW w:type="dxa" w:w="2880"/>
          </w:tcPr>
          <w:p>
            <w:r>
              <w:t>ward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Variables Used</w:t>
            </w:r>
          </w:p>
        </w:tc>
        <w:tc>
          <w:tcPr>
            <w:tcW w:type="dxa" w:w="2880"/>
          </w:tcPr>
          <w:p>
            <w:r>
              <w:t>Price, Quality, YoungAppeal, Luxury, Distribution, Innovation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p/>
    <w:p>
      <w:pPr>
        <w:pStyle w:val="Heading1"/>
      </w:pPr>
      <w:r>
        <w:t>Cluster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Cluster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</w:tr>
    </w:tbl>
    <w:p/>
    <w:p>
      <w:pPr>
        <w:pStyle w:val="Heading1"/>
      </w:pPr>
      <w:r>
        <w:t>Fit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Silhouette Score</w:t>
            </w:r>
          </w:p>
        </w:tc>
        <w:tc>
          <w:tcPr>
            <w:tcW w:type="dxa" w:w="2160"/>
          </w:tcPr>
          <w:p>
            <w:r>
              <w:t>0.4963580792480176</w:t>
            </w:r>
          </w:p>
        </w:tc>
        <w:tc>
          <w:tcPr>
            <w:tcW w:type="dxa" w:w="2160"/>
          </w:tcPr>
          <w:p>
            <w:r>
              <w:t>Closer to 1 is better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Davies-Bouldin Index</w:t>
            </w:r>
          </w:p>
        </w:tc>
        <w:tc>
          <w:tcPr>
            <w:tcW w:type="dxa" w:w="2160"/>
          </w:tcPr>
          <w:p>
            <w:r>
              <w:t>0.7432601912530703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Calinski-Harabasz Score</w:t>
            </w:r>
          </w:p>
        </w:tc>
        <w:tc>
          <w:tcPr>
            <w:tcW w:type="dxa" w:w="2160"/>
          </w:tcPr>
          <w:p>
            <w:r>
              <w:t>30.972348447944256</w:t>
            </w:r>
          </w:p>
        </w:tc>
        <w:tc>
          <w:tcPr>
            <w:tcW w:type="dxa" w:w="2160"/>
          </w:tcPr>
          <w:p>
            <w:r>
              <w:t>Higher is better</w:t>
            </w:r>
          </w:p>
        </w:tc>
      </w:tr>
    </w:tbl>
    <w:p/>
    <w:p>
      <w:pPr>
        <w:pStyle w:val="Heading1"/>
      </w:pPr>
      <w:r>
        <w:t>Cluster Assignments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Price</w:t>
            </w:r>
          </w:p>
        </w:tc>
        <w:tc>
          <w:tcPr>
            <w:tcW w:type="dxa" w:w="1080"/>
          </w:tcPr>
          <w:p>
            <w:r>
              <w:t>Quality</w:t>
            </w:r>
          </w:p>
        </w:tc>
        <w:tc>
          <w:tcPr>
            <w:tcW w:type="dxa" w:w="1080"/>
          </w:tcPr>
          <w:p>
            <w:r>
              <w:t>YoungAppeal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  <w:tc>
          <w:tcPr>
            <w:tcW w:type="dxa" w:w="1080"/>
          </w:tcPr>
          <w:p>
            <w:r>
              <w:t>Distribution</w:t>
            </w:r>
          </w:p>
        </w:tc>
        <w:tc>
          <w:tcPr>
            <w:tcW w:type="dxa" w:w="1080"/>
          </w:tcPr>
          <w:p>
            <w:r>
              <w:t>Innovation</w:t>
            </w:r>
          </w:p>
        </w:tc>
        <w:tc>
          <w:tcPr>
            <w:tcW w:type="dxa" w:w="1080"/>
          </w:tcPr>
          <w:p>
            <w:r>
              <w:t>Cluster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820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878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082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