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60"/>
        <w:jc w:val="center"/>
      </w:pPr>
      <w:r>
        <w:rPr>
          <w:b/>
          <w:bCs/>
          <w:caps/>
          <w:color w:val="1B7A72"/>
          <w:sz w:val="20"/>
          <w:szCs w:val="20"/>
        </w:rPr>
        <w:t xml:space="preserve">SQL-BASED BUSINESS ANALYTICS PROJECT</w:t>
      </w:r>
    </w:p>
    <w:p>
      <w:pPr>
        <w:spacing w:after="60"/>
        <w:jc w:val="center"/>
      </w:pPr>
      <w:r>
        <w:rPr>
          <w:b/>
          <w:bCs/>
          <w:color w:val="1F3864"/>
          <w:sz w:val="60"/>
          <w:szCs w:val="60"/>
        </w:rPr>
        <w:t xml:space="preserve">SaaS</w:t>
      </w:r>
    </w:p>
    <w:p>
      <w:pPr>
        <w:spacing w:after="200"/>
        <w:jc w:val="center"/>
      </w:pPr>
      <w:r>
        <w:rPr>
          <w:b/>
          <w:bCs/>
          <w:color w:val="1F3864"/>
          <w:sz w:val="60"/>
          <w:szCs w:val="60"/>
        </w:rPr>
        <w:t xml:space="preserve">Business </w:t>
      </w:r>
      <w:r>
        <w:rPr>
          <w:b/>
          <w:bCs/>
          <w:color w:val="1B7A72"/>
          <w:sz w:val="60"/>
          <w:szCs w:val="60"/>
        </w:rPr>
        <w:t xml:space="preserve">Analytics</w:t>
      </w:r>
    </w:p>
    <w:p>
      <w:pPr>
        <w:pBdr>
          <w:bottom w:val="single" w:color="1B7A72" w:sz="10" w:space="10"/>
        </w:pBdr>
        <w:spacing w:after="40"/>
        <w:jc w:val="center"/>
      </w:pPr>
      <w:r>
        <w:rPr>
          <w:b/>
          <w:bCs/>
          <w:color w:val="1F3864"/>
          <w:sz w:val="24"/>
          <w:szCs w:val="24"/>
        </w:rPr>
        <w:t xml:space="preserve">Using MySQL to Analyze Customer Growth, Revenue &amp; Churn</w:t>
      </w:r>
    </w:p>
    <w:p>
      <w:pPr>
        <w:spacing w:before="300"/>
      </w:pPr>
    </w:p>
    <w:p>
      <w:pPr>
        <w:spacing w:after="500"/>
        <w:jc w:val="center"/>
      </w:pPr>
      <w:r>
        <w:rPr>
          <w:i/>
          <w:iCs/>
          <w:color w:val="595959"/>
          <w:sz w:val="20"/>
          <w:szCs w:val="20"/>
        </w:rPr>
        <w:t xml:space="preserve">Transforming raw SaaS data into actionable business insights through SQL, KPI analysis, customer segmentation, churn analytics, and revenue optimization.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5%"/>
            <w:shd w:fill="EEF2F7" w:val="clear"/>
            <w:tcMar>
              <w:top w:type="dxa" w:w="160"/>
              <w:left w:type="dxa" w:w="100"/>
              <w:bottom w:type="dxa" w:w="160"/>
              <w:right w:type="dxa" w:w="100"/>
            </w:tcMar>
            <w:vAlign w:val="center"/>
          </w:tcPr>
          <w:p>
            <w:pPr>
              <w:spacing w:after="40"/>
              <w:jc w:val="center"/>
            </w:pPr>
            <w:r>
              <w:rPr>
                <w:b/>
                <w:bCs/>
                <w:color w:val="1F3864"/>
                <w:sz w:val="26"/>
                <w:szCs w:val="26"/>
              </w:rPr>
              <w:t xml:space="preserve">1,000</w:t>
            </w:r>
          </w:p>
          <w:p>
            <w:pPr>
              <w:jc w:val="center"/>
            </w:pPr>
            <w:r>
              <w:rPr>
                <w:color w:val="595959"/>
                <w:sz w:val="16"/>
                <w:szCs w:val="16"/>
              </w:rPr>
              <w:t xml:space="preserve">Total Customers</w:t>
            </w:r>
          </w:p>
        </w:tc>
        <w:tc>
          <w:tcPr>
            <w:tcW w:type="pct" w:w="25%"/>
            <w:shd w:fill="EEF2F7" w:val="clear"/>
            <w:tcMar>
              <w:top w:type="dxa" w:w="160"/>
              <w:left w:type="dxa" w:w="100"/>
              <w:bottom w:type="dxa" w:w="160"/>
              <w:right w:type="dxa" w:w="100"/>
            </w:tcMar>
            <w:vAlign w:val="center"/>
          </w:tcPr>
          <w:p>
            <w:pPr>
              <w:spacing w:after="40"/>
              <w:jc w:val="center"/>
            </w:pPr>
            <w:r>
              <w:rPr>
                <w:b/>
                <w:bCs/>
                <w:color w:val="1B7A72"/>
                <w:sz w:val="26"/>
                <w:szCs w:val="26"/>
              </w:rPr>
              <w:t xml:space="preserve">$249.8K</w:t>
            </w:r>
          </w:p>
          <w:p>
            <w:pPr>
              <w:jc w:val="center"/>
            </w:pPr>
            <w:r>
              <w:rPr>
                <w:color w:val="595959"/>
                <w:sz w:val="16"/>
                <w:szCs w:val="16"/>
              </w:rPr>
              <w:t xml:space="preserve">Total MRR</w:t>
            </w:r>
          </w:p>
        </w:tc>
        <w:tc>
          <w:tcPr>
            <w:tcW w:type="pct" w:w="25%"/>
            <w:shd w:fill="EEF2F7" w:val="clear"/>
            <w:tcMar>
              <w:top w:type="dxa" w:w="160"/>
              <w:left w:type="dxa" w:w="100"/>
              <w:bottom w:type="dxa" w:w="160"/>
              <w:right w:type="dxa" w:w="100"/>
            </w:tcMar>
            <w:vAlign w:val="center"/>
          </w:tcPr>
          <w:p>
            <w:pPr>
              <w:spacing w:after="40"/>
              <w:jc w:val="center"/>
            </w:pPr>
            <w:r>
              <w:rPr>
                <w:b/>
                <w:bCs/>
                <w:color w:val="1F3864"/>
                <w:sz w:val="26"/>
                <w:szCs w:val="26"/>
              </w:rPr>
              <w:t xml:space="preserve">16.8%</w:t>
            </w:r>
          </w:p>
          <w:p>
            <w:pPr>
              <w:jc w:val="center"/>
            </w:pPr>
            <w:r>
              <w:rPr>
                <w:color w:val="595959"/>
                <w:sz w:val="16"/>
                <w:szCs w:val="16"/>
              </w:rPr>
              <w:t xml:space="preserve">Churn Rate</w:t>
            </w:r>
          </w:p>
        </w:tc>
        <w:tc>
          <w:tcPr>
            <w:tcW w:type="pct" w:w="25%"/>
            <w:shd w:fill="EEF2F7" w:val="clear"/>
            <w:tcMar>
              <w:top w:type="dxa" w:w="160"/>
              <w:left w:type="dxa" w:w="100"/>
              <w:bottom w:type="dxa" w:w="160"/>
              <w:right w:type="dxa" w:w="100"/>
            </w:tcMar>
            <w:vAlign w:val="center"/>
          </w:tcPr>
          <w:p>
            <w:pPr>
              <w:spacing w:after="40"/>
              <w:jc w:val="center"/>
            </w:pPr>
            <w:r>
              <w:rPr>
                <w:b/>
                <w:bCs/>
                <w:color w:val="1B7A72"/>
                <w:sz w:val="26"/>
                <w:szCs w:val="26"/>
              </w:rPr>
              <w:t xml:space="preserve">20+</w:t>
            </w:r>
          </w:p>
          <w:p>
            <w:pPr>
              <w:jc w:val="center"/>
            </w:pPr>
            <w:r>
              <w:rPr>
                <w:color w:val="595959"/>
                <w:sz w:val="16"/>
                <w:szCs w:val="16"/>
              </w:rPr>
              <w:t xml:space="preserve">SQL Queries Analyzed</w:t>
            </w:r>
          </w:p>
        </w:tc>
      </w:tr>
    </w:tbl>
    <w:p>
      <w:pPr>
        <w:spacing w:before="500"/>
      </w:pPr>
    </w:p>
    <w:p>
      <w:pPr>
        <w:spacing w:after="40"/>
        <w:jc w:val="center"/>
      </w:pPr>
      <w:r>
        <w:rPr>
          <w:color w:val="595959"/>
          <w:sz w:val="20"/>
          <w:szCs w:val="20"/>
        </w:rPr>
        <w:t xml:space="preserve">Presented By</w:t>
      </w:r>
    </w:p>
    <w:p>
      <w:pPr>
        <w:spacing w:after="40"/>
        <w:jc w:val="center"/>
      </w:pPr>
      <w:r>
        <w:rPr>
          <w:b/>
          <w:bCs/>
          <w:color w:val="1F3864"/>
          <w:sz w:val="32"/>
          <w:szCs w:val="32"/>
        </w:rPr>
        <w:t xml:space="preserve">KAMAL DAMANI</w:t>
      </w:r>
    </w:p>
    <w:p>
      <w:pPr>
        <w:spacing w:after="200"/>
        <w:jc w:val="center"/>
      </w:pPr>
      <w:r>
        <w:rPr>
          <w:color w:val="1B7A72"/>
          <w:sz w:val="19"/>
          <w:szCs w:val="19"/>
        </w:rPr>
        <w:t xml:space="preserve">Data Analytics Portfolio  |  MySQL • SQL Analytics • SaaS Metrics</w:t>
      </w:r>
    </w:p>
    <w:p>
      <w:r>
        <w:br w:type="page"/>
      </w:r>
    </w:p>
    <w:p>
      <w:pPr>
        <w:sectPr>
          <w:headerReference w:type="default" r:id="rId7"/>
          <w:footerReference w:type="default" r:id="rId8"/>
          <w:pgSz w:w="12240" w:h="15840" w:orient="portrait"/>
          <w:pgMar w:top="1000" w:right="1100" w:bottom="1000" w:left="1100" w:header="708" w:footer="708" w:gutter="0"/>
          <w:pgNumType/>
          <w:titlePg/>
          <w:docGrid w:linePitch="360"/>
        </w:sectPr>
      </w:pPr>
    </w:p>
    <w:p>
      <w:pPr>
        <w:pStyle w:val="Heading1"/>
        <w:pBdr>
          <w:bottom w:val="single" w:color="1B7A72" w:sz="8" w:space="4"/>
        </w:pBdr>
        <w:spacing w:after="200" w:before="48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7A72" w:sz="8" w:space="4"/>
        </w:pBdr>
        <w:spacing w:after="200" w:before="480"/>
      </w:pPr>
      <w:r>
        <w:rPr>
          <w:b/>
          <w:bCs/>
          <w:color w:val="1F3864"/>
          <w:sz w:val="30"/>
          <w:szCs w:val="30"/>
        </w:rPr>
        <w:t xml:space="preserve">1. Project Overview</w:t>
      </w:r>
    </w:p>
    <w:p>
      <w:pPr>
        <w:spacing w:after="140" w:line="300"/>
      </w:pPr>
      <w:r>
        <w:rPr>
          <w:color w:val="262626"/>
          <w:sz w:val="21"/>
          <w:szCs w:val="21"/>
        </w:rPr>
        <w:t xml:space="preserve">This project analyzes a real-world SaaS business dataset using MySQL to extract key business metrics — MRR, churn rate, customer LTV, acquisition cost (CAC), ARPU, and cohort revenue.</w:t>
      </w:r>
    </w:p>
    <w:p>
      <w:pPr>
        <w:spacing w:after="140" w:line="300"/>
      </w:pPr>
      <w:r>
        <w:rPr>
          <w:color w:val="262626"/>
          <w:sz w:val="21"/>
          <w:szCs w:val="21"/>
        </w:rPr>
        <w:t xml:space="preserve">The analysis demonstrates how SQL joins across normalized tables can answer strategic questions that drive data-informed SaaS decision-making.</w:t>
      </w:r>
    </w:p>
    <w:p>
      <w:pPr>
        <w:pStyle w:val="Heading2"/>
        <w:spacing w:after="140" w:before="320"/>
      </w:pPr>
      <w:r>
        <w:rPr>
          <w:b/>
          <w:bCs/>
          <w:color w:val="1B7A72"/>
          <w:sz w:val="24"/>
          <w:szCs w:val="24"/>
        </w:rPr>
        <w:t xml:space="preserve">Dataset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Metric</w:t>
            </w:r>
          </w:p>
        </w:tc>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Value</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Customers</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1,000</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Subscription records</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988</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Revenue records</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938</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Linked tables</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3</w:t>
            </w:r>
          </w:p>
        </w:tc>
      </w:tr>
    </w:tbl>
    <w:p>
      <w:pPr>
        <w:pStyle w:val="Heading2"/>
        <w:spacing w:after="140" w:before="320"/>
      </w:pPr>
      <w:r>
        <w:rPr>
          <w:b/>
          <w:bCs/>
          <w:color w:val="1B7A72"/>
          <w:sz w:val="24"/>
          <w:szCs w:val="24"/>
        </w:rPr>
        <w:t xml:space="preserve">Project Objectives</w:t>
      </w:r>
    </w:p>
    <w:p>
      <w:pPr>
        <w:pStyle w:val="ListParagraph"/>
        <w:numPr>
          <w:ilvl w:val="0"/>
          <w:numId w:val="2"/>
        </w:numPr>
        <w:spacing w:after="90"/>
      </w:pPr>
      <w:r>
        <w:rPr>
          <w:color w:val="262626"/>
          <w:sz w:val="21"/>
          <w:szCs w:val="21"/>
        </w:rPr>
        <w:t xml:space="preserve">Analyze customer growth by plan type &amp; signup cohort</w:t>
      </w:r>
    </w:p>
    <w:p>
      <w:pPr>
        <w:pStyle w:val="ListParagraph"/>
        <w:numPr>
          <w:ilvl w:val="0"/>
          <w:numId w:val="2"/>
        </w:numPr>
        <w:spacing w:after="90"/>
      </w:pPr>
      <w:r>
        <w:rPr>
          <w:color w:val="262626"/>
          <w:sz w:val="21"/>
          <w:szCs w:val="21"/>
        </w:rPr>
        <w:t xml:space="preserve">Measure churn rate across plans and time</w:t>
      </w:r>
    </w:p>
    <w:p>
      <w:pPr>
        <w:pStyle w:val="ListParagraph"/>
        <w:numPr>
          <w:ilvl w:val="0"/>
          <w:numId w:val="2"/>
        </w:numPr>
        <w:spacing w:after="90"/>
      </w:pPr>
      <w:r>
        <w:rPr>
          <w:color w:val="262626"/>
          <w:sz w:val="21"/>
          <w:szCs w:val="21"/>
        </w:rPr>
        <w:t xml:space="preserve">Calculate LTV vs CAC and net revenue per customer</w:t>
      </w:r>
    </w:p>
    <w:p>
      <w:pPr>
        <w:pStyle w:val="ListParagraph"/>
        <w:numPr>
          <w:ilvl w:val="0"/>
          <w:numId w:val="2"/>
        </w:numPr>
        <w:spacing w:after="90"/>
      </w:pPr>
      <w:r>
        <w:rPr>
          <w:color w:val="262626"/>
          <w:sz w:val="21"/>
          <w:szCs w:val="21"/>
        </w:rPr>
        <w:t xml:space="preserve">Track MRR &amp; ARPU trends over 24 months</w:t>
      </w:r>
    </w:p>
    <w:p>
      <w:pPr>
        <w:pStyle w:val="ListParagraph"/>
        <w:numPr>
          <w:ilvl w:val="0"/>
          <w:numId w:val="2"/>
        </w:numPr>
        <w:spacing w:after="90"/>
      </w:pPr>
      <w:r>
        <w:rPr>
          <w:color w:val="262626"/>
          <w:sz w:val="21"/>
          <w:szCs w:val="21"/>
        </w:rPr>
        <w:t xml:space="preserve">Perform 2 &amp; 3-table SQL JOIN analysis</w:t>
      </w:r>
    </w:p>
    <w:p>
      <w:pPr>
        <w:pStyle w:val="ListParagraph"/>
        <w:numPr>
          <w:ilvl w:val="0"/>
          <w:numId w:val="2"/>
        </w:numPr>
        <w:spacing w:after="90"/>
      </w:pPr>
      <w:r>
        <w:rPr>
          <w:color w:val="262626"/>
          <w:sz w:val="21"/>
          <w:szCs w:val="21"/>
        </w:rPr>
        <w:t xml:space="preserve">Generate actionable SaaS business insights</w:t>
      </w:r>
    </w:p>
    <w:p>
      <w:r>
        <w:br w:type="page"/>
      </w:r>
    </w:p>
    <w:p>
      <w:pPr>
        <w:pStyle w:val="Heading1"/>
        <w:pBdr>
          <w:bottom w:val="single" w:color="1B7A72" w:sz="8" w:space="4"/>
        </w:pBdr>
        <w:spacing w:after="200" w:before="480"/>
      </w:pPr>
      <w:r>
        <w:rPr>
          <w:b/>
          <w:bCs/>
          <w:color w:val="1F3864"/>
          <w:sz w:val="30"/>
          <w:szCs w:val="30"/>
        </w:rPr>
        <w:t xml:space="preserve">2. Database Overview</w:t>
      </w:r>
    </w:p>
    <w:p>
      <w:pPr>
        <w:pStyle w:val="Heading2"/>
        <w:spacing w:after="140" w:before="320"/>
      </w:pPr>
      <w:r>
        <w:rPr>
          <w:b/>
          <w:bCs/>
          <w:color w:val="1B7A72"/>
          <w:sz w:val="24"/>
          <w:szCs w:val="24"/>
        </w:rPr>
        <w:t xml:space="preserve">About the Database</w:t>
      </w:r>
    </w:p>
    <w:p>
      <w:pPr>
        <w:spacing w:after="140" w:line="300"/>
      </w:pPr>
      <w:r>
        <w:rPr>
          <w:color w:val="262626"/>
          <w:sz w:val="21"/>
          <w:szCs w:val="21"/>
        </w:rPr>
        <w:t xml:space="preserve">This database supports a SaaS business analytics project. It contains customer, subscription, and revenue data used to analyze key metrics such as revenue, churn rate, LTV, CAC, and customer behavior over time.</w:t>
      </w:r>
    </w:p>
    <w:p>
      <w:pPr>
        <w:spacing w:after="140" w:line="300"/>
      </w:pPr>
      <w:r>
        <w:rPr>
          <w:color w:val="262626"/>
          <w:sz w:val="21"/>
          <w:szCs w:val="21"/>
        </w:rPr>
        <w:t xml:space="preserve">The database is designed in 3 normalized tables linked by customer_id and subscription_id.</w:t>
      </w:r>
    </w:p>
    <w:p>
      <w:pPr>
        <w:pStyle w:val="Heading2"/>
        <w:spacing w:after="140" w:before="320"/>
      </w:pPr>
      <w:r>
        <w:rPr>
          <w:b/>
          <w:bCs/>
          <w:color w:val="1B7A72"/>
          <w:sz w:val="24"/>
          <w:szCs w:val="24"/>
        </w:rPr>
        <w:t xml:space="preserve">Database Tables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Table Name</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Description</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Rows</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Columns</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Primary Key</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Linked By</w:t>
            </w:r>
          </w:p>
        </w:tc>
      </w:tr>
      <w:tr>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customers</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Customer master data</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1,000</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7</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customer_id</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customer_id</w:t>
            </w:r>
          </w:p>
        </w:tc>
      </w:tr>
      <w:tr>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subscriptions</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Subscription details</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988</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5</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subscription_id</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customer_id</w:t>
            </w:r>
          </w:p>
        </w:tc>
      </w:tr>
      <w:tr>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revenue</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Revenue transactions</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988</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6</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subscription_id</w:t>
            </w:r>
          </w:p>
        </w:tc>
      </w:tr>
    </w:tbl>
    <w:p>
      <w:pPr>
        <w:pStyle w:val="Heading2"/>
        <w:spacing w:after="140" w:before="320"/>
      </w:pPr>
      <w:r>
        <w:rPr>
          <w:b/>
          <w:bCs/>
          <w:color w:val="1B7A72"/>
          <w:sz w:val="24"/>
          <w:szCs w:val="24"/>
        </w:rPr>
        <w:t xml:space="preserve">Database Columns</w:t>
      </w:r>
    </w:p>
    <w:p>
      <w:pPr>
        <w:pStyle w:val="Heading3"/>
        <w:spacing w:after="100" w:before="240"/>
      </w:pPr>
      <w:r>
        <w:rPr>
          <w:b/>
          <w:bCs/>
          <w:color w:val="1F3864"/>
          <w:sz w:val="22"/>
          <w:szCs w:val="22"/>
        </w:rPr>
        <w:t xml:space="preserve">customers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Column</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Description</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Data Type</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Example</w:t>
            </w:r>
          </w:p>
        </w:tc>
      </w:tr>
      <w:tr>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customer_id</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Unique customer ID</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INT (PK)</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1001</w:t>
            </w:r>
          </w:p>
        </w:tc>
      </w:tr>
      <w:tr>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signup_date</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Customer acquisition date</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DATE</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2024-01-15</w:t>
            </w:r>
          </w:p>
        </w:tc>
      </w:tr>
      <w:tr>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plan_type</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Subscription plan type</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ENUM</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Pro</w:t>
            </w:r>
          </w:p>
        </w:tc>
      </w:tr>
      <w:tr>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monthly_fee</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Monthly subscription fee</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DECIMAL</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499.00</w:t>
            </w:r>
          </w:p>
        </w:tc>
      </w:tr>
      <w:tr>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acquisition_cost</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Customer acquisition cost</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DECIMAL</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250.00</w:t>
            </w:r>
          </w:p>
        </w:tc>
      </w:tr>
      <w:tr>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churn_date</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Churn date (if any)</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DATE</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NULL</w:t>
            </w:r>
          </w:p>
        </w:tc>
      </w:tr>
    </w:tbl>
    <w:p>
      <w:pPr>
        <w:pStyle w:val="Heading3"/>
        <w:spacing w:after="100" w:before="240"/>
      </w:pPr>
      <w:r>
        <w:rPr>
          <w:b/>
          <w:bCs/>
          <w:color w:val="1F3864"/>
          <w:sz w:val="22"/>
          <w:szCs w:val="22"/>
        </w:rPr>
        <w:t xml:space="preserve">subscriptions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Column</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Description</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Data Type</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Example</w:t>
            </w:r>
          </w:p>
        </w:tc>
      </w:tr>
      <w:tr>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subscription_id</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Unique subscription ID</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VARCHAR (PK)</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SUB_001</w:t>
            </w:r>
          </w:p>
        </w:tc>
      </w:tr>
      <w:tr>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customer_id</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Reference to customer</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INT (FK)</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1001</w:t>
            </w:r>
          </w:p>
        </w:tc>
      </w:tr>
      <w:tr>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month</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Subscription month (YYYY-MM)</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VARCHAR</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2024-05</w:t>
            </w:r>
          </w:p>
        </w:tc>
      </w:tr>
      <w:tr>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monthly_fee</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Fee charged that month</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DECIMAL</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499.00</w:t>
            </w:r>
          </w:p>
        </w:tc>
      </w:tr>
    </w:tbl>
    <w:p>
      <w:pPr>
        <w:pStyle w:val="Heading3"/>
        <w:spacing w:after="100" w:before="240"/>
      </w:pPr>
      <w:r>
        <w:rPr>
          <w:b/>
          <w:bCs/>
          <w:color w:val="1F3864"/>
          <w:sz w:val="22"/>
          <w:szCs w:val="22"/>
        </w:rPr>
        <w:t xml:space="preserve">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Column</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Description</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Data Type</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Example</w:t>
            </w:r>
          </w:p>
        </w:tc>
      </w:tr>
      <w:tr>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subscription_id</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Reference to subscription</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VARCHAR (FK)</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SUB_001</w:t>
            </w:r>
          </w:p>
        </w:tc>
      </w:tr>
      <w:tr>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customer_id</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Reference to customer</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INT (FK)</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1001</w:t>
            </w:r>
          </w:p>
        </w:tc>
      </w:tr>
      <w:tr>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month</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Revenue month (YYYY-MM)</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VARCHAR</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2024-05</w:t>
            </w:r>
          </w:p>
        </w:tc>
      </w:tr>
      <w:tr>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revenue_type</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MRR / ARR</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VARCHAR</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MRR</w:t>
            </w:r>
          </w:p>
        </w:tc>
      </w:tr>
      <w:tr>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amount</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Revenue amount</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DECIMAL</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499.00</w:t>
            </w:r>
          </w:p>
        </w:tc>
      </w:tr>
      <w:tr>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revenue_recognized</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Revenue recognized flag</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BOOLEAN</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TRUE</w:t>
            </w:r>
          </w:p>
        </w:tc>
      </w:tr>
    </w:tbl>
    <w:p>
      <w:pPr>
        <w:pStyle w:val="Heading2"/>
        <w:spacing w:after="140" w:before="320"/>
      </w:pPr>
      <w:r>
        <w:rPr>
          <w:b/>
          <w:bCs/>
          <w:color w:val="1B7A72"/>
          <w:sz w:val="24"/>
          <w:szCs w:val="24"/>
        </w:rPr>
        <w:t xml:space="preserve">Database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Statistic</w:t>
            </w:r>
          </w:p>
        </w:tc>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Value</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Total Records (across all tables)</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2,976</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Total Columns (across all tables)</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18</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Linked Tables (normalized)</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3</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SQL Queries Executed</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20</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Business Insights Generated</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20</w:t>
            </w:r>
          </w:p>
        </w:tc>
      </w:tr>
    </w:tbl>
    <w:p>
      <w:pPr>
        <w:pStyle w:val="Heading2"/>
        <w:spacing w:after="140" w:before="320"/>
      </w:pPr>
      <w:r>
        <w:rPr>
          <w:b/>
          <w:bCs/>
          <w:color w:val="1B7A72"/>
          <w:sz w:val="24"/>
          <w:szCs w:val="24"/>
        </w:rPr>
        <w:t xml:space="preserve">Data Quality Snapshot</w:t>
      </w:r>
    </w:p>
    <w:p>
      <w:pPr>
        <w:pStyle w:val="ListParagraph"/>
        <w:numPr>
          <w:ilvl w:val="0"/>
          <w:numId w:val="3"/>
        </w:numPr>
        <w:spacing w:after="70"/>
      </w:pPr>
      <w:r>
        <w:rPr>
          <w:color w:val="262626"/>
          <w:sz w:val="21"/>
          <w:szCs w:val="21"/>
        </w:rPr>
        <w:t xml:space="preserve">No Duplicate Records — Passed</w:t>
      </w:r>
    </w:p>
    <w:p>
      <w:pPr>
        <w:pStyle w:val="ListParagraph"/>
        <w:numPr>
          <w:ilvl w:val="0"/>
          <w:numId w:val="3"/>
        </w:numPr>
        <w:spacing w:after="70"/>
      </w:pPr>
      <w:r>
        <w:rPr>
          <w:color w:val="262626"/>
          <w:sz w:val="21"/>
          <w:szCs w:val="21"/>
        </w:rPr>
        <w:t xml:space="preserve">No Null Values in Key Fields — Passed</w:t>
      </w:r>
    </w:p>
    <w:p>
      <w:pPr>
        <w:pStyle w:val="ListParagraph"/>
        <w:numPr>
          <w:ilvl w:val="0"/>
          <w:numId w:val="3"/>
        </w:numPr>
        <w:spacing w:after="70"/>
      </w:pPr>
      <w:r>
        <w:rPr>
          <w:color w:val="262626"/>
          <w:sz w:val="21"/>
          <w:szCs w:val="21"/>
        </w:rPr>
        <w:t xml:space="preserve">Referential Integrity — Passed</w:t>
      </w:r>
    </w:p>
    <w:p>
      <w:pPr>
        <w:pStyle w:val="ListParagraph"/>
        <w:numPr>
          <w:ilvl w:val="0"/>
          <w:numId w:val="3"/>
        </w:numPr>
        <w:spacing w:after="70"/>
      </w:pPr>
      <w:r>
        <w:rPr>
          <w:color w:val="262626"/>
          <w:sz w:val="21"/>
          <w:szCs w:val="21"/>
        </w:rPr>
        <w:t xml:space="preserve">Consistent Data Types — Passed</w:t>
      </w:r>
    </w:p>
    <w:p>
      <w:pPr>
        <w:pStyle w:val="ListParagraph"/>
        <w:numPr>
          <w:ilvl w:val="0"/>
          <w:numId w:val="3"/>
        </w:numPr>
        <w:spacing w:after="70"/>
      </w:pPr>
      <w:r>
        <w:rPr>
          <w:color w:val="262626"/>
          <w:sz w:val="21"/>
          <w:szCs w:val="21"/>
        </w:rPr>
        <w:t xml:space="preserve">Ready for Analysis — Passed</w:t>
      </w:r>
    </w:p>
    <w:p>
      <w:pPr>
        <w:pStyle w:val="Heading2"/>
        <w:spacing w:after="140" w:before="320"/>
      </w:pPr>
      <w:r>
        <w:rPr>
          <w:b/>
          <w:bCs/>
          <w:color w:val="1B7A72"/>
          <w:sz w:val="24"/>
          <w:szCs w:val="24"/>
        </w:rPr>
        <w:t xml:space="preserve">Dataset Source</w:t>
      </w:r>
    </w:p>
    <w:p>
      <w:pPr>
        <w:spacing w:after="140" w:line="300"/>
      </w:pPr>
      <w:r>
        <w:rPr>
          <w:color w:val="262626"/>
          <w:sz w:val="21"/>
          <w:szCs w:val="21"/>
        </w:rPr>
        <w:t xml:space="preserve">This dataset is publicly available on Kaggle:</w:t>
      </w:r>
    </w:p>
    <w:p>
      <w:pPr>
        <w:spacing w:after="140" w:line="300"/>
      </w:pPr>
      <w:r>
        <w:rPr>
          <w:color w:val="1155CC"/>
          <w:sz w:val="21"/>
          <w:szCs w:val="21"/>
        </w:rPr>
        <w:t xml:space="preserve">https://www.kaggle.com/datasets/halaturkialotaibi/saas-business-metrics-customers-plans-and-revenue</w:t>
      </w:r>
    </w:p>
    <w:p>
      <w:r>
        <w:br w:type="page"/>
      </w:r>
    </w:p>
    <w:p>
      <w:pPr>
        <w:pStyle w:val="Heading1"/>
        <w:pBdr>
          <w:bottom w:val="single" w:color="1B7A72" w:sz="8" w:space="4"/>
        </w:pBdr>
        <w:spacing w:after="200" w:before="480"/>
      </w:pPr>
      <w:r>
        <w:rPr>
          <w:b/>
          <w:bCs/>
          <w:color w:val="1F3864"/>
          <w:sz w:val="30"/>
          <w:szCs w:val="30"/>
        </w:rPr>
        <w:t xml:space="preserve">3. SQL Analysis — Business Questions &amp; Results</w:t>
      </w:r>
    </w:p>
    <w:p>
      <w:pPr>
        <w:spacing w:after="140" w:line="300"/>
      </w:pPr>
      <w:r>
        <w:rPr>
          <w:color w:val="262626"/>
          <w:sz w:val="21"/>
          <w:szCs w:val="21"/>
        </w:rPr>
        <w:t xml:space="preserve">The following 20 SQL queries were executed against the normalized database to answer key SaaS business questions, using SELECT, WHERE, GROUP BY, HAVING, CASE WHEN, JOINs, subqueries, CTEs, and window functions.</w:t>
      </w:r>
    </w:p>
    <w:p>
      <w:pPr>
        <w:pStyle w:val="Heading3"/>
        <w:spacing w:after="100" w:before="240"/>
      </w:pPr>
      <w:r>
        <w:rPr>
          <w:b/>
          <w:bCs/>
          <w:color w:val="1F3864"/>
          <w:sz w:val="22"/>
          <w:szCs w:val="22"/>
        </w:rPr>
        <w:t xml:space="preserve">Q1. Show the Complete Customer Dataset</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SELECT *</w:t>
            </w:r>
          </w:p>
          <w:p>
            <w:pPr>
              <w:spacing w:after="20"/>
            </w:pPr>
            <w:r>
              <w:rPr>
                <w:rFonts w:ascii="Consolas" w:cs="Consolas" w:eastAsia="Consolas" w:hAnsi="Consolas"/>
                <w:color w:val="9CDCFE"/>
                <w:sz w:val="18"/>
                <w:szCs w:val="18"/>
              </w:rPr>
              <w:t xml:space="preserve">FROM customers;</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customer_id</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signup_date</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plan_type</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monthly_fee</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acquisition_cost</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churn_date</w:t>
            </w:r>
          </w:p>
        </w:tc>
      </w:tr>
      <w:tr>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1001</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2024-11-07</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50</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30</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NULL</w:t>
            </w:r>
          </w:p>
        </w:tc>
      </w:tr>
      <w:tr>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1002</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2024-06-06</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50</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30</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NULL</w:t>
            </w:r>
          </w:p>
        </w:tc>
      </w:tr>
      <w:tr>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1004</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2024-11-21</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Pro</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200</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100</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NULL</w:t>
            </w:r>
          </w:p>
        </w:tc>
      </w:tr>
      <w:tr>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1005</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2024-08-16</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Pro</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200</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100</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NULL</w:t>
            </w:r>
          </w:p>
        </w:tc>
      </w:tr>
      <w:tr>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1007</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2024-03-12</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Enterprise</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500</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200</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NULL</w:t>
            </w:r>
          </w:p>
        </w:tc>
      </w:tr>
    </w:tbl>
    <w:p>
      <w:pPr>
        <w:pStyle w:val="Heading3"/>
        <w:spacing w:after="100" w:before="240"/>
      </w:pPr>
      <w:r>
        <w:rPr>
          <w:b/>
          <w:bCs/>
          <w:color w:val="1F3864"/>
          <w:sz w:val="22"/>
          <w:szCs w:val="22"/>
        </w:rPr>
        <w:t xml:space="preserve">Q2. What Is the Total Number of Customers by Plan Type?</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SELECT</w:t>
            </w:r>
          </w:p>
          <w:p>
            <w:pPr>
              <w:spacing w:after="20"/>
            </w:pPr>
            <w:r>
              <w:rPr>
                <w:rFonts w:ascii="Consolas" w:cs="Consolas" w:eastAsia="Consolas" w:hAnsi="Consolas"/>
                <w:color w:val="9CDCFE"/>
                <w:sz w:val="18"/>
                <w:szCs w:val="18"/>
              </w:rPr>
              <w:t xml:space="preserve">    plan_type,</w:t>
            </w:r>
          </w:p>
          <w:p>
            <w:pPr>
              <w:spacing w:after="20"/>
            </w:pPr>
            <w:r>
              <w:rPr>
                <w:rFonts w:ascii="Consolas" w:cs="Consolas" w:eastAsia="Consolas" w:hAnsi="Consolas"/>
                <w:color w:val="9CDCFE"/>
                <w:sz w:val="18"/>
                <w:szCs w:val="18"/>
              </w:rPr>
              <w:t xml:space="preserve">    COUNT(*) AS total_customers</w:t>
            </w:r>
          </w:p>
          <w:p>
            <w:pPr>
              <w:spacing w:after="20"/>
            </w:pPr>
            <w:r>
              <w:rPr>
                <w:rFonts w:ascii="Consolas" w:cs="Consolas" w:eastAsia="Consolas" w:hAnsi="Consolas"/>
                <w:color w:val="9CDCFE"/>
                <w:sz w:val="18"/>
                <w:szCs w:val="18"/>
              </w:rPr>
              <w:t xml:space="preserve">FROM customers</w:t>
            </w:r>
          </w:p>
          <w:p>
            <w:pPr>
              <w:spacing w:after="20"/>
            </w:pPr>
            <w:r>
              <w:rPr>
                <w:rFonts w:ascii="Consolas" w:cs="Consolas" w:eastAsia="Consolas" w:hAnsi="Consolas"/>
                <w:color w:val="9CDCFE"/>
                <w:sz w:val="18"/>
                <w:szCs w:val="18"/>
              </w:rPr>
              <w:t xml:space="preserve">GROUP BY plan_type</w:t>
            </w:r>
          </w:p>
          <w:p>
            <w:pPr>
              <w:spacing w:after="20"/>
            </w:pPr>
            <w:r>
              <w:rPr>
                <w:rFonts w:ascii="Consolas" w:cs="Consolas" w:eastAsia="Consolas" w:hAnsi="Consolas"/>
                <w:color w:val="9CDCFE"/>
                <w:sz w:val="18"/>
                <w:szCs w:val="18"/>
              </w:rPr>
              <w:t xml:space="preserve">ORDER BY total_customers DESC;</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plan_type</w:t>
            </w:r>
          </w:p>
        </w:tc>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total_customers</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Pro</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343</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Enterprise</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330</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327</w:t>
            </w:r>
          </w:p>
        </w:tc>
      </w:tr>
    </w:tbl>
    <w:p>
      <w:pPr>
        <w:pStyle w:val="Heading3"/>
        <w:spacing w:after="100" w:before="240"/>
      </w:pPr>
      <w:r>
        <w:rPr>
          <w:b/>
          <w:bCs/>
          <w:color w:val="1F3864"/>
          <w:sz w:val="22"/>
          <w:szCs w:val="22"/>
        </w:rPr>
        <w:t xml:space="preserve">Q3. How Many Customers Are Active vs Churned?</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SELECT</w:t>
            </w:r>
          </w:p>
          <w:p>
            <w:pPr>
              <w:spacing w:after="20"/>
            </w:pPr>
            <w:r>
              <w:rPr>
                <w:rFonts w:ascii="Consolas" w:cs="Consolas" w:eastAsia="Consolas" w:hAnsi="Consolas"/>
                <w:color w:val="9CDCFE"/>
                <w:sz w:val="18"/>
                <w:szCs w:val="18"/>
              </w:rPr>
              <w:t xml:space="preserve">    CASE</w:t>
            </w:r>
          </w:p>
          <w:p>
            <w:pPr>
              <w:spacing w:after="20"/>
            </w:pPr>
            <w:r>
              <w:rPr>
                <w:rFonts w:ascii="Consolas" w:cs="Consolas" w:eastAsia="Consolas" w:hAnsi="Consolas"/>
                <w:color w:val="9CDCFE"/>
                <w:sz w:val="18"/>
                <w:szCs w:val="18"/>
              </w:rPr>
              <w:t xml:space="preserve">        WHEN churn_date IS NULL THEN 'Active User'</w:t>
            </w:r>
          </w:p>
          <w:p>
            <w:pPr>
              <w:spacing w:after="20"/>
            </w:pPr>
            <w:r>
              <w:rPr>
                <w:rFonts w:ascii="Consolas" w:cs="Consolas" w:eastAsia="Consolas" w:hAnsi="Consolas"/>
                <w:color w:val="9CDCFE"/>
                <w:sz w:val="18"/>
                <w:szCs w:val="18"/>
              </w:rPr>
              <w:t xml:space="preserve">        ELSE 'Churned User'</w:t>
            </w:r>
          </w:p>
          <w:p>
            <w:pPr>
              <w:spacing w:after="20"/>
            </w:pPr>
            <w:r>
              <w:rPr>
                <w:rFonts w:ascii="Consolas" w:cs="Consolas" w:eastAsia="Consolas" w:hAnsi="Consolas"/>
                <w:color w:val="9CDCFE"/>
                <w:sz w:val="18"/>
                <w:szCs w:val="18"/>
              </w:rPr>
              <w:t xml:space="preserve">    END AS user_status,</w:t>
            </w:r>
          </w:p>
          <w:p>
            <w:pPr>
              <w:spacing w:after="20"/>
            </w:pPr>
            <w:r>
              <w:rPr>
                <w:rFonts w:ascii="Consolas" w:cs="Consolas" w:eastAsia="Consolas" w:hAnsi="Consolas"/>
                <w:color w:val="9CDCFE"/>
                <w:sz w:val="18"/>
                <w:szCs w:val="18"/>
              </w:rPr>
              <w:t xml:space="preserve">    COUNT(*) AS total_users</w:t>
            </w:r>
          </w:p>
          <w:p>
            <w:pPr>
              <w:spacing w:after="20"/>
            </w:pPr>
            <w:r>
              <w:rPr>
                <w:rFonts w:ascii="Consolas" w:cs="Consolas" w:eastAsia="Consolas" w:hAnsi="Consolas"/>
                <w:color w:val="9CDCFE"/>
                <w:sz w:val="18"/>
                <w:szCs w:val="18"/>
              </w:rPr>
              <w:t xml:space="preserve">FROM customers</w:t>
            </w:r>
          </w:p>
          <w:p>
            <w:pPr>
              <w:spacing w:after="20"/>
            </w:pPr>
            <w:r>
              <w:rPr>
                <w:rFonts w:ascii="Consolas" w:cs="Consolas" w:eastAsia="Consolas" w:hAnsi="Consolas"/>
                <w:color w:val="9CDCFE"/>
                <w:sz w:val="18"/>
                <w:szCs w:val="18"/>
              </w:rPr>
              <w:t xml:space="preserve">GROUP BY user_status;</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user_status</w:t>
            </w:r>
          </w:p>
        </w:tc>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total_users</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Active User</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832</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Churned User</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168</w:t>
            </w:r>
          </w:p>
        </w:tc>
      </w:tr>
    </w:tbl>
    <w:p>
      <w:pPr>
        <w:pStyle w:val="Heading3"/>
        <w:spacing w:after="100" w:before="240"/>
      </w:pPr>
      <w:r>
        <w:rPr>
          <w:b/>
          <w:bCs/>
          <w:color w:val="1F3864"/>
          <w:sz w:val="22"/>
          <w:szCs w:val="22"/>
        </w:rPr>
        <w:t xml:space="preserve">Q4. How Many New Customers Signed Up Each Month?</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SELECT</w:t>
            </w:r>
          </w:p>
          <w:p>
            <w:pPr>
              <w:spacing w:after="20"/>
            </w:pPr>
            <w:r>
              <w:rPr>
                <w:rFonts w:ascii="Consolas" w:cs="Consolas" w:eastAsia="Consolas" w:hAnsi="Consolas"/>
                <w:color w:val="9CDCFE"/>
                <w:sz w:val="18"/>
                <w:szCs w:val="18"/>
              </w:rPr>
              <w:t xml:space="preserve">    DATE_FORMAT(signup_date, '%Y-%b') AS signup_month,</w:t>
            </w:r>
          </w:p>
          <w:p>
            <w:pPr>
              <w:spacing w:after="20"/>
            </w:pPr>
            <w:r>
              <w:rPr>
                <w:rFonts w:ascii="Consolas" w:cs="Consolas" w:eastAsia="Consolas" w:hAnsi="Consolas"/>
                <w:color w:val="9CDCFE"/>
                <w:sz w:val="18"/>
                <w:szCs w:val="18"/>
              </w:rPr>
              <w:t xml:space="preserve">    COUNT(*) AS total_customers</w:t>
            </w:r>
          </w:p>
          <w:p>
            <w:pPr>
              <w:spacing w:after="20"/>
            </w:pPr>
            <w:r>
              <w:rPr>
                <w:rFonts w:ascii="Consolas" w:cs="Consolas" w:eastAsia="Consolas" w:hAnsi="Consolas"/>
                <w:color w:val="9CDCFE"/>
                <w:sz w:val="18"/>
                <w:szCs w:val="18"/>
              </w:rPr>
              <w:t xml:space="preserve">FROM customers</w:t>
            </w:r>
          </w:p>
          <w:p>
            <w:pPr>
              <w:spacing w:after="20"/>
            </w:pPr>
            <w:r>
              <w:rPr>
                <w:rFonts w:ascii="Consolas" w:cs="Consolas" w:eastAsia="Consolas" w:hAnsi="Consolas"/>
                <w:color w:val="9CDCFE"/>
                <w:sz w:val="18"/>
                <w:szCs w:val="18"/>
              </w:rPr>
              <w:t xml:space="preserve">GROUP BY signup_month;</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signup_month</w:t>
            </w:r>
          </w:p>
        </w:tc>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total_customers</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2024-Nov</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67</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2024-Jun</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51</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2024-Dec</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58</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2024-Aug</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52</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2024-Mar</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63</w:t>
            </w:r>
          </w:p>
        </w:tc>
      </w:tr>
    </w:tbl>
    <w:p>
      <w:pPr>
        <w:pStyle w:val="Heading3"/>
        <w:spacing w:after="100" w:before="240"/>
      </w:pPr>
      <w:r>
        <w:rPr>
          <w:b/>
          <w:bCs/>
          <w:color w:val="1F3864"/>
          <w:sz w:val="22"/>
          <w:szCs w:val="22"/>
        </w:rPr>
        <w:t xml:space="preserve">Q5. What Is the Churn Rate by Plan Type?</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SELECT plan_type, COUNT(*) AS total_user,</w:t>
            </w:r>
          </w:p>
          <w:p>
            <w:pPr>
              <w:spacing w:after="20"/>
            </w:pPr>
            <w:r>
              <w:rPr>
                <w:rFonts w:ascii="Consolas" w:cs="Consolas" w:eastAsia="Consolas" w:hAnsi="Consolas"/>
                <w:color w:val="9CDCFE"/>
                <w:sz w:val="18"/>
                <w:szCs w:val="18"/>
              </w:rPr>
              <w:t xml:space="preserve">  SUM(CASE WHEN churn_date IS NOT NULL THEN 1 ELSE 0 END) AS churn_user,</w:t>
            </w:r>
          </w:p>
          <w:p>
            <w:pPr>
              <w:spacing w:after="20"/>
            </w:pPr>
            <w:r>
              <w:rPr>
                <w:rFonts w:ascii="Consolas" w:cs="Consolas" w:eastAsia="Consolas" w:hAnsi="Consolas"/>
                <w:color w:val="9CDCFE"/>
                <w:sz w:val="18"/>
                <w:szCs w:val="18"/>
              </w:rPr>
              <w:t xml:space="preserve">  ROUND((SUM(CASE WHEN churn_date IS NOT NULL THEN 1 ELSE 0 END)</w:t>
            </w:r>
          </w:p>
          <w:p>
            <w:pPr>
              <w:spacing w:after="20"/>
            </w:pPr>
            <w:r>
              <w:rPr>
                <w:rFonts w:ascii="Consolas" w:cs="Consolas" w:eastAsia="Consolas" w:hAnsi="Consolas"/>
                <w:color w:val="9CDCFE"/>
                <w:sz w:val="18"/>
                <w:szCs w:val="18"/>
              </w:rPr>
              <w:t xml:space="preserve">    / COUNT(*)) * 100, 2) AS churn_percentage</w:t>
            </w:r>
          </w:p>
          <w:p>
            <w:pPr>
              <w:spacing w:after="20"/>
            </w:pPr>
            <w:r>
              <w:rPr>
                <w:rFonts w:ascii="Consolas" w:cs="Consolas" w:eastAsia="Consolas" w:hAnsi="Consolas"/>
                <w:color w:val="9CDCFE"/>
                <w:sz w:val="18"/>
                <w:szCs w:val="18"/>
              </w:rPr>
              <w:t xml:space="preserve">FROM customers</w:t>
            </w:r>
          </w:p>
          <w:p>
            <w:pPr>
              <w:spacing w:after="20"/>
            </w:pPr>
            <w:r>
              <w:rPr>
                <w:rFonts w:ascii="Consolas" w:cs="Consolas" w:eastAsia="Consolas" w:hAnsi="Consolas"/>
                <w:color w:val="9CDCFE"/>
                <w:sz w:val="18"/>
                <w:szCs w:val="18"/>
              </w:rPr>
              <w:t xml:space="preserve">GROUP BY plan_type;</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plan_type</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total_user</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churn_user</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churn_percentage</w:t>
            </w:r>
          </w:p>
        </w:tc>
      </w:tr>
      <w:tr>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327</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58</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17.74</w:t>
            </w:r>
          </w:p>
        </w:tc>
      </w:tr>
      <w:tr>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Pro</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343</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53</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15.45</w:t>
            </w:r>
          </w:p>
        </w:tc>
      </w:tr>
      <w:tr>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Enterprise</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330</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57</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17.27</w:t>
            </w:r>
          </w:p>
        </w:tc>
      </w:tr>
    </w:tbl>
    <w:p>
      <w:pPr>
        <w:pStyle w:val="Heading3"/>
        <w:spacing w:after="100" w:before="240"/>
      </w:pPr>
      <w:r>
        <w:rPr>
          <w:b/>
          <w:bCs/>
          <w:color w:val="1F3864"/>
          <w:sz w:val="22"/>
          <w:szCs w:val="22"/>
        </w:rPr>
        <w:t xml:space="preserve">Q6. What Is the Average and Total Acquisition Cost by Plan?</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SELECT</w:t>
            </w:r>
          </w:p>
          <w:p>
            <w:pPr>
              <w:spacing w:after="20"/>
            </w:pPr>
            <w:r>
              <w:rPr>
                <w:rFonts w:ascii="Consolas" w:cs="Consolas" w:eastAsia="Consolas" w:hAnsi="Consolas"/>
                <w:color w:val="9CDCFE"/>
                <w:sz w:val="18"/>
                <w:szCs w:val="18"/>
              </w:rPr>
              <w:t xml:space="preserve">    plan_type,</w:t>
            </w:r>
          </w:p>
          <w:p>
            <w:pPr>
              <w:spacing w:after="20"/>
            </w:pPr>
            <w:r>
              <w:rPr>
                <w:rFonts w:ascii="Consolas" w:cs="Consolas" w:eastAsia="Consolas" w:hAnsi="Consolas"/>
                <w:color w:val="9CDCFE"/>
                <w:sz w:val="18"/>
                <w:szCs w:val="18"/>
              </w:rPr>
              <w:t xml:space="preserve">    SUM(acquisition_cost) AS total_acquisition_cost,</w:t>
            </w:r>
          </w:p>
          <w:p>
            <w:pPr>
              <w:spacing w:after="20"/>
            </w:pPr>
            <w:r>
              <w:rPr>
                <w:rFonts w:ascii="Consolas" w:cs="Consolas" w:eastAsia="Consolas" w:hAnsi="Consolas"/>
                <w:color w:val="9CDCFE"/>
                <w:sz w:val="18"/>
                <w:szCs w:val="18"/>
              </w:rPr>
              <w:t xml:space="preserve">    ROUND(AVG(acquisition_cost), 2) AS average_acquisition_cost</w:t>
            </w:r>
          </w:p>
          <w:p>
            <w:pPr>
              <w:spacing w:after="20"/>
            </w:pPr>
            <w:r>
              <w:rPr>
                <w:rFonts w:ascii="Consolas" w:cs="Consolas" w:eastAsia="Consolas" w:hAnsi="Consolas"/>
                <w:color w:val="9CDCFE"/>
                <w:sz w:val="18"/>
                <w:szCs w:val="18"/>
              </w:rPr>
              <w:t xml:space="preserve">FROM customers</w:t>
            </w:r>
          </w:p>
          <w:p>
            <w:pPr>
              <w:spacing w:after="20"/>
            </w:pPr>
            <w:r>
              <w:rPr>
                <w:rFonts w:ascii="Consolas" w:cs="Consolas" w:eastAsia="Consolas" w:hAnsi="Consolas"/>
                <w:color w:val="9CDCFE"/>
                <w:sz w:val="18"/>
                <w:szCs w:val="18"/>
              </w:rPr>
              <w:t xml:space="preserve">GROUP BY plan_type</w:t>
            </w:r>
          </w:p>
          <w:p>
            <w:pPr>
              <w:spacing w:after="20"/>
            </w:pPr>
            <w:r>
              <w:rPr>
                <w:rFonts w:ascii="Consolas" w:cs="Consolas" w:eastAsia="Consolas" w:hAnsi="Consolas"/>
                <w:color w:val="9CDCFE"/>
                <w:sz w:val="18"/>
                <w:szCs w:val="18"/>
              </w:rPr>
              <w:t xml:space="preserve">ORDER BY total_acquisition_cost DESC;</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pct" w:w="33%"/>
            <w:shd w:fill="1F3864" w:val="clear"/>
            <w:tcMar>
              <w:top w:type="dxa" w:w="80"/>
              <w:left w:type="dxa" w:w="100"/>
              <w:bottom w:type="dxa" w:w="80"/>
              <w:right w:type="dxa" w:w="100"/>
            </w:tcMar>
            <w:vAlign w:val="center"/>
          </w:tcPr>
          <w:p>
            <w:pPr>
              <w:jc w:val="center"/>
            </w:pPr>
            <w:r>
              <w:rPr>
                <w:b/>
                <w:bCs/>
                <w:color w:val="FFFFFF"/>
                <w:sz w:val="18"/>
                <w:szCs w:val="18"/>
              </w:rPr>
              <w:t xml:space="preserve">plan_type</w:t>
            </w:r>
          </w:p>
        </w:tc>
        <w:tc>
          <w:tcPr>
            <w:tcW w:type="pct" w:w="33%"/>
            <w:shd w:fill="1F3864" w:val="clear"/>
            <w:tcMar>
              <w:top w:type="dxa" w:w="80"/>
              <w:left w:type="dxa" w:w="100"/>
              <w:bottom w:type="dxa" w:w="80"/>
              <w:right w:type="dxa" w:w="100"/>
            </w:tcMar>
            <w:vAlign w:val="center"/>
          </w:tcPr>
          <w:p>
            <w:pPr>
              <w:jc w:val="center"/>
            </w:pPr>
            <w:r>
              <w:rPr>
                <w:b/>
                <w:bCs/>
                <w:color w:val="FFFFFF"/>
                <w:sz w:val="18"/>
                <w:szCs w:val="18"/>
              </w:rPr>
              <w:t xml:space="preserve">total_acquisition_cost</w:t>
            </w:r>
          </w:p>
        </w:tc>
        <w:tc>
          <w:tcPr>
            <w:tcW w:type="pct" w:w="33%"/>
            <w:shd w:fill="1F3864" w:val="clear"/>
            <w:tcMar>
              <w:top w:type="dxa" w:w="80"/>
              <w:left w:type="dxa" w:w="100"/>
              <w:bottom w:type="dxa" w:w="80"/>
              <w:right w:type="dxa" w:w="100"/>
            </w:tcMar>
            <w:vAlign w:val="center"/>
          </w:tcPr>
          <w:p>
            <w:pPr>
              <w:jc w:val="center"/>
            </w:pPr>
            <w:r>
              <w:rPr>
                <w:b/>
                <w:bCs/>
                <w:color w:val="FFFFFF"/>
                <w:sz w:val="18"/>
                <w:szCs w:val="18"/>
              </w:rPr>
              <w:t xml:space="preserve">average_acquisition_cost</w:t>
            </w:r>
          </w:p>
        </w:tc>
      </w:tr>
      <w:tr>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Enterprise</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66,000</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200.00</w:t>
            </w:r>
          </w:p>
        </w:tc>
      </w:tr>
      <w:tr>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Pro</w:t>
            </w:r>
          </w:p>
        </w:tc>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34,300</w:t>
            </w:r>
          </w:p>
        </w:tc>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100.00</w:t>
            </w:r>
          </w:p>
        </w:tc>
      </w:tr>
      <w:tr>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9,810</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30.00</w:t>
            </w:r>
          </w:p>
        </w:tc>
      </w:tr>
    </w:tbl>
    <w:p>
      <w:pPr>
        <w:pStyle w:val="Heading3"/>
        <w:spacing w:after="100" w:before="240"/>
      </w:pPr>
      <w:r>
        <w:rPr>
          <w:b/>
          <w:bCs/>
          <w:color w:val="1F3864"/>
          <w:sz w:val="22"/>
          <w:szCs w:val="22"/>
        </w:rPr>
        <w:t xml:space="preserve">Q7. What Are the Monthly Subscription Fees Billed?</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DELIMITER //</w:t>
            </w:r>
          </w:p>
          <w:p>
            <w:pPr>
              <w:spacing w:after="20"/>
            </w:pPr>
            <w:r>
              <w:rPr>
                <w:rFonts w:ascii="Consolas" w:cs="Consolas" w:eastAsia="Consolas" w:hAnsi="Consolas"/>
                <w:color w:val="9CDCFE"/>
                <w:sz w:val="18"/>
                <w:szCs w:val="18"/>
              </w:rPr>
              <w:t xml:space="preserve">CREATE PROCEDURE year_monthlybills(IN y INT)</w:t>
            </w:r>
          </w:p>
          <w:p>
            <w:pPr>
              <w:spacing w:after="20"/>
            </w:pPr>
            <w:r>
              <w:rPr>
                <w:rFonts w:ascii="Consolas" w:cs="Consolas" w:eastAsia="Consolas" w:hAnsi="Consolas"/>
                <w:color w:val="9CDCFE"/>
                <w:sz w:val="18"/>
                <w:szCs w:val="18"/>
              </w:rPr>
              <w:t xml:space="preserve">BEGIN</w:t>
            </w:r>
          </w:p>
          <w:p>
            <w:pPr>
              <w:spacing w:after="20"/>
            </w:pPr>
            <w:r>
              <w:rPr>
                <w:rFonts w:ascii="Consolas" w:cs="Consolas" w:eastAsia="Consolas" w:hAnsi="Consolas"/>
                <w:color w:val="9CDCFE"/>
                <w:sz w:val="18"/>
                <w:szCs w:val="18"/>
              </w:rPr>
              <w:t xml:space="preserve">  SELECT DATE_FORMAT(signup_date,'%b-%Y') AS month_year,</w:t>
            </w:r>
          </w:p>
          <w:p>
            <w:pPr>
              <w:spacing w:after="20"/>
            </w:pPr>
            <w:r>
              <w:rPr>
                <w:rFonts w:ascii="Consolas" w:cs="Consolas" w:eastAsia="Consolas" w:hAnsi="Consolas"/>
                <w:color w:val="9CDCFE"/>
                <w:sz w:val="18"/>
                <w:szCs w:val="18"/>
              </w:rPr>
              <w:t xml:space="preserve">    COUNT(DISTINCT customer_id) AS customer,</w:t>
            </w:r>
          </w:p>
          <w:p>
            <w:pPr>
              <w:spacing w:after="20"/>
            </w:pPr>
            <w:r>
              <w:rPr>
                <w:rFonts w:ascii="Consolas" w:cs="Consolas" w:eastAsia="Consolas" w:hAnsi="Consolas"/>
                <w:color w:val="9CDCFE"/>
                <w:sz w:val="18"/>
                <w:szCs w:val="18"/>
              </w:rPr>
              <w:t xml:space="preserve">    SUM(monthly_fee) AS total_monthly_fees</w:t>
            </w:r>
          </w:p>
          <w:p>
            <w:pPr>
              <w:spacing w:after="20"/>
            </w:pPr>
            <w:r>
              <w:rPr>
                <w:rFonts w:ascii="Consolas" w:cs="Consolas" w:eastAsia="Consolas" w:hAnsi="Consolas"/>
                <w:color w:val="9CDCFE"/>
                <w:sz w:val="18"/>
                <w:szCs w:val="18"/>
              </w:rPr>
              <w:t xml:space="preserve">  FROM customers</w:t>
            </w:r>
          </w:p>
          <w:p>
            <w:pPr>
              <w:spacing w:after="20"/>
            </w:pPr>
            <w:r>
              <w:rPr>
                <w:rFonts w:ascii="Consolas" w:cs="Consolas" w:eastAsia="Consolas" w:hAnsi="Consolas"/>
                <w:color w:val="9CDCFE"/>
                <w:sz w:val="18"/>
                <w:szCs w:val="18"/>
              </w:rPr>
              <w:t xml:space="preserve">  WHERE YEAR(signup_date) = y</w:t>
            </w:r>
          </w:p>
          <w:p>
            <w:pPr>
              <w:spacing w:after="20"/>
            </w:pPr>
            <w:r>
              <w:rPr>
                <w:rFonts w:ascii="Consolas" w:cs="Consolas" w:eastAsia="Consolas" w:hAnsi="Consolas"/>
                <w:color w:val="9CDCFE"/>
                <w:sz w:val="18"/>
                <w:szCs w:val="18"/>
              </w:rPr>
              <w:t xml:space="preserve">  GROUP BY month_year, MONTH(signup_date)</w:t>
            </w:r>
          </w:p>
          <w:p>
            <w:pPr>
              <w:spacing w:after="20"/>
            </w:pPr>
            <w:r>
              <w:rPr>
                <w:rFonts w:ascii="Consolas" w:cs="Consolas" w:eastAsia="Consolas" w:hAnsi="Consolas"/>
                <w:color w:val="9CDCFE"/>
                <w:sz w:val="18"/>
                <w:szCs w:val="18"/>
              </w:rPr>
              <w:t xml:space="preserve">  ORDER BY MONTH(signup_date);</w:t>
            </w:r>
          </w:p>
          <w:p>
            <w:pPr>
              <w:spacing w:after="20"/>
            </w:pPr>
            <w:r>
              <w:rPr>
                <w:rFonts w:ascii="Consolas" w:cs="Consolas" w:eastAsia="Consolas" w:hAnsi="Consolas"/>
                <w:color w:val="9CDCFE"/>
                <w:sz w:val="18"/>
                <w:szCs w:val="18"/>
              </w:rPr>
              <w:t xml:space="preserve">END //</w:t>
            </w:r>
          </w:p>
          <w:p>
            <w:pPr>
              <w:spacing w:after="20"/>
            </w:pPr>
            <w:r>
              <w:rPr>
                <w:rFonts w:ascii="Consolas" w:cs="Consolas" w:eastAsia="Consolas" w:hAnsi="Consolas"/>
                <w:color w:val="9CDCFE"/>
                <w:sz w:val="18"/>
                <w:szCs w:val="18"/>
              </w:rPr>
              <w:t xml:space="preserve">DELIMITER ;</w:t>
            </w:r>
          </w:p>
          <w:p>
            <w:pPr>
              <w:spacing w:after="20"/>
            </w:pPr>
            <w:r>
              <w:rPr>
                <w:rFonts w:ascii="Consolas" w:cs="Consolas" w:eastAsia="Consolas" w:hAnsi="Consolas"/>
                <w:color w:val="9CDCFE"/>
                <w:sz w:val="18"/>
                <w:szCs w:val="18"/>
              </w:rPr>
              <w:t xml:space="preserve">CALL year_monthlybills(2024);</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pct" w:w="33%"/>
            <w:shd w:fill="1F3864" w:val="clear"/>
            <w:tcMar>
              <w:top w:type="dxa" w:w="80"/>
              <w:left w:type="dxa" w:w="100"/>
              <w:bottom w:type="dxa" w:w="80"/>
              <w:right w:type="dxa" w:w="100"/>
            </w:tcMar>
            <w:vAlign w:val="center"/>
          </w:tcPr>
          <w:p>
            <w:pPr>
              <w:jc w:val="center"/>
            </w:pPr>
            <w:r>
              <w:rPr>
                <w:b/>
                <w:bCs/>
                <w:color w:val="FFFFFF"/>
                <w:sz w:val="18"/>
                <w:szCs w:val="18"/>
              </w:rPr>
              <w:t xml:space="preserve">month_year</w:t>
            </w:r>
          </w:p>
        </w:tc>
        <w:tc>
          <w:tcPr>
            <w:tcW w:type="pct" w:w="33%"/>
            <w:shd w:fill="1F3864" w:val="clear"/>
            <w:tcMar>
              <w:top w:type="dxa" w:w="80"/>
              <w:left w:type="dxa" w:w="100"/>
              <w:bottom w:type="dxa" w:w="80"/>
              <w:right w:type="dxa" w:w="100"/>
            </w:tcMar>
            <w:vAlign w:val="center"/>
          </w:tcPr>
          <w:p>
            <w:pPr>
              <w:jc w:val="center"/>
            </w:pPr>
            <w:r>
              <w:rPr>
                <w:b/>
                <w:bCs/>
                <w:color w:val="FFFFFF"/>
                <w:sz w:val="18"/>
                <w:szCs w:val="18"/>
              </w:rPr>
              <w:t xml:space="preserve">customer</w:t>
            </w:r>
          </w:p>
        </w:tc>
        <w:tc>
          <w:tcPr>
            <w:tcW w:type="pct" w:w="33%"/>
            <w:shd w:fill="1F3864" w:val="clear"/>
            <w:tcMar>
              <w:top w:type="dxa" w:w="80"/>
              <w:left w:type="dxa" w:w="100"/>
              <w:bottom w:type="dxa" w:w="80"/>
              <w:right w:type="dxa" w:w="100"/>
            </w:tcMar>
            <w:vAlign w:val="center"/>
          </w:tcPr>
          <w:p>
            <w:pPr>
              <w:jc w:val="center"/>
            </w:pPr>
            <w:r>
              <w:rPr>
                <w:b/>
                <w:bCs/>
                <w:color w:val="FFFFFF"/>
                <w:sz w:val="18"/>
                <w:szCs w:val="18"/>
              </w:rPr>
              <w:t xml:space="preserve">total_monthly_fees</w:t>
            </w:r>
          </w:p>
        </w:tc>
      </w:tr>
      <w:tr>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Jan-2024</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57</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13,650</w:t>
            </w:r>
          </w:p>
        </w:tc>
      </w:tr>
      <w:tr>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Feb-2024</w:t>
            </w:r>
          </w:p>
        </w:tc>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53</w:t>
            </w:r>
          </w:p>
        </w:tc>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14,200</w:t>
            </w:r>
          </w:p>
        </w:tc>
      </w:tr>
      <w:tr>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Mar-2024</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63</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16,050</w:t>
            </w:r>
          </w:p>
        </w:tc>
      </w:tr>
      <w:tr>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Apr-2024</w:t>
            </w:r>
          </w:p>
        </w:tc>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50</w:t>
            </w:r>
          </w:p>
        </w:tc>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10,600</w:t>
            </w:r>
          </w:p>
        </w:tc>
      </w:tr>
      <w:tr>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May-2024</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52</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11,600</w:t>
            </w:r>
          </w:p>
        </w:tc>
      </w:tr>
    </w:tbl>
    <w:p>
      <w:pPr>
        <w:pStyle w:val="Heading3"/>
        <w:spacing w:after="100" w:before="240"/>
      </w:pPr>
      <w:r>
        <w:rPr>
          <w:b/>
          <w:bCs/>
          <w:color w:val="1F3864"/>
          <w:sz w:val="22"/>
          <w:szCs w:val="22"/>
        </w:rPr>
        <w:t xml:space="preserve">Q8. What Are the Subscription Details of Each Customer?</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SELECT c.customer_id, c.plan_type, c.signup_date,</w:t>
            </w:r>
          </w:p>
          <w:p>
            <w:pPr>
              <w:spacing w:after="20"/>
            </w:pPr>
            <w:r>
              <w:rPr>
                <w:rFonts w:ascii="Consolas" w:cs="Consolas" w:eastAsia="Consolas" w:hAnsi="Consolas"/>
                <w:color w:val="9CDCFE"/>
                <w:sz w:val="18"/>
                <w:szCs w:val="18"/>
              </w:rPr>
              <w:t xml:space="preserve">  s.subscription_id, s.month_year AS active_month, s.monthly_fee</w:t>
            </w:r>
          </w:p>
          <w:p>
            <w:pPr>
              <w:spacing w:after="20"/>
            </w:pPr>
            <w:r>
              <w:rPr>
                <w:rFonts w:ascii="Consolas" w:cs="Consolas" w:eastAsia="Consolas" w:hAnsi="Consolas"/>
                <w:color w:val="9CDCFE"/>
                <w:sz w:val="18"/>
                <w:szCs w:val="18"/>
              </w:rPr>
              <w:t xml:space="preserve">FROM customers c</w:t>
            </w:r>
          </w:p>
          <w:p>
            <w:pPr>
              <w:spacing w:after="20"/>
            </w:pPr>
            <w:r>
              <w:rPr>
                <w:rFonts w:ascii="Consolas" w:cs="Consolas" w:eastAsia="Consolas" w:hAnsi="Consolas"/>
                <w:color w:val="9CDCFE"/>
                <w:sz w:val="18"/>
                <w:szCs w:val="18"/>
              </w:rPr>
              <w:t xml:space="preserve">JOIN subs s ON c.customer_id = s.customer_id</w:t>
            </w:r>
          </w:p>
          <w:p>
            <w:pPr>
              <w:spacing w:after="20"/>
            </w:pPr>
            <w:r>
              <w:rPr>
                <w:rFonts w:ascii="Consolas" w:cs="Consolas" w:eastAsia="Consolas" w:hAnsi="Consolas"/>
                <w:color w:val="9CDCFE"/>
                <w:sz w:val="18"/>
                <w:szCs w:val="18"/>
              </w:rPr>
              <w:t xml:space="preserve">ORDER BY c.customer_id ASC;</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customer_id</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plan_type</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signup_date</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subscription_id</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active_month</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monthly_fee</w:t>
            </w:r>
          </w:p>
        </w:tc>
      </w:tr>
      <w:tr>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1020</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Pro</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2024-10-13</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S-1020-202504</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2025-04</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200</w:t>
            </w:r>
          </w:p>
        </w:tc>
      </w:tr>
      <w:tr>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1020</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Pro</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2024-10-13</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S-1020-202503</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2025-03</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200</w:t>
            </w:r>
          </w:p>
        </w:tc>
      </w:tr>
      <w:tr>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1020</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Pro</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2024-10-13</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S-1020-202502</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2025-02</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200</w:t>
            </w:r>
          </w:p>
        </w:tc>
      </w:tr>
    </w:tbl>
    <w:p>
      <w:pPr>
        <w:pStyle w:val="Heading3"/>
        <w:spacing w:after="100" w:before="240"/>
      </w:pPr>
      <w:r>
        <w:rPr>
          <w:b/>
          <w:bCs/>
          <w:color w:val="1F3864"/>
          <w:sz w:val="22"/>
          <w:szCs w:val="22"/>
        </w:rPr>
        <w:t xml:space="preserve">Q9. What Is the Total Revenue Collected by Each Plan Type?</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SELECT c.plan_type,</w:t>
            </w:r>
          </w:p>
          <w:p>
            <w:pPr>
              <w:spacing w:after="20"/>
            </w:pPr>
            <w:r>
              <w:rPr>
                <w:rFonts w:ascii="Consolas" w:cs="Consolas" w:eastAsia="Consolas" w:hAnsi="Consolas"/>
                <w:color w:val="9CDCFE"/>
                <w:sz w:val="18"/>
                <w:szCs w:val="18"/>
              </w:rPr>
              <w:t xml:space="preserve">  COUNT(DISTINCT(c.customer_id)) AS Total_customer,</w:t>
            </w:r>
          </w:p>
          <w:p>
            <w:pPr>
              <w:spacing w:after="20"/>
            </w:pPr>
            <w:r>
              <w:rPr>
                <w:rFonts w:ascii="Consolas" w:cs="Consolas" w:eastAsia="Consolas" w:hAnsi="Consolas"/>
                <w:color w:val="9CDCFE"/>
                <w:sz w:val="18"/>
                <w:szCs w:val="18"/>
              </w:rPr>
              <w:t xml:space="preserve">  SUM(r.amount) AS Total_revenue</w:t>
            </w:r>
          </w:p>
          <w:p>
            <w:pPr>
              <w:spacing w:after="20"/>
            </w:pPr>
            <w:r>
              <w:rPr>
                <w:rFonts w:ascii="Consolas" w:cs="Consolas" w:eastAsia="Consolas" w:hAnsi="Consolas"/>
                <w:color w:val="9CDCFE"/>
                <w:sz w:val="18"/>
                <w:szCs w:val="18"/>
              </w:rPr>
              <w:t xml:space="preserve">FROM customers c</w:t>
            </w:r>
          </w:p>
          <w:p>
            <w:pPr>
              <w:spacing w:after="20"/>
            </w:pPr>
            <w:r>
              <w:rPr>
                <w:rFonts w:ascii="Consolas" w:cs="Consolas" w:eastAsia="Consolas" w:hAnsi="Consolas"/>
                <w:color w:val="9CDCFE"/>
                <w:sz w:val="18"/>
                <w:szCs w:val="18"/>
              </w:rPr>
              <w:t xml:space="preserve">JOIN revenue r ON c.customer_id = r.customer_id</w:t>
            </w:r>
          </w:p>
          <w:p>
            <w:pPr>
              <w:spacing w:after="20"/>
            </w:pPr>
            <w:r>
              <w:rPr>
                <w:rFonts w:ascii="Consolas" w:cs="Consolas" w:eastAsia="Consolas" w:hAnsi="Consolas"/>
                <w:color w:val="9CDCFE"/>
                <w:sz w:val="18"/>
                <w:szCs w:val="18"/>
              </w:rPr>
              <w:t xml:space="preserve">GROUP BY c.plan_type</w:t>
            </w:r>
          </w:p>
          <w:p>
            <w:pPr>
              <w:spacing w:after="20"/>
            </w:pPr>
            <w:r>
              <w:rPr>
                <w:rFonts w:ascii="Consolas" w:cs="Consolas" w:eastAsia="Consolas" w:hAnsi="Consolas"/>
                <w:color w:val="9CDCFE"/>
                <w:sz w:val="18"/>
                <w:szCs w:val="18"/>
              </w:rPr>
              <w:t xml:space="preserve">ORDER BY Total_revenue DESC;</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pct" w:w="33%"/>
            <w:shd w:fill="1F3864" w:val="clear"/>
            <w:tcMar>
              <w:top w:type="dxa" w:w="80"/>
              <w:left w:type="dxa" w:w="100"/>
              <w:bottom w:type="dxa" w:w="80"/>
              <w:right w:type="dxa" w:w="100"/>
            </w:tcMar>
            <w:vAlign w:val="center"/>
          </w:tcPr>
          <w:p>
            <w:pPr>
              <w:jc w:val="center"/>
            </w:pPr>
            <w:r>
              <w:rPr>
                <w:b/>
                <w:bCs/>
                <w:color w:val="FFFFFF"/>
                <w:sz w:val="18"/>
                <w:szCs w:val="18"/>
              </w:rPr>
              <w:t xml:space="preserve">plan_type</w:t>
            </w:r>
          </w:p>
        </w:tc>
        <w:tc>
          <w:tcPr>
            <w:tcW w:type="pct" w:w="33%"/>
            <w:shd w:fill="1F3864" w:val="clear"/>
            <w:tcMar>
              <w:top w:type="dxa" w:w="80"/>
              <w:left w:type="dxa" w:w="100"/>
              <w:bottom w:type="dxa" w:w="80"/>
              <w:right w:type="dxa" w:w="100"/>
            </w:tcMar>
            <w:vAlign w:val="center"/>
          </w:tcPr>
          <w:p>
            <w:pPr>
              <w:jc w:val="center"/>
            </w:pPr>
            <w:r>
              <w:rPr>
                <w:b/>
                <w:bCs/>
                <w:color w:val="FFFFFF"/>
                <w:sz w:val="18"/>
                <w:szCs w:val="18"/>
              </w:rPr>
              <w:t xml:space="preserve">Total_customer</w:t>
            </w:r>
          </w:p>
        </w:tc>
        <w:tc>
          <w:tcPr>
            <w:tcW w:type="pct" w:w="33%"/>
            <w:shd w:fill="1F3864" w:val="clear"/>
            <w:tcMar>
              <w:top w:type="dxa" w:w="80"/>
              <w:left w:type="dxa" w:w="100"/>
              <w:bottom w:type="dxa" w:w="80"/>
              <w:right w:type="dxa" w:w="100"/>
            </w:tcMar>
            <w:vAlign w:val="center"/>
          </w:tcPr>
          <w:p>
            <w:pPr>
              <w:jc w:val="center"/>
            </w:pPr>
            <w:r>
              <w:rPr>
                <w:b/>
                <w:bCs/>
                <w:color w:val="FFFFFF"/>
                <w:sz w:val="18"/>
                <w:szCs w:val="18"/>
              </w:rPr>
              <w:t xml:space="preserve">Total_revenue</w:t>
            </w:r>
          </w:p>
        </w:tc>
      </w:tr>
      <w:tr>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Enterprise</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57</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167,000</w:t>
            </w:r>
          </w:p>
        </w:tc>
      </w:tr>
      <w:tr>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Pro</w:t>
            </w:r>
          </w:p>
        </w:tc>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53</w:t>
            </w:r>
          </w:p>
        </w:tc>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66,800</w:t>
            </w:r>
          </w:p>
        </w:tc>
      </w:tr>
      <w:tr>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58</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16,000</w:t>
            </w:r>
          </w:p>
        </w:tc>
      </w:tr>
    </w:tbl>
    <w:p>
      <w:pPr>
        <w:pStyle w:val="Heading3"/>
        <w:spacing w:after="100" w:before="240"/>
      </w:pPr>
      <w:r>
        <w:rPr>
          <w:b/>
          <w:bCs/>
          <w:color w:val="1F3864"/>
          <w:sz w:val="22"/>
          <w:szCs w:val="22"/>
        </w:rPr>
        <w:t xml:space="preserve">Q10. What Is the Monthly Recurring Revenue (MRR) Trend?</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SELECT year_Mnth AS Month_year,</w:t>
            </w:r>
          </w:p>
          <w:p>
            <w:pPr>
              <w:spacing w:after="20"/>
            </w:pPr>
            <w:r>
              <w:rPr>
                <w:rFonts w:ascii="Consolas" w:cs="Consolas" w:eastAsia="Consolas" w:hAnsi="Consolas"/>
                <w:color w:val="9CDCFE"/>
                <w:sz w:val="18"/>
                <w:szCs w:val="18"/>
              </w:rPr>
              <w:t xml:space="preserve">  SUM(amount) AS MRR</w:t>
            </w:r>
          </w:p>
          <w:p>
            <w:pPr>
              <w:spacing w:after="20"/>
            </w:pPr>
            <w:r>
              <w:rPr>
                <w:rFonts w:ascii="Consolas" w:cs="Consolas" w:eastAsia="Consolas" w:hAnsi="Consolas"/>
                <w:color w:val="9CDCFE"/>
                <w:sz w:val="18"/>
                <w:szCs w:val="18"/>
              </w:rPr>
              <w:t xml:space="preserve">FROM revenue</w:t>
            </w:r>
          </w:p>
          <w:p>
            <w:pPr>
              <w:spacing w:after="20"/>
            </w:pPr>
            <w:r>
              <w:rPr>
                <w:rFonts w:ascii="Consolas" w:cs="Consolas" w:eastAsia="Consolas" w:hAnsi="Consolas"/>
                <w:color w:val="9CDCFE"/>
                <w:sz w:val="18"/>
                <w:szCs w:val="18"/>
              </w:rPr>
              <w:t xml:space="preserve">GROUP BY year_Mnth</w:t>
            </w:r>
          </w:p>
          <w:p>
            <w:pPr>
              <w:spacing w:after="20"/>
            </w:pPr>
            <w:r>
              <w:rPr>
                <w:rFonts w:ascii="Consolas" w:cs="Consolas" w:eastAsia="Consolas" w:hAnsi="Consolas"/>
                <w:color w:val="9CDCFE"/>
                <w:sz w:val="18"/>
                <w:szCs w:val="18"/>
              </w:rPr>
              <w:t xml:space="preserve">ORDER BY year_Mnth;</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Month_year</w:t>
            </w:r>
          </w:p>
        </w:tc>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MRR</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2024-01</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1,850</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2024-02</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4,600</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2024-03</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7,650</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2024-04</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9,600</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2024-05</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11,750</w:t>
            </w:r>
          </w:p>
        </w:tc>
      </w:tr>
    </w:tbl>
    <w:p>
      <w:pPr>
        <w:pStyle w:val="Heading3"/>
        <w:spacing w:after="100" w:before="240"/>
      </w:pPr>
      <w:r>
        <w:rPr>
          <w:b/>
          <w:bCs/>
          <w:color w:val="1F3864"/>
          <w:sz w:val="22"/>
          <w:szCs w:val="22"/>
        </w:rPr>
        <w:t xml:space="preserve">Q11. What Is the Customer Lifetime Value (LTV) vs CAC?</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SELECT</w:t>
            </w:r>
          </w:p>
          <w:p>
            <w:pPr>
              <w:spacing w:after="20"/>
            </w:pPr>
            <w:r>
              <w:rPr>
                <w:rFonts w:ascii="Consolas" w:cs="Consolas" w:eastAsia="Consolas" w:hAnsi="Consolas"/>
                <w:color w:val="9CDCFE"/>
                <w:sz w:val="18"/>
                <w:szCs w:val="18"/>
              </w:rPr>
              <w:t xml:space="preserve">    c.customer_id, c.plan_type,</w:t>
            </w:r>
          </w:p>
          <w:p>
            <w:pPr>
              <w:spacing w:after="20"/>
            </w:pPr>
            <w:r>
              <w:rPr>
                <w:rFonts w:ascii="Consolas" w:cs="Consolas" w:eastAsia="Consolas" w:hAnsi="Consolas"/>
                <w:color w:val="9CDCFE"/>
                <w:sz w:val="18"/>
                <w:szCs w:val="18"/>
              </w:rPr>
              <w:t xml:space="preserve">    c.acquisition_cost AS customer_acquisition_cost,</w:t>
            </w:r>
          </w:p>
          <w:p>
            <w:pPr>
              <w:spacing w:after="20"/>
            </w:pPr>
            <w:r>
              <w:rPr>
                <w:rFonts w:ascii="Consolas" w:cs="Consolas" w:eastAsia="Consolas" w:hAnsi="Consolas"/>
                <w:color w:val="9CDCFE"/>
                <w:sz w:val="18"/>
                <w:szCs w:val="18"/>
              </w:rPr>
              <w:t xml:space="preserve">    SUM(r.amount) AS lifetime_value,</w:t>
            </w:r>
          </w:p>
          <w:p>
            <w:pPr>
              <w:spacing w:after="20"/>
            </w:pPr>
            <w:r>
              <w:rPr>
                <w:rFonts w:ascii="Consolas" w:cs="Consolas" w:eastAsia="Consolas" w:hAnsi="Consolas"/>
                <w:color w:val="9CDCFE"/>
                <w:sz w:val="18"/>
                <w:szCs w:val="18"/>
              </w:rPr>
              <w:t xml:space="preserve">    SUM(r.amount) - c.acquisition_cost AS net_value</w:t>
            </w:r>
          </w:p>
          <w:p>
            <w:pPr>
              <w:spacing w:after="20"/>
            </w:pPr>
            <w:r>
              <w:rPr>
                <w:rFonts w:ascii="Consolas" w:cs="Consolas" w:eastAsia="Consolas" w:hAnsi="Consolas"/>
                <w:color w:val="9CDCFE"/>
                <w:sz w:val="18"/>
                <w:szCs w:val="18"/>
              </w:rPr>
              <w:t xml:space="preserve">FROM customers c</w:t>
            </w:r>
          </w:p>
          <w:p>
            <w:pPr>
              <w:spacing w:after="20"/>
            </w:pPr>
            <w:r>
              <w:rPr>
                <w:rFonts w:ascii="Consolas" w:cs="Consolas" w:eastAsia="Consolas" w:hAnsi="Consolas"/>
                <w:color w:val="9CDCFE"/>
                <w:sz w:val="18"/>
                <w:szCs w:val="18"/>
              </w:rPr>
              <w:t xml:space="preserve">JOIN revenue r ON c.customer_id = r.customer_id</w:t>
            </w:r>
          </w:p>
          <w:p>
            <w:pPr>
              <w:spacing w:after="20"/>
            </w:pPr>
            <w:r>
              <w:rPr>
                <w:rFonts w:ascii="Consolas" w:cs="Consolas" w:eastAsia="Consolas" w:hAnsi="Consolas"/>
                <w:color w:val="9CDCFE"/>
                <w:sz w:val="18"/>
                <w:szCs w:val="18"/>
              </w:rPr>
              <w:t xml:space="preserve">GROUP BY c.customer_id, c.plan_type, c.acquisition_cost;</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customer_id</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plan_type</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CAC</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lifetime_value</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net_value</w:t>
            </w:r>
          </w:p>
        </w:tc>
      </w:tr>
      <w:tr>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1020</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Pro</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100</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1,400</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1,300</w:t>
            </w:r>
          </w:p>
        </w:tc>
      </w:tr>
      <w:tr>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1021</w:t>
            </w:r>
          </w:p>
        </w:tc>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Pro</w:t>
            </w:r>
          </w:p>
        </w:tc>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100</w:t>
            </w:r>
          </w:p>
        </w:tc>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400</w:t>
            </w:r>
          </w:p>
        </w:tc>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300</w:t>
            </w:r>
          </w:p>
        </w:tc>
      </w:tr>
      <w:tr>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1023</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30</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350</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320</w:t>
            </w:r>
          </w:p>
        </w:tc>
      </w:tr>
      <w:tr>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1026</w:t>
            </w:r>
          </w:p>
        </w:tc>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Pro</w:t>
            </w:r>
          </w:p>
        </w:tc>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100</w:t>
            </w:r>
          </w:p>
        </w:tc>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600</w:t>
            </w:r>
          </w:p>
        </w:tc>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500</w:t>
            </w:r>
          </w:p>
        </w:tc>
      </w:tr>
      <w:tr>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1031</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Pro</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100</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1,800</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1,700</w:t>
            </w:r>
          </w:p>
        </w:tc>
      </w:tr>
    </w:tbl>
    <w:p>
      <w:pPr>
        <w:pStyle w:val="Heading3"/>
        <w:spacing w:after="100" w:before="240"/>
      </w:pPr>
      <w:r>
        <w:rPr>
          <w:b/>
          <w:bCs/>
          <w:color w:val="1F3864"/>
          <w:sz w:val="22"/>
          <w:szCs w:val="22"/>
        </w:rPr>
        <w:t xml:space="preserve">Q12. Are Subscription Fees and Revenue Amounts Matching?</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SELECT</w:t>
            </w:r>
          </w:p>
          <w:p>
            <w:pPr>
              <w:spacing w:after="20"/>
            </w:pPr>
            <w:r>
              <w:rPr>
                <w:rFonts w:ascii="Consolas" w:cs="Consolas" w:eastAsia="Consolas" w:hAnsi="Consolas"/>
                <w:color w:val="9CDCFE"/>
                <w:sz w:val="18"/>
                <w:szCs w:val="18"/>
              </w:rPr>
              <w:t xml:space="preserve">    s.subscription_id, s.customer_id, s.month_year,</w:t>
            </w:r>
          </w:p>
          <w:p>
            <w:pPr>
              <w:spacing w:after="20"/>
            </w:pPr>
            <w:r>
              <w:rPr>
                <w:rFonts w:ascii="Consolas" w:cs="Consolas" w:eastAsia="Consolas" w:hAnsi="Consolas"/>
                <w:color w:val="9CDCFE"/>
                <w:sz w:val="18"/>
                <w:szCs w:val="18"/>
              </w:rPr>
              <w:t xml:space="preserve">    s.monthly_fee AS subscription_fee, r.amount AS revenue_amount,</w:t>
            </w:r>
          </w:p>
          <w:p>
            <w:pPr>
              <w:spacing w:after="20"/>
            </w:pPr>
            <w:r>
              <w:rPr>
                <w:rFonts w:ascii="Consolas" w:cs="Consolas" w:eastAsia="Consolas" w:hAnsi="Consolas"/>
                <w:color w:val="9CDCFE"/>
                <w:sz w:val="18"/>
                <w:szCs w:val="18"/>
              </w:rPr>
              <w:t xml:space="preserve">    s.monthly_fee - r.amount AS discrepancy</w:t>
            </w:r>
          </w:p>
          <w:p>
            <w:pPr>
              <w:spacing w:after="20"/>
            </w:pPr>
            <w:r>
              <w:rPr>
                <w:rFonts w:ascii="Consolas" w:cs="Consolas" w:eastAsia="Consolas" w:hAnsi="Consolas"/>
                <w:color w:val="9CDCFE"/>
                <w:sz w:val="18"/>
                <w:szCs w:val="18"/>
              </w:rPr>
              <w:t xml:space="preserve">FROM subs s</w:t>
            </w:r>
          </w:p>
          <w:p>
            <w:pPr>
              <w:spacing w:after="20"/>
            </w:pPr>
            <w:r>
              <w:rPr>
                <w:rFonts w:ascii="Consolas" w:cs="Consolas" w:eastAsia="Consolas" w:hAnsi="Consolas"/>
                <w:color w:val="9CDCFE"/>
                <w:sz w:val="18"/>
                <w:szCs w:val="18"/>
              </w:rPr>
              <w:t xml:space="preserve">JOIN revenue r ON s.subscription_id = r.subscription_id</w:t>
            </w:r>
          </w:p>
          <w:p>
            <w:pPr>
              <w:spacing w:after="20"/>
            </w:pPr>
            <w:r>
              <w:rPr>
                <w:rFonts w:ascii="Consolas" w:cs="Consolas" w:eastAsia="Consolas" w:hAnsi="Consolas"/>
                <w:color w:val="9CDCFE"/>
                <w:sz w:val="18"/>
                <w:szCs w:val="18"/>
              </w:rPr>
              <w:t xml:space="preserve">WHERE s.monthly_fee &lt;&gt; r.amount</w:t>
            </w:r>
          </w:p>
          <w:p>
            <w:pPr>
              <w:spacing w:after="20"/>
            </w:pPr>
            <w:r>
              <w:rPr>
                <w:rFonts w:ascii="Consolas" w:cs="Consolas" w:eastAsia="Consolas" w:hAnsi="Consolas"/>
                <w:color w:val="9CDCFE"/>
                <w:sz w:val="18"/>
                <w:szCs w:val="18"/>
              </w:rPr>
              <w:t xml:space="preserve">ORDER BY discrepancy DESC;</w:t>
            </w:r>
          </w:p>
        </w:tc>
      </w:tr>
    </w:tbl>
    <w:p>
      <w:pPr>
        <w:spacing w:after="100" w:before="140"/>
      </w:pPr>
      <w:r>
        <w:rPr>
          <w:b/>
          <w:bCs/>
          <w:i/>
          <w:iCs/>
          <w:color w:val="1B7A72"/>
          <w:sz w:val="19"/>
          <w:szCs w:val="19"/>
        </w:rPr>
        <w:t xml:space="preserve">Result:</w:t>
      </w:r>
    </w:p>
    <w:p>
      <w:pPr>
        <w:spacing w:before="1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8F5E9" w:val="clear"/>
            <w:tcMar>
              <w:top w:type="dxa" w:w="100"/>
              <w:left w:type="dxa" w:w="160"/>
              <w:bottom w:type="dxa" w:w="100"/>
              <w:right w:type="dxa" w:w="160"/>
            </w:tcMar>
          </w:tcPr>
          <w:p>
            <w:r>
              <w:rPr>
                <w:b/>
                <w:bCs/>
                <w:color w:val="2E7D32"/>
                <w:sz w:val="20"/>
                <w:szCs w:val="20"/>
              </w:rPr>
              <w:t xml:space="preserve">✓  No discrepancies found — subscription fees match revenue records exactly.</w:t>
            </w:r>
          </w:p>
        </w:tc>
      </w:tr>
    </w:tbl>
    <w:p>
      <w:pPr>
        <w:pStyle w:val="Heading3"/>
        <w:spacing w:after="100" w:before="240"/>
      </w:pPr>
      <w:r>
        <w:rPr>
          <w:b/>
          <w:bCs/>
          <w:color w:val="1F3864"/>
          <w:sz w:val="22"/>
          <w:szCs w:val="22"/>
        </w:rPr>
        <w:t xml:space="preserve">Q13. What Is the Full Customer Business Profile?</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SELECT c.customer_id, c.plan_type, c.signup_date, c.churn_date,</w:t>
            </w:r>
          </w:p>
          <w:p>
            <w:pPr>
              <w:spacing w:after="20"/>
            </w:pPr>
            <w:r>
              <w:rPr>
                <w:rFonts w:ascii="Consolas" w:cs="Consolas" w:eastAsia="Consolas" w:hAnsi="Consolas"/>
                <w:color w:val="9CDCFE"/>
                <w:sz w:val="18"/>
                <w:szCs w:val="18"/>
              </w:rPr>
              <w:t xml:space="preserve">  COALESCE(s.active_month, 0) AS active_month, c.acquisition_cost,</w:t>
            </w:r>
          </w:p>
          <w:p>
            <w:pPr>
              <w:spacing w:after="20"/>
            </w:pPr>
            <w:r>
              <w:rPr>
                <w:rFonts w:ascii="Consolas" w:cs="Consolas" w:eastAsia="Consolas" w:hAnsi="Consolas"/>
                <w:color w:val="9CDCFE"/>
                <w:sz w:val="18"/>
                <w:szCs w:val="18"/>
              </w:rPr>
              <w:t xml:space="preserve">  COALESCE(r.total_revenue, 0) AS total_revenue</w:t>
            </w:r>
          </w:p>
          <w:p>
            <w:pPr>
              <w:spacing w:after="20"/>
            </w:pPr>
            <w:r>
              <w:rPr>
                <w:rFonts w:ascii="Consolas" w:cs="Consolas" w:eastAsia="Consolas" w:hAnsi="Consolas"/>
                <w:color w:val="9CDCFE"/>
                <w:sz w:val="18"/>
                <w:szCs w:val="18"/>
              </w:rPr>
              <w:t xml:space="preserve">FROM customers c</w:t>
            </w:r>
          </w:p>
          <w:p>
            <w:pPr>
              <w:spacing w:after="20"/>
            </w:pPr>
            <w:r>
              <w:rPr>
                <w:rFonts w:ascii="Consolas" w:cs="Consolas" w:eastAsia="Consolas" w:hAnsi="Consolas"/>
                <w:color w:val="9CDCFE"/>
                <w:sz w:val="18"/>
                <w:szCs w:val="18"/>
              </w:rPr>
              <w:t xml:space="preserve">LEFT JOIN (SELECT customer_id, COUNT(DISTINCT subscription_id) AS active_month</w:t>
            </w:r>
          </w:p>
          <w:p>
            <w:pPr>
              <w:spacing w:after="20"/>
            </w:pPr>
            <w:r>
              <w:rPr>
                <w:rFonts w:ascii="Consolas" w:cs="Consolas" w:eastAsia="Consolas" w:hAnsi="Consolas"/>
                <w:color w:val="9CDCFE"/>
                <w:sz w:val="18"/>
                <w:szCs w:val="18"/>
              </w:rPr>
              <w:t xml:space="preserve">  FROM subs GROUP BY customer_id) s ON c.customer_id = s.customer_id</w:t>
            </w:r>
          </w:p>
          <w:p>
            <w:pPr>
              <w:spacing w:after="20"/>
            </w:pPr>
            <w:r>
              <w:rPr>
                <w:rFonts w:ascii="Consolas" w:cs="Consolas" w:eastAsia="Consolas" w:hAnsi="Consolas"/>
                <w:color w:val="9CDCFE"/>
                <w:sz w:val="18"/>
                <w:szCs w:val="18"/>
              </w:rPr>
              <w:t xml:space="preserve">LEFT JOIN (SELECT customer_id, SUM(amount) AS total_revenue</w:t>
            </w:r>
          </w:p>
          <w:p>
            <w:pPr>
              <w:spacing w:after="20"/>
            </w:pPr>
            <w:r>
              <w:rPr>
                <w:rFonts w:ascii="Consolas" w:cs="Consolas" w:eastAsia="Consolas" w:hAnsi="Consolas"/>
                <w:color w:val="9CDCFE"/>
                <w:sz w:val="18"/>
                <w:szCs w:val="18"/>
              </w:rPr>
              <w:t xml:space="preserve">  FROM revenue GROUP BY customer_id) r ON c.customer_id = r.customer_id;</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rPr>
          <w:tblHeader/>
        </w:trPr>
        <w:tc>
          <w:tcPr>
            <w:tcW w:type="pct" w:w="14%"/>
            <w:shd w:fill="1F3864" w:val="clear"/>
            <w:tcMar>
              <w:top w:type="dxa" w:w="80"/>
              <w:left w:type="dxa" w:w="100"/>
              <w:bottom w:type="dxa" w:w="80"/>
              <w:right w:type="dxa" w:w="100"/>
            </w:tcMar>
            <w:vAlign w:val="center"/>
          </w:tcPr>
          <w:p>
            <w:pPr>
              <w:jc w:val="center"/>
            </w:pPr>
            <w:r>
              <w:rPr>
                <w:b/>
                <w:bCs/>
                <w:color w:val="FFFFFF"/>
                <w:sz w:val="18"/>
                <w:szCs w:val="18"/>
              </w:rPr>
              <w:t xml:space="preserve">customer_id</w:t>
            </w:r>
          </w:p>
        </w:tc>
        <w:tc>
          <w:tcPr>
            <w:tcW w:type="pct" w:w="14%"/>
            <w:shd w:fill="1F3864" w:val="clear"/>
            <w:tcMar>
              <w:top w:type="dxa" w:w="80"/>
              <w:left w:type="dxa" w:w="100"/>
              <w:bottom w:type="dxa" w:w="80"/>
              <w:right w:type="dxa" w:w="100"/>
            </w:tcMar>
            <w:vAlign w:val="center"/>
          </w:tcPr>
          <w:p>
            <w:pPr>
              <w:jc w:val="center"/>
            </w:pPr>
            <w:r>
              <w:rPr>
                <w:b/>
                <w:bCs/>
                <w:color w:val="FFFFFF"/>
                <w:sz w:val="18"/>
                <w:szCs w:val="18"/>
              </w:rPr>
              <w:t xml:space="preserve">plan_type</w:t>
            </w:r>
          </w:p>
        </w:tc>
        <w:tc>
          <w:tcPr>
            <w:tcW w:type="pct" w:w="14%"/>
            <w:shd w:fill="1F3864" w:val="clear"/>
            <w:tcMar>
              <w:top w:type="dxa" w:w="80"/>
              <w:left w:type="dxa" w:w="100"/>
              <w:bottom w:type="dxa" w:w="80"/>
              <w:right w:type="dxa" w:w="100"/>
            </w:tcMar>
            <w:vAlign w:val="center"/>
          </w:tcPr>
          <w:p>
            <w:pPr>
              <w:jc w:val="center"/>
            </w:pPr>
            <w:r>
              <w:rPr>
                <w:b/>
                <w:bCs/>
                <w:color w:val="FFFFFF"/>
                <w:sz w:val="18"/>
                <w:szCs w:val="18"/>
              </w:rPr>
              <w:t xml:space="preserve">signup_date</w:t>
            </w:r>
          </w:p>
        </w:tc>
        <w:tc>
          <w:tcPr>
            <w:tcW w:type="pct" w:w="14%"/>
            <w:shd w:fill="1F3864" w:val="clear"/>
            <w:tcMar>
              <w:top w:type="dxa" w:w="80"/>
              <w:left w:type="dxa" w:w="100"/>
              <w:bottom w:type="dxa" w:w="80"/>
              <w:right w:type="dxa" w:w="100"/>
            </w:tcMar>
            <w:vAlign w:val="center"/>
          </w:tcPr>
          <w:p>
            <w:pPr>
              <w:jc w:val="center"/>
            </w:pPr>
            <w:r>
              <w:rPr>
                <w:b/>
                <w:bCs/>
                <w:color w:val="FFFFFF"/>
                <w:sz w:val="18"/>
                <w:szCs w:val="18"/>
              </w:rPr>
              <w:t xml:space="preserve">churn_date</w:t>
            </w:r>
          </w:p>
        </w:tc>
        <w:tc>
          <w:tcPr>
            <w:tcW w:type="pct" w:w="14%"/>
            <w:shd w:fill="1F3864" w:val="clear"/>
            <w:tcMar>
              <w:top w:type="dxa" w:w="80"/>
              <w:left w:type="dxa" w:w="100"/>
              <w:bottom w:type="dxa" w:w="80"/>
              <w:right w:type="dxa" w:w="100"/>
            </w:tcMar>
            <w:vAlign w:val="center"/>
          </w:tcPr>
          <w:p>
            <w:pPr>
              <w:jc w:val="center"/>
            </w:pPr>
            <w:r>
              <w:rPr>
                <w:b/>
                <w:bCs/>
                <w:color w:val="FFFFFF"/>
                <w:sz w:val="18"/>
                <w:szCs w:val="18"/>
              </w:rPr>
              <w:t xml:space="preserve">active_month</w:t>
            </w:r>
          </w:p>
        </w:tc>
        <w:tc>
          <w:tcPr>
            <w:tcW w:type="pct" w:w="14%"/>
            <w:shd w:fill="1F3864" w:val="clear"/>
            <w:tcMar>
              <w:top w:type="dxa" w:w="80"/>
              <w:left w:type="dxa" w:w="100"/>
              <w:bottom w:type="dxa" w:w="80"/>
              <w:right w:type="dxa" w:w="100"/>
            </w:tcMar>
            <w:vAlign w:val="center"/>
          </w:tcPr>
          <w:p>
            <w:pPr>
              <w:jc w:val="center"/>
            </w:pPr>
            <w:r>
              <w:rPr>
                <w:b/>
                <w:bCs/>
                <w:color w:val="FFFFFF"/>
                <w:sz w:val="18"/>
                <w:szCs w:val="18"/>
              </w:rPr>
              <w:t xml:space="preserve">acq_cost</w:t>
            </w:r>
          </w:p>
        </w:tc>
        <w:tc>
          <w:tcPr>
            <w:tcW w:type="pct" w:w="14%"/>
            <w:shd w:fill="1F3864" w:val="clear"/>
            <w:tcMar>
              <w:top w:type="dxa" w:w="80"/>
              <w:left w:type="dxa" w:w="100"/>
              <w:bottom w:type="dxa" w:w="80"/>
              <w:right w:type="dxa" w:w="100"/>
            </w:tcMar>
            <w:vAlign w:val="center"/>
          </w:tcPr>
          <w:p>
            <w:pPr>
              <w:jc w:val="center"/>
            </w:pPr>
            <w:r>
              <w:rPr>
                <w:b/>
                <w:bCs/>
                <w:color w:val="FFFFFF"/>
                <w:sz w:val="18"/>
                <w:szCs w:val="18"/>
              </w:rPr>
              <w:t xml:space="preserve">total_revenue</w:t>
            </w:r>
          </w:p>
        </w:tc>
      </w:tr>
      <w:tr>
        <w:tc>
          <w:tcPr>
            <w:tcW w:type="pct" w:w="14%"/>
            <w:shd w:fill="FFFFFF" w:val="clear"/>
            <w:tcMar>
              <w:top w:type="dxa" w:w="70"/>
              <w:left w:type="dxa" w:w="100"/>
              <w:bottom w:type="dxa" w:w="70"/>
              <w:right w:type="dxa" w:w="100"/>
            </w:tcMar>
            <w:vAlign w:val="center"/>
          </w:tcPr>
          <w:p>
            <w:pPr>
              <w:jc w:val="center"/>
            </w:pPr>
            <w:r>
              <w:rPr>
                <w:color w:val="262626"/>
                <w:sz w:val="18"/>
                <w:szCs w:val="18"/>
              </w:rPr>
              <w:t xml:space="preserve">1042</w:t>
            </w:r>
          </w:p>
        </w:tc>
        <w:tc>
          <w:tcPr>
            <w:tcW w:type="pct" w:w="14%"/>
            <w:shd w:fill="FFFFFF" w:val="clear"/>
            <w:tcMar>
              <w:top w:type="dxa" w:w="70"/>
              <w:left w:type="dxa" w:w="100"/>
              <w:bottom w:type="dxa" w:w="70"/>
              <w:right w:type="dxa" w:w="100"/>
            </w:tcMar>
            <w:vAlign w:val="center"/>
          </w:tcPr>
          <w:p>
            <w:pPr>
              <w:jc w:val="center"/>
            </w:pPr>
            <w:r>
              <w:rPr>
                <w:color w:val="262626"/>
                <w:sz w:val="18"/>
                <w:szCs w:val="18"/>
              </w:rPr>
              <w:t xml:space="preserve">Pro</w:t>
            </w:r>
          </w:p>
        </w:tc>
        <w:tc>
          <w:tcPr>
            <w:tcW w:type="pct" w:w="14%"/>
            <w:shd w:fill="FFFFFF" w:val="clear"/>
            <w:tcMar>
              <w:top w:type="dxa" w:w="70"/>
              <w:left w:type="dxa" w:w="100"/>
              <w:bottom w:type="dxa" w:w="70"/>
              <w:right w:type="dxa" w:w="100"/>
            </w:tcMar>
            <w:vAlign w:val="center"/>
          </w:tcPr>
          <w:p>
            <w:pPr>
              <w:jc w:val="center"/>
            </w:pPr>
            <w:r>
              <w:rPr>
                <w:color w:val="262626"/>
                <w:sz w:val="18"/>
                <w:szCs w:val="18"/>
              </w:rPr>
              <w:t xml:space="preserve">2024-04-18</w:t>
            </w:r>
          </w:p>
        </w:tc>
        <w:tc>
          <w:tcPr>
            <w:tcW w:type="pct" w:w="14%"/>
            <w:shd w:fill="FFFFFF" w:val="clear"/>
            <w:tcMar>
              <w:top w:type="dxa" w:w="70"/>
              <w:left w:type="dxa" w:w="100"/>
              <w:bottom w:type="dxa" w:w="70"/>
              <w:right w:type="dxa" w:w="100"/>
            </w:tcMar>
            <w:vAlign w:val="center"/>
          </w:tcPr>
          <w:p>
            <w:pPr>
              <w:jc w:val="center"/>
            </w:pPr>
            <w:r>
              <w:rPr>
                <w:color w:val="262626"/>
                <w:sz w:val="18"/>
                <w:szCs w:val="18"/>
              </w:rPr>
              <w:t xml:space="preserve">2025-03-19</w:t>
            </w:r>
          </w:p>
        </w:tc>
        <w:tc>
          <w:tcPr>
            <w:tcW w:type="pct" w:w="14%"/>
            <w:shd w:fill="FFFFFF" w:val="clear"/>
            <w:tcMar>
              <w:top w:type="dxa" w:w="70"/>
              <w:left w:type="dxa" w:w="100"/>
              <w:bottom w:type="dxa" w:w="70"/>
              <w:right w:type="dxa" w:w="100"/>
            </w:tcMar>
            <w:vAlign w:val="center"/>
          </w:tcPr>
          <w:p>
            <w:pPr>
              <w:jc w:val="center"/>
            </w:pPr>
            <w:r>
              <w:rPr>
                <w:color w:val="262626"/>
                <w:sz w:val="18"/>
                <w:szCs w:val="18"/>
              </w:rPr>
              <w:t xml:space="preserve">12</w:t>
            </w:r>
          </w:p>
        </w:tc>
        <w:tc>
          <w:tcPr>
            <w:tcW w:type="pct" w:w="14%"/>
            <w:shd w:fill="FFFFFF" w:val="clear"/>
            <w:tcMar>
              <w:top w:type="dxa" w:w="70"/>
              <w:left w:type="dxa" w:w="100"/>
              <w:bottom w:type="dxa" w:w="70"/>
              <w:right w:type="dxa" w:w="100"/>
            </w:tcMar>
            <w:vAlign w:val="center"/>
          </w:tcPr>
          <w:p>
            <w:pPr>
              <w:jc w:val="center"/>
            </w:pPr>
            <w:r>
              <w:rPr>
                <w:color w:val="262626"/>
                <w:sz w:val="18"/>
                <w:szCs w:val="18"/>
              </w:rPr>
              <w:t xml:space="preserve">100</w:t>
            </w:r>
          </w:p>
        </w:tc>
        <w:tc>
          <w:tcPr>
            <w:tcW w:type="pct" w:w="14%"/>
            <w:shd w:fill="FFFFFF" w:val="clear"/>
            <w:tcMar>
              <w:top w:type="dxa" w:w="70"/>
              <w:left w:type="dxa" w:w="100"/>
              <w:bottom w:type="dxa" w:w="70"/>
              <w:right w:type="dxa" w:w="100"/>
            </w:tcMar>
            <w:vAlign w:val="center"/>
          </w:tcPr>
          <w:p>
            <w:pPr>
              <w:jc w:val="center"/>
            </w:pPr>
            <w:r>
              <w:rPr>
                <w:color w:val="262626"/>
                <w:sz w:val="18"/>
                <w:szCs w:val="18"/>
              </w:rPr>
              <w:t xml:space="preserve">2,400</w:t>
            </w:r>
          </w:p>
        </w:tc>
      </w:tr>
      <w:tr>
        <w:tc>
          <w:tcPr>
            <w:tcW w:type="pct" w:w="14%"/>
            <w:shd w:fill="EEF2F7" w:val="clear"/>
            <w:tcMar>
              <w:top w:type="dxa" w:w="70"/>
              <w:left w:type="dxa" w:w="100"/>
              <w:bottom w:type="dxa" w:w="70"/>
              <w:right w:type="dxa" w:w="100"/>
            </w:tcMar>
            <w:vAlign w:val="center"/>
          </w:tcPr>
          <w:p>
            <w:pPr>
              <w:jc w:val="center"/>
            </w:pPr>
            <w:r>
              <w:rPr>
                <w:color w:val="262626"/>
                <w:sz w:val="18"/>
                <w:szCs w:val="18"/>
              </w:rPr>
              <w:t xml:space="preserve">1043</w:t>
            </w:r>
          </w:p>
        </w:tc>
        <w:tc>
          <w:tcPr>
            <w:tcW w:type="pct" w:w="14%"/>
            <w:shd w:fill="EEF2F7" w:val="clear"/>
            <w:tcMar>
              <w:top w:type="dxa" w:w="70"/>
              <w:left w:type="dxa" w:w="100"/>
              <w:bottom w:type="dxa" w:w="70"/>
              <w:right w:type="dxa" w:w="100"/>
            </w:tcMar>
            <w:vAlign w:val="center"/>
          </w:tcPr>
          <w:p>
            <w:pPr>
              <w:jc w:val="center"/>
            </w:pPr>
            <w:r>
              <w:rPr>
                <w:color w:val="262626"/>
                <w:sz w:val="18"/>
                <w:szCs w:val="18"/>
              </w:rPr>
              <w:t xml:space="preserve">Enterprise</w:t>
            </w:r>
          </w:p>
        </w:tc>
        <w:tc>
          <w:tcPr>
            <w:tcW w:type="pct" w:w="14%"/>
            <w:shd w:fill="EEF2F7" w:val="clear"/>
            <w:tcMar>
              <w:top w:type="dxa" w:w="70"/>
              <w:left w:type="dxa" w:w="100"/>
              <w:bottom w:type="dxa" w:w="70"/>
              <w:right w:type="dxa" w:w="100"/>
            </w:tcMar>
            <w:vAlign w:val="center"/>
          </w:tcPr>
          <w:p>
            <w:pPr>
              <w:jc w:val="center"/>
            </w:pPr>
            <w:r>
              <w:rPr>
                <w:color w:val="262626"/>
                <w:sz w:val="18"/>
                <w:szCs w:val="18"/>
              </w:rPr>
              <w:t xml:space="preserve">2025-01-27</w:t>
            </w:r>
          </w:p>
        </w:tc>
        <w:tc>
          <w:tcPr>
            <w:tcW w:type="pct" w:w="14%"/>
            <w:shd w:fill="EEF2F7" w:val="clear"/>
            <w:tcMar>
              <w:top w:type="dxa" w:w="70"/>
              <w:left w:type="dxa" w:w="100"/>
              <w:bottom w:type="dxa" w:w="70"/>
              <w:right w:type="dxa" w:w="100"/>
            </w:tcMar>
            <w:vAlign w:val="center"/>
          </w:tcPr>
          <w:p>
            <w:pPr>
              <w:jc w:val="center"/>
            </w:pPr>
            <w:r>
              <w:rPr>
                <w:color w:val="262626"/>
                <w:sz w:val="18"/>
                <w:szCs w:val="18"/>
              </w:rPr>
              <w:t xml:space="preserve">2025-03-11</w:t>
            </w:r>
          </w:p>
        </w:tc>
        <w:tc>
          <w:tcPr>
            <w:tcW w:type="pct" w:w="14%"/>
            <w:shd w:fill="EEF2F7" w:val="clear"/>
            <w:tcMar>
              <w:top w:type="dxa" w:w="70"/>
              <w:left w:type="dxa" w:w="100"/>
              <w:bottom w:type="dxa" w:w="70"/>
              <w:right w:type="dxa" w:w="100"/>
            </w:tcMar>
            <w:vAlign w:val="center"/>
          </w:tcPr>
          <w:p>
            <w:pPr>
              <w:jc w:val="center"/>
            </w:pPr>
            <w:r>
              <w:rPr>
                <w:color w:val="262626"/>
                <w:sz w:val="18"/>
                <w:szCs w:val="18"/>
              </w:rPr>
              <w:t xml:space="preserve">2</w:t>
            </w:r>
          </w:p>
        </w:tc>
        <w:tc>
          <w:tcPr>
            <w:tcW w:type="pct" w:w="14%"/>
            <w:shd w:fill="EEF2F7" w:val="clear"/>
            <w:tcMar>
              <w:top w:type="dxa" w:w="70"/>
              <w:left w:type="dxa" w:w="100"/>
              <w:bottom w:type="dxa" w:w="70"/>
              <w:right w:type="dxa" w:w="100"/>
            </w:tcMar>
            <w:vAlign w:val="center"/>
          </w:tcPr>
          <w:p>
            <w:pPr>
              <w:jc w:val="center"/>
            </w:pPr>
            <w:r>
              <w:rPr>
                <w:color w:val="262626"/>
                <w:sz w:val="18"/>
                <w:szCs w:val="18"/>
              </w:rPr>
              <w:t xml:space="preserve">200</w:t>
            </w:r>
          </w:p>
        </w:tc>
        <w:tc>
          <w:tcPr>
            <w:tcW w:type="pct" w:w="14%"/>
            <w:shd w:fill="EEF2F7" w:val="clear"/>
            <w:tcMar>
              <w:top w:type="dxa" w:w="70"/>
              <w:left w:type="dxa" w:w="100"/>
              <w:bottom w:type="dxa" w:w="70"/>
              <w:right w:type="dxa" w:w="100"/>
            </w:tcMar>
            <w:vAlign w:val="center"/>
          </w:tcPr>
          <w:p>
            <w:pPr>
              <w:jc w:val="center"/>
            </w:pPr>
            <w:r>
              <w:rPr>
                <w:color w:val="262626"/>
                <w:sz w:val="18"/>
                <w:szCs w:val="18"/>
              </w:rPr>
              <w:t xml:space="preserve">1,000</w:t>
            </w:r>
          </w:p>
        </w:tc>
      </w:tr>
      <w:tr>
        <w:tc>
          <w:tcPr>
            <w:tcW w:type="pct" w:w="14%"/>
            <w:shd w:fill="FFFFFF" w:val="clear"/>
            <w:tcMar>
              <w:top w:type="dxa" w:w="70"/>
              <w:left w:type="dxa" w:w="100"/>
              <w:bottom w:type="dxa" w:w="70"/>
              <w:right w:type="dxa" w:w="100"/>
            </w:tcMar>
            <w:vAlign w:val="center"/>
          </w:tcPr>
          <w:p>
            <w:pPr>
              <w:jc w:val="center"/>
            </w:pPr>
            <w:r>
              <w:rPr>
                <w:color w:val="262626"/>
                <w:sz w:val="18"/>
                <w:szCs w:val="18"/>
              </w:rPr>
              <w:t xml:space="preserve">1044</w:t>
            </w:r>
          </w:p>
        </w:tc>
        <w:tc>
          <w:tcPr>
            <w:tcW w:type="pct" w:w="14%"/>
            <w:shd w:fill="FFFFFF" w:val="clear"/>
            <w:tcMar>
              <w:top w:type="dxa" w:w="70"/>
              <w:left w:type="dxa" w:w="100"/>
              <w:bottom w:type="dxa" w:w="70"/>
              <w:right w:type="dxa" w:w="100"/>
            </w:tcMar>
            <w:vAlign w:val="center"/>
          </w:tcPr>
          <w:p>
            <w:pPr>
              <w:jc w:val="center"/>
            </w:pPr>
            <w:r>
              <w:rPr>
                <w:color w:val="262626"/>
                <w:sz w:val="18"/>
                <w:szCs w:val="18"/>
              </w:rPr>
              <w:t xml:space="preserve">Pro</w:t>
            </w:r>
          </w:p>
        </w:tc>
        <w:tc>
          <w:tcPr>
            <w:tcW w:type="pct" w:w="14%"/>
            <w:shd w:fill="FFFFFF" w:val="clear"/>
            <w:tcMar>
              <w:top w:type="dxa" w:w="70"/>
              <w:left w:type="dxa" w:w="100"/>
              <w:bottom w:type="dxa" w:w="70"/>
              <w:right w:type="dxa" w:w="100"/>
            </w:tcMar>
            <w:vAlign w:val="center"/>
          </w:tcPr>
          <w:p>
            <w:pPr>
              <w:jc w:val="center"/>
            </w:pPr>
            <w:r>
              <w:rPr>
                <w:color w:val="262626"/>
                <w:sz w:val="18"/>
                <w:szCs w:val="18"/>
              </w:rPr>
              <w:t xml:space="preserve">2025-02-28</w:t>
            </w:r>
          </w:p>
        </w:tc>
        <w:tc>
          <w:tcPr>
            <w:tcW w:type="pct" w:w="14%"/>
            <w:shd w:fill="FFFFFF" w:val="clear"/>
            <w:tcMar>
              <w:top w:type="dxa" w:w="70"/>
              <w:left w:type="dxa" w:w="100"/>
              <w:bottom w:type="dxa" w:w="70"/>
              <w:right w:type="dxa" w:w="100"/>
            </w:tcMar>
            <w:vAlign w:val="center"/>
          </w:tcPr>
          <w:p>
            <w:pPr>
              <w:jc w:val="center"/>
            </w:pPr>
            <w:r>
              <w:rPr>
                <w:color w:val="262626"/>
                <w:sz w:val="18"/>
                <w:szCs w:val="18"/>
              </w:rPr>
              <w:t xml:space="preserve">NULL</w:t>
            </w:r>
          </w:p>
        </w:tc>
        <w:tc>
          <w:tcPr>
            <w:tcW w:type="pct" w:w="14%"/>
            <w:shd w:fill="FFFFFF" w:val="clear"/>
            <w:tcMar>
              <w:top w:type="dxa" w:w="70"/>
              <w:left w:type="dxa" w:w="100"/>
              <w:bottom w:type="dxa" w:w="70"/>
              <w:right w:type="dxa" w:w="100"/>
            </w:tcMar>
            <w:vAlign w:val="center"/>
          </w:tcPr>
          <w:p>
            <w:pPr>
              <w:jc w:val="center"/>
            </w:pPr>
            <w:r>
              <w:rPr>
                <w:color w:val="262626"/>
                <w:sz w:val="18"/>
                <w:szCs w:val="18"/>
              </w:rPr>
              <w:t xml:space="preserve">0</w:t>
            </w:r>
          </w:p>
        </w:tc>
        <w:tc>
          <w:tcPr>
            <w:tcW w:type="pct" w:w="14%"/>
            <w:shd w:fill="FFFFFF" w:val="clear"/>
            <w:tcMar>
              <w:top w:type="dxa" w:w="70"/>
              <w:left w:type="dxa" w:w="100"/>
              <w:bottom w:type="dxa" w:w="70"/>
              <w:right w:type="dxa" w:w="100"/>
            </w:tcMar>
            <w:vAlign w:val="center"/>
          </w:tcPr>
          <w:p>
            <w:pPr>
              <w:jc w:val="center"/>
            </w:pPr>
            <w:r>
              <w:rPr>
                <w:color w:val="262626"/>
                <w:sz w:val="18"/>
                <w:szCs w:val="18"/>
              </w:rPr>
              <w:t xml:space="preserve">100</w:t>
            </w:r>
          </w:p>
        </w:tc>
        <w:tc>
          <w:tcPr>
            <w:tcW w:type="pct" w:w="14%"/>
            <w:shd w:fill="FFFFFF" w:val="clear"/>
            <w:tcMar>
              <w:top w:type="dxa" w:w="70"/>
              <w:left w:type="dxa" w:w="100"/>
              <w:bottom w:type="dxa" w:w="70"/>
              <w:right w:type="dxa" w:w="100"/>
            </w:tcMar>
            <w:vAlign w:val="center"/>
          </w:tcPr>
          <w:p>
            <w:pPr>
              <w:jc w:val="center"/>
            </w:pPr>
            <w:r>
              <w:rPr>
                <w:color w:val="262626"/>
                <w:sz w:val="18"/>
                <w:szCs w:val="18"/>
              </w:rPr>
              <w:t xml:space="preserve">0</w:t>
            </w:r>
          </w:p>
        </w:tc>
      </w:tr>
    </w:tbl>
    <w:p>
      <w:pPr>
        <w:pStyle w:val="Heading3"/>
        <w:spacing w:after="100" w:before="240"/>
      </w:pPr>
      <w:r>
        <w:rPr>
          <w:b/>
          <w:bCs/>
          <w:color w:val="1F3864"/>
          <w:sz w:val="22"/>
          <w:szCs w:val="22"/>
        </w:rPr>
        <w:t xml:space="preserve">Q14. What Is the ARPU by Plan Type per Month?</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SELECT c.plan_type, r.year_Mnth,</w:t>
            </w:r>
          </w:p>
          <w:p>
            <w:pPr>
              <w:spacing w:after="20"/>
            </w:pPr>
            <w:r>
              <w:rPr>
                <w:rFonts w:ascii="Consolas" w:cs="Consolas" w:eastAsia="Consolas" w:hAnsi="Consolas"/>
                <w:color w:val="9CDCFE"/>
                <w:sz w:val="18"/>
                <w:szCs w:val="18"/>
              </w:rPr>
              <w:t xml:space="preserve">  COUNT(DISTINCT c.customer_id) AS Active_user,</w:t>
            </w:r>
          </w:p>
          <w:p>
            <w:pPr>
              <w:spacing w:after="20"/>
            </w:pPr>
            <w:r>
              <w:rPr>
                <w:rFonts w:ascii="Consolas" w:cs="Consolas" w:eastAsia="Consolas" w:hAnsi="Consolas"/>
                <w:color w:val="9CDCFE"/>
                <w:sz w:val="18"/>
                <w:szCs w:val="18"/>
              </w:rPr>
              <w:t xml:space="preserve">  SUM(r.amount) AS Total_MRR,</w:t>
            </w:r>
          </w:p>
          <w:p>
            <w:pPr>
              <w:spacing w:after="20"/>
            </w:pPr>
            <w:r>
              <w:rPr>
                <w:rFonts w:ascii="Consolas" w:cs="Consolas" w:eastAsia="Consolas" w:hAnsi="Consolas"/>
                <w:color w:val="9CDCFE"/>
                <w:sz w:val="18"/>
                <w:szCs w:val="18"/>
              </w:rPr>
              <w:t xml:space="preserve">  SUM(r.amount) / COUNT(DISTINCT c.customer_id) AS Average_Revenue_per_user</w:t>
            </w:r>
          </w:p>
          <w:p>
            <w:pPr>
              <w:spacing w:after="20"/>
            </w:pPr>
            <w:r>
              <w:rPr>
                <w:rFonts w:ascii="Consolas" w:cs="Consolas" w:eastAsia="Consolas" w:hAnsi="Consolas"/>
                <w:color w:val="9CDCFE"/>
                <w:sz w:val="18"/>
                <w:szCs w:val="18"/>
              </w:rPr>
              <w:t xml:space="preserve">FROM customers c</w:t>
            </w:r>
          </w:p>
          <w:p>
            <w:pPr>
              <w:spacing w:after="20"/>
            </w:pPr>
            <w:r>
              <w:rPr>
                <w:rFonts w:ascii="Consolas" w:cs="Consolas" w:eastAsia="Consolas" w:hAnsi="Consolas"/>
                <w:color w:val="9CDCFE"/>
                <w:sz w:val="18"/>
                <w:szCs w:val="18"/>
              </w:rPr>
              <w:t xml:space="preserve">JOIN revenue r ON c.customer_id = r.customer_id</w:t>
            </w:r>
          </w:p>
          <w:p>
            <w:pPr>
              <w:spacing w:after="20"/>
            </w:pPr>
            <w:r>
              <w:rPr>
                <w:rFonts w:ascii="Consolas" w:cs="Consolas" w:eastAsia="Consolas" w:hAnsi="Consolas"/>
                <w:color w:val="9CDCFE"/>
                <w:sz w:val="18"/>
                <w:szCs w:val="18"/>
              </w:rPr>
              <w:t xml:space="preserve">GROUP BY c.plan_type, r.year_Mnth;</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plan_type</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year_Mnth</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Active_user</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Total_MRR</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ARPU</w:t>
            </w:r>
          </w:p>
        </w:tc>
      </w:tr>
      <w:tr>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2024-01</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5</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250</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50.00</w:t>
            </w:r>
          </w:p>
        </w:tc>
      </w:tr>
      <w:tr>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2024-02</w:t>
            </w:r>
          </w:p>
        </w:tc>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6</w:t>
            </w:r>
          </w:p>
        </w:tc>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300</w:t>
            </w:r>
          </w:p>
        </w:tc>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50.00</w:t>
            </w:r>
          </w:p>
        </w:tc>
      </w:tr>
      <w:tr>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2024-03</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9</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450</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50.00</w:t>
            </w:r>
          </w:p>
        </w:tc>
      </w:tr>
    </w:tbl>
    <w:p>
      <w:pPr>
        <w:pStyle w:val="Heading3"/>
        <w:spacing w:after="100" w:before="240"/>
      </w:pPr>
      <w:r>
        <w:rPr>
          <w:b/>
          <w:bCs/>
          <w:color w:val="1F3864"/>
          <w:sz w:val="22"/>
          <w:szCs w:val="22"/>
        </w:rPr>
        <w:t xml:space="preserve">Q15. How Many Months Does It Take to Recover CAC?</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SELECT c.customer_id, c.plan_type, c.monthly_fee,</w:t>
            </w:r>
          </w:p>
          <w:p>
            <w:pPr>
              <w:spacing w:after="20"/>
            </w:pPr>
            <w:r>
              <w:rPr>
                <w:rFonts w:ascii="Consolas" w:cs="Consolas" w:eastAsia="Consolas" w:hAnsi="Consolas"/>
                <w:color w:val="9CDCFE"/>
                <w:sz w:val="18"/>
                <w:szCs w:val="18"/>
              </w:rPr>
              <w:t xml:space="preserve">  c.acquisition_cost AS CAC,</w:t>
            </w:r>
          </w:p>
          <w:p>
            <w:pPr>
              <w:spacing w:after="20"/>
            </w:pPr>
            <w:r>
              <w:rPr>
                <w:rFonts w:ascii="Consolas" w:cs="Consolas" w:eastAsia="Consolas" w:hAnsi="Consolas"/>
                <w:color w:val="9CDCFE"/>
                <w:sz w:val="18"/>
                <w:szCs w:val="18"/>
              </w:rPr>
              <w:t xml:space="preserve">  ROUND(c.acquisition_cost / c.monthly_fee, 2) AS payback_months</w:t>
            </w:r>
          </w:p>
          <w:p>
            <w:pPr>
              <w:spacing w:after="20"/>
            </w:pPr>
            <w:r>
              <w:rPr>
                <w:rFonts w:ascii="Consolas" w:cs="Consolas" w:eastAsia="Consolas" w:hAnsi="Consolas"/>
                <w:color w:val="9CDCFE"/>
                <w:sz w:val="18"/>
                <w:szCs w:val="18"/>
              </w:rPr>
              <w:t xml:space="preserve">FROM customers c</w:t>
            </w:r>
          </w:p>
          <w:p>
            <w:pPr>
              <w:spacing w:after="20"/>
            </w:pPr>
            <w:r>
              <w:rPr>
                <w:rFonts w:ascii="Consolas" w:cs="Consolas" w:eastAsia="Consolas" w:hAnsi="Consolas"/>
                <w:color w:val="9CDCFE"/>
                <w:sz w:val="18"/>
                <w:szCs w:val="18"/>
              </w:rPr>
              <w:t xml:space="preserve">GROUP BY c.customer_id, c.plan_type, c.monthly_fee, c.acquisition_cost;</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customer_id</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plan_type</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monthly_fee</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CAC</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payback_months</w:t>
            </w:r>
          </w:p>
        </w:tc>
      </w:tr>
      <w:tr>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1001</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50</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30</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0.60</w:t>
            </w:r>
          </w:p>
        </w:tc>
      </w:tr>
      <w:tr>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1004</w:t>
            </w:r>
          </w:p>
        </w:tc>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Pro</w:t>
            </w:r>
          </w:p>
        </w:tc>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200</w:t>
            </w:r>
          </w:p>
        </w:tc>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100</w:t>
            </w:r>
          </w:p>
        </w:tc>
        <w:tc>
          <w:tcPr>
            <w:tcW w:type="pct" w:w="20%"/>
            <w:shd w:fill="EEF2F7" w:val="clear"/>
            <w:tcMar>
              <w:top w:type="dxa" w:w="70"/>
              <w:left w:type="dxa" w:w="100"/>
              <w:bottom w:type="dxa" w:w="70"/>
              <w:right w:type="dxa" w:w="100"/>
            </w:tcMar>
            <w:vAlign w:val="center"/>
          </w:tcPr>
          <w:p>
            <w:pPr>
              <w:jc w:val="center"/>
            </w:pPr>
            <w:r>
              <w:rPr>
                <w:color w:val="262626"/>
                <w:sz w:val="18"/>
                <w:szCs w:val="18"/>
              </w:rPr>
              <w:t xml:space="preserve">0.50</w:t>
            </w:r>
          </w:p>
        </w:tc>
      </w:tr>
    </w:tbl>
    <w:p>
      <w:pPr>
        <w:pStyle w:val="Heading3"/>
        <w:spacing w:after="100" w:before="240"/>
      </w:pPr>
      <w:r>
        <w:rPr>
          <w:b/>
          <w:bCs/>
          <w:color w:val="1F3864"/>
          <w:sz w:val="22"/>
          <w:szCs w:val="22"/>
        </w:rPr>
        <w:t xml:space="preserve">Q16. What Is the Revenue Performance of Signup Cohorts?</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SELECT DATE_FORMAT(c.signup_date,'%Y-%b') AS sign_up_cohort,</w:t>
            </w:r>
          </w:p>
          <w:p>
            <w:pPr>
              <w:spacing w:after="20"/>
            </w:pPr>
            <w:r>
              <w:rPr>
                <w:rFonts w:ascii="Consolas" w:cs="Consolas" w:eastAsia="Consolas" w:hAnsi="Consolas"/>
                <w:color w:val="9CDCFE"/>
                <w:sz w:val="18"/>
                <w:szCs w:val="18"/>
              </w:rPr>
              <w:t xml:space="preserve">  c.plan_type, COUNT(DISTINCT c.customer_id) AS cohort_size,</w:t>
            </w:r>
          </w:p>
          <w:p>
            <w:pPr>
              <w:spacing w:after="20"/>
            </w:pPr>
            <w:r>
              <w:rPr>
                <w:rFonts w:ascii="Consolas" w:cs="Consolas" w:eastAsia="Consolas" w:hAnsi="Consolas"/>
                <w:color w:val="9CDCFE"/>
                <w:sz w:val="18"/>
                <w:szCs w:val="18"/>
              </w:rPr>
              <w:t xml:space="preserve">  SUM(r.amount) AS Total_revenue</w:t>
            </w:r>
          </w:p>
          <w:p>
            <w:pPr>
              <w:spacing w:after="20"/>
            </w:pPr>
            <w:r>
              <w:rPr>
                <w:rFonts w:ascii="Consolas" w:cs="Consolas" w:eastAsia="Consolas" w:hAnsi="Consolas"/>
                <w:color w:val="9CDCFE"/>
                <w:sz w:val="18"/>
                <w:szCs w:val="18"/>
              </w:rPr>
              <w:t xml:space="preserve">FROM customers c</w:t>
            </w:r>
          </w:p>
          <w:p>
            <w:pPr>
              <w:spacing w:after="20"/>
            </w:pPr>
            <w:r>
              <w:rPr>
                <w:rFonts w:ascii="Consolas" w:cs="Consolas" w:eastAsia="Consolas" w:hAnsi="Consolas"/>
                <w:color w:val="9CDCFE"/>
                <w:sz w:val="18"/>
                <w:szCs w:val="18"/>
              </w:rPr>
              <w:t xml:space="preserve">JOIN revenue r ON c.customer_id = r.customer_id</w:t>
            </w:r>
          </w:p>
          <w:p>
            <w:pPr>
              <w:spacing w:after="20"/>
            </w:pPr>
            <w:r>
              <w:rPr>
                <w:rFonts w:ascii="Consolas" w:cs="Consolas" w:eastAsia="Consolas" w:hAnsi="Consolas"/>
                <w:color w:val="9CDCFE"/>
                <w:sz w:val="18"/>
                <w:szCs w:val="18"/>
              </w:rPr>
              <w:t xml:space="preserve">GROUP BY sign_up_cohort, c.plan_type;</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sign_up_cohort</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plan_type</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cohort_size</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Total_revenue</w:t>
            </w:r>
          </w:p>
        </w:tc>
      </w:tr>
      <w:tr>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2024-Apr</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3</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1,500</w:t>
            </w:r>
          </w:p>
        </w:tc>
      </w:tr>
      <w:tr>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2024-Apr</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Enterprise</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3</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10,500</w:t>
            </w:r>
          </w:p>
        </w:tc>
      </w:tr>
      <w:tr>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2024-Apr</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Pro</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4</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6,600</w:t>
            </w:r>
          </w:p>
        </w:tc>
      </w:tr>
    </w:tbl>
    <w:p>
      <w:pPr>
        <w:pStyle w:val="Heading3"/>
        <w:spacing w:after="100" w:before="240"/>
      </w:pPr>
      <w:r>
        <w:rPr>
          <w:b/>
          <w:bCs/>
          <w:color w:val="1F3864"/>
          <w:sz w:val="22"/>
          <w:szCs w:val="22"/>
        </w:rPr>
        <w:t xml:space="preserve">Q17. What Is the LTV and Net Profit of Churned Customers?</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SELECT c.customer_id, c.plan_type, c.signup_date, c.churn_date,</w:t>
            </w:r>
          </w:p>
          <w:p>
            <w:pPr>
              <w:spacing w:after="20"/>
            </w:pPr>
            <w:r>
              <w:rPr>
                <w:rFonts w:ascii="Consolas" w:cs="Consolas" w:eastAsia="Consolas" w:hAnsi="Consolas"/>
                <w:color w:val="9CDCFE"/>
                <w:sz w:val="18"/>
                <w:szCs w:val="18"/>
              </w:rPr>
              <w:t xml:space="preserve">  DATEDIFF(c.churn_date, c.signup_date) AS days_as_customer,</w:t>
            </w:r>
          </w:p>
          <w:p>
            <w:pPr>
              <w:spacing w:after="20"/>
            </w:pPr>
            <w:r>
              <w:rPr>
                <w:rFonts w:ascii="Consolas" w:cs="Consolas" w:eastAsia="Consolas" w:hAnsi="Consolas"/>
                <w:color w:val="9CDCFE"/>
                <w:sz w:val="18"/>
                <w:szCs w:val="18"/>
              </w:rPr>
              <w:t xml:space="preserve">  SUM(r.amount) AS LTV, c.acquisition_cost AS CAC,</w:t>
            </w:r>
          </w:p>
          <w:p>
            <w:pPr>
              <w:spacing w:after="20"/>
            </w:pPr>
            <w:r>
              <w:rPr>
                <w:rFonts w:ascii="Consolas" w:cs="Consolas" w:eastAsia="Consolas" w:hAnsi="Consolas"/>
                <w:color w:val="9CDCFE"/>
                <w:sz w:val="18"/>
                <w:szCs w:val="18"/>
              </w:rPr>
              <w:t xml:space="preserve">  SUM(r.amount) - c.acquisition_cost AS NetProfit</w:t>
            </w:r>
          </w:p>
          <w:p>
            <w:pPr>
              <w:spacing w:after="20"/>
            </w:pPr>
            <w:r>
              <w:rPr>
                <w:rFonts w:ascii="Consolas" w:cs="Consolas" w:eastAsia="Consolas" w:hAnsi="Consolas"/>
                <w:color w:val="9CDCFE"/>
                <w:sz w:val="18"/>
                <w:szCs w:val="18"/>
              </w:rPr>
              <w:t xml:space="preserve">FROM customers c</w:t>
            </w:r>
          </w:p>
          <w:p>
            <w:pPr>
              <w:spacing w:after="20"/>
            </w:pPr>
            <w:r>
              <w:rPr>
                <w:rFonts w:ascii="Consolas" w:cs="Consolas" w:eastAsia="Consolas" w:hAnsi="Consolas"/>
                <w:color w:val="9CDCFE"/>
                <w:sz w:val="18"/>
                <w:szCs w:val="18"/>
              </w:rPr>
              <w:t xml:space="preserve">JOIN revenue r ON c.customer_id = r.customer_id</w:t>
            </w:r>
          </w:p>
          <w:p>
            <w:pPr>
              <w:spacing w:after="20"/>
            </w:pPr>
            <w:r>
              <w:rPr>
                <w:rFonts w:ascii="Consolas" w:cs="Consolas" w:eastAsia="Consolas" w:hAnsi="Consolas"/>
                <w:color w:val="9CDCFE"/>
                <w:sz w:val="18"/>
                <w:szCs w:val="18"/>
              </w:rPr>
              <w:t xml:space="preserve">WHERE c.churn_date IS NOT NULL</w:t>
            </w:r>
          </w:p>
          <w:p>
            <w:pPr>
              <w:spacing w:after="20"/>
            </w:pPr>
            <w:r>
              <w:rPr>
                <w:rFonts w:ascii="Consolas" w:cs="Consolas" w:eastAsia="Consolas" w:hAnsi="Consolas"/>
                <w:color w:val="9CDCFE"/>
                <w:sz w:val="18"/>
                <w:szCs w:val="18"/>
              </w:rPr>
              <w:t xml:space="preserve">GROUP BY c.customer_id, c.plan_type, c.signup_date, c.churn_date, c.acquisition_cost;</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customer_id</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plan_type</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days_as_customer</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LTV</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CAC</w:t>
            </w:r>
          </w:p>
        </w:tc>
        <w:tc>
          <w:tcPr>
            <w:tcW w:type="pct" w:w="16%"/>
            <w:shd w:fill="1F3864" w:val="clear"/>
            <w:tcMar>
              <w:top w:type="dxa" w:w="80"/>
              <w:left w:type="dxa" w:w="100"/>
              <w:bottom w:type="dxa" w:w="80"/>
              <w:right w:type="dxa" w:w="100"/>
            </w:tcMar>
            <w:vAlign w:val="center"/>
          </w:tcPr>
          <w:p>
            <w:pPr>
              <w:jc w:val="center"/>
            </w:pPr>
            <w:r>
              <w:rPr>
                <w:b/>
                <w:bCs/>
                <w:color w:val="FFFFFF"/>
                <w:sz w:val="18"/>
                <w:szCs w:val="18"/>
              </w:rPr>
              <w:t xml:space="preserve">NetProfit</w:t>
            </w:r>
          </w:p>
        </w:tc>
      </w:tr>
      <w:tr>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1020</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Pro</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207</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1,400</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100</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1,300</w:t>
            </w:r>
          </w:p>
        </w:tc>
      </w:tr>
      <w:tr>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1021</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Pro</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53</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400</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100</w:t>
            </w:r>
          </w:p>
        </w:tc>
        <w:tc>
          <w:tcPr>
            <w:tcW w:type="pct" w:w="16%"/>
            <w:shd w:fill="EEF2F7" w:val="clear"/>
            <w:tcMar>
              <w:top w:type="dxa" w:w="70"/>
              <w:left w:type="dxa" w:w="100"/>
              <w:bottom w:type="dxa" w:w="70"/>
              <w:right w:type="dxa" w:w="100"/>
            </w:tcMar>
            <w:vAlign w:val="center"/>
          </w:tcPr>
          <w:p>
            <w:pPr>
              <w:jc w:val="center"/>
            </w:pPr>
            <w:r>
              <w:rPr>
                <w:color w:val="262626"/>
                <w:sz w:val="18"/>
                <w:szCs w:val="18"/>
              </w:rPr>
              <w:t xml:space="preserve">300</w:t>
            </w:r>
          </w:p>
        </w:tc>
      </w:tr>
      <w:tr>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1023</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190</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350</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30</w:t>
            </w:r>
          </w:p>
        </w:tc>
        <w:tc>
          <w:tcPr>
            <w:tcW w:type="pct" w:w="16%"/>
            <w:shd w:fill="FFFFFF" w:val="clear"/>
            <w:tcMar>
              <w:top w:type="dxa" w:w="70"/>
              <w:left w:type="dxa" w:w="100"/>
              <w:bottom w:type="dxa" w:w="70"/>
              <w:right w:type="dxa" w:w="100"/>
            </w:tcMar>
            <w:vAlign w:val="center"/>
          </w:tcPr>
          <w:p>
            <w:pPr>
              <w:jc w:val="center"/>
            </w:pPr>
            <w:r>
              <w:rPr>
                <w:color w:val="262626"/>
                <w:sz w:val="18"/>
                <w:szCs w:val="18"/>
              </w:rPr>
              <w:t xml:space="preserve">320</w:t>
            </w:r>
          </w:p>
        </w:tc>
      </w:tr>
    </w:tbl>
    <w:p>
      <w:pPr>
        <w:pStyle w:val="Heading3"/>
        <w:spacing w:after="100" w:before="240"/>
      </w:pPr>
      <w:r>
        <w:rPr>
          <w:b/>
          <w:bCs/>
          <w:color w:val="1F3864"/>
          <w:sz w:val="22"/>
          <w:szCs w:val="22"/>
        </w:rPr>
        <w:t xml:space="preserve">Q18. Rank Customers by Total Revenue</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WITH customer_rank AS (</w:t>
            </w:r>
          </w:p>
          <w:p>
            <w:pPr>
              <w:spacing w:after="20"/>
            </w:pPr>
            <w:r>
              <w:rPr>
                <w:rFonts w:ascii="Consolas" w:cs="Consolas" w:eastAsia="Consolas" w:hAnsi="Consolas"/>
                <w:color w:val="9CDCFE"/>
                <w:sz w:val="18"/>
                <w:szCs w:val="18"/>
              </w:rPr>
              <w:t xml:space="preserve">  SELECT c.customer_id, c.plan_type, SUM(r.amount) AS total_revenue</w:t>
            </w:r>
          </w:p>
          <w:p>
            <w:pPr>
              <w:spacing w:after="20"/>
            </w:pPr>
            <w:r>
              <w:rPr>
                <w:rFonts w:ascii="Consolas" w:cs="Consolas" w:eastAsia="Consolas" w:hAnsi="Consolas"/>
                <w:color w:val="9CDCFE"/>
                <w:sz w:val="18"/>
                <w:szCs w:val="18"/>
              </w:rPr>
              <w:t xml:space="preserve">  FROM customers c</w:t>
            </w:r>
          </w:p>
          <w:p>
            <w:pPr>
              <w:spacing w:after="20"/>
            </w:pPr>
            <w:r>
              <w:rPr>
                <w:rFonts w:ascii="Consolas" w:cs="Consolas" w:eastAsia="Consolas" w:hAnsi="Consolas"/>
                <w:color w:val="9CDCFE"/>
                <w:sz w:val="18"/>
                <w:szCs w:val="18"/>
              </w:rPr>
              <w:t xml:space="preserve">  JOIN revenue r ON c.customer_id = r.customer_id</w:t>
            </w:r>
          </w:p>
          <w:p>
            <w:pPr>
              <w:spacing w:after="20"/>
            </w:pPr>
            <w:r>
              <w:rPr>
                <w:rFonts w:ascii="Consolas" w:cs="Consolas" w:eastAsia="Consolas" w:hAnsi="Consolas"/>
                <w:color w:val="9CDCFE"/>
                <w:sz w:val="18"/>
                <w:szCs w:val="18"/>
              </w:rPr>
              <w:t xml:space="preserve">  GROUP BY c.customer_id, c.plan_type</w:t>
            </w:r>
          </w:p>
          <w:p>
            <w:pPr>
              <w:spacing w:after="20"/>
            </w:pPr>
            <w:r>
              <w:rPr>
                <w:rFonts w:ascii="Consolas" w:cs="Consolas" w:eastAsia="Consolas" w:hAnsi="Consolas"/>
                <w:color w:val="9CDCFE"/>
                <w:sz w:val="18"/>
                <w:szCs w:val="18"/>
              </w:rPr>
              <w:t xml:space="preserve">)</w:t>
            </w:r>
          </w:p>
          <w:p>
            <w:pPr>
              <w:spacing w:after="20"/>
            </w:pPr>
            <w:r>
              <w:rPr>
                <w:rFonts w:ascii="Consolas" w:cs="Consolas" w:eastAsia="Consolas" w:hAnsi="Consolas"/>
                <w:color w:val="9CDCFE"/>
                <w:sz w:val="18"/>
                <w:szCs w:val="18"/>
              </w:rPr>
              <w:t xml:space="preserve">SELECT *,</w:t>
            </w:r>
          </w:p>
          <w:p>
            <w:pPr>
              <w:spacing w:after="20"/>
            </w:pPr>
            <w:r>
              <w:rPr>
                <w:rFonts w:ascii="Consolas" w:cs="Consolas" w:eastAsia="Consolas" w:hAnsi="Consolas"/>
                <w:color w:val="9CDCFE"/>
                <w:sz w:val="18"/>
                <w:szCs w:val="18"/>
              </w:rPr>
              <w:t xml:space="preserve">  DENSE_RANK() OVER (ORDER BY total_revenue DESC) AS Revenue_Rank</w:t>
            </w:r>
          </w:p>
          <w:p>
            <w:pPr>
              <w:spacing w:after="20"/>
            </w:pPr>
            <w:r>
              <w:rPr>
                <w:rFonts w:ascii="Consolas" w:cs="Consolas" w:eastAsia="Consolas" w:hAnsi="Consolas"/>
                <w:color w:val="9CDCFE"/>
                <w:sz w:val="18"/>
                <w:szCs w:val="18"/>
              </w:rPr>
              <w:t xml:space="preserve">FROM customer_rank;</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customer_id</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plan_type</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total_revenue</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Revenue_Rank</w:t>
            </w:r>
          </w:p>
        </w:tc>
      </w:tr>
      <w:tr>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1519</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Enterprise</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8,000</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1</w:t>
            </w:r>
          </w:p>
        </w:tc>
      </w:tr>
      <w:tr>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1294</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Enterprise</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7,500</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2</w:t>
            </w:r>
          </w:p>
        </w:tc>
      </w:tr>
      <w:tr>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1570</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Enterprise</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7,000</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3</w:t>
            </w:r>
          </w:p>
        </w:tc>
      </w:tr>
    </w:tbl>
    <w:p>
      <w:pPr>
        <w:pStyle w:val="Heading3"/>
        <w:spacing w:after="100" w:before="240"/>
      </w:pPr>
      <w:r>
        <w:rPr>
          <w:b/>
          <w:bCs/>
          <w:color w:val="1F3864"/>
          <w:sz w:val="22"/>
          <w:szCs w:val="22"/>
        </w:rPr>
        <w:t xml:space="preserve">Q19. Rank Customers Within Each Plan</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WITH customer_rank AS (</w:t>
            </w:r>
          </w:p>
          <w:p>
            <w:pPr>
              <w:spacing w:after="20"/>
            </w:pPr>
            <w:r>
              <w:rPr>
                <w:rFonts w:ascii="Consolas" w:cs="Consolas" w:eastAsia="Consolas" w:hAnsi="Consolas"/>
                <w:color w:val="9CDCFE"/>
                <w:sz w:val="18"/>
                <w:szCs w:val="18"/>
              </w:rPr>
              <w:t xml:space="preserve">  SELECT c.customer_id, c.plan_type, SUM(r.amount) AS total_revenue</w:t>
            </w:r>
          </w:p>
          <w:p>
            <w:pPr>
              <w:spacing w:after="20"/>
            </w:pPr>
            <w:r>
              <w:rPr>
                <w:rFonts w:ascii="Consolas" w:cs="Consolas" w:eastAsia="Consolas" w:hAnsi="Consolas"/>
                <w:color w:val="9CDCFE"/>
                <w:sz w:val="18"/>
                <w:szCs w:val="18"/>
              </w:rPr>
              <w:t xml:space="preserve">  FROM customers c</w:t>
            </w:r>
          </w:p>
          <w:p>
            <w:pPr>
              <w:spacing w:after="20"/>
            </w:pPr>
            <w:r>
              <w:rPr>
                <w:rFonts w:ascii="Consolas" w:cs="Consolas" w:eastAsia="Consolas" w:hAnsi="Consolas"/>
                <w:color w:val="9CDCFE"/>
                <w:sz w:val="18"/>
                <w:szCs w:val="18"/>
              </w:rPr>
              <w:t xml:space="preserve">  JOIN revenue r ON c.customer_id = r.customer_id</w:t>
            </w:r>
          </w:p>
          <w:p>
            <w:pPr>
              <w:spacing w:after="20"/>
            </w:pPr>
            <w:r>
              <w:rPr>
                <w:rFonts w:ascii="Consolas" w:cs="Consolas" w:eastAsia="Consolas" w:hAnsi="Consolas"/>
                <w:color w:val="9CDCFE"/>
                <w:sz w:val="18"/>
                <w:szCs w:val="18"/>
              </w:rPr>
              <w:t xml:space="preserve">  GROUP BY c.customer_id, c.plan_type</w:t>
            </w:r>
          </w:p>
          <w:p>
            <w:pPr>
              <w:spacing w:after="20"/>
            </w:pPr>
            <w:r>
              <w:rPr>
                <w:rFonts w:ascii="Consolas" w:cs="Consolas" w:eastAsia="Consolas" w:hAnsi="Consolas"/>
                <w:color w:val="9CDCFE"/>
                <w:sz w:val="18"/>
                <w:szCs w:val="18"/>
              </w:rPr>
              <w:t xml:space="preserve">)</w:t>
            </w:r>
          </w:p>
          <w:p>
            <w:pPr>
              <w:spacing w:after="20"/>
            </w:pPr>
            <w:r>
              <w:rPr>
                <w:rFonts w:ascii="Consolas" w:cs="Consolas" w:eastAsia="Consolas" w:hAnsi="Consolas"/>
                <w:color w:val="9CDCFE"/>
                <w:sz w:val="18"/>
                <w:szCs w:val="18"/>
              </w:rPr>
              <w:t xml:space="preserve">SELECT *,</w:t>
            </w:r>
          </w:p>
          <w:p>
            <w:pPr>
              <w:spacing w:after="20"/>
            </w:pPr>
            <w:r>
              <w:rPr>
                <w:rFonts w:ascii="Consolas" w:cs="Consolas" w:eastAsia="Consolas" w:hAnsi="Consolas"/>
                <w:color w:val="9CDCFE"/>
                <w:sz w:val="18"/>
                <w:szCs w:val="18"/>
              </w:rPr>
              <w:t xml:space="preserve">  DENSE_RANK() OVER (PARTITION BY plan_type ORDER BY total_revenue DESC)</w:t>
            </w:r>
          </w:p>
          <w:p>
            <w:pPr>
              <w:spacing w:after="20"/>
            </w:pPr>
            <w:r>
              <w:rPr>
                <w:rFonts w:ascii="Consolas" w:cs="Consolas" w:eastAsia="Consolas" w:hAnsi="Consolas"/>
                <w:color w:val="9CDCFE"/>
                <w:sz w:val="18"/>
                <w:szCs w:val="18"/>
              </w:rPr>
              <w:t xml:space="preserve">    AS Plan_revenue_Rank</w:t>
            </w:r>
          </w:p>
          <w:p>
            <w:pPr>
              <w:spacing w:after="20"/>
            </w:pPr>
            <w:r>
              <w:rPr>
                <w:rFonts w:ascii="Consolas" w:cs="Consolas" w:eastAsia="Consolas" w:hAnsi="Consolas"/>
                <w:color w:val="9CDCFE"/>
                <w:sz w:val="18"/>
                <w:szCs w:val="18"/>
              </w:rPr>
              <w:t xml:space="preserve">FROM customer_rank</w:t>
            </w:r>
          </w:p>
          <w:p>
            <w:pPr>
              <w:spacing w:after="20"/>
            </w:pPr>
            <w:r>
              <w:rPr>
                <w:rFonts w:ascii="Consolas" w:cs="Consolas" w:eastAsia="Consolas" w:hAnsi="Consolas"/>
                <w:color w:val="9CDCFE"/>
                <w:sz w:val="18"/>
                <w:szCs w:val="18"/>
              </w:rPr>
              <w:t xml:space="preserve">ORDER BY plan_type, total_revenue;</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customer_id</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plan_type</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total_revenue</w:t>
            </w:r>
          </w:p>
        </w:tc>
        <w:tc>
          <w:tcPr>
            <w:tcW w:type="pct" w:w="25%"/>
            <w:shd w:fill="1F3864" w:val="clear"/>
            <w:tcMar>
              <w:top w:type="dxa" w:w="80"/>
              <w:left w:type="dxa" w:w="100"/>
              <w:bottom w:type="dxa" w:w="80"/>
              <w:right w:type="dxa" w:w="100"/>
            </w:tcMar>
            <w:vAlign w:val="center"/>
          </w:tcPr>
          <w:p>
            <w:pPr>
              <w:jc w:val="center"/>
            </w:pPr>
            <w:r>
              <w:rPr>
                <w:b/>
                <w:bCs/>
                <w:color w:val="FFFFFF"/>
                <w:sz w:val="18"/>
                <w:szCs w:val="18"/>
              </w:rPr>
              <w:t xml:space="preserve">Plan_revenue_Rank</w:t>
            </w:r>
          </w:p>
        </w:tc>
      </w:tr>
      <w:tr>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1154</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50</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14</w:t>
            </w:r>
          </w:p>
        </w:tc>
      </w:tr>
      <w:tr>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1953</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50</w:t>
            </w:r>
          </w:p>
        </w:tc>
        <w:tc>
          <w:tcPr>
            <w:tcW w:type="pct" w:w="25%"/>
            <w:shd w:fill="EEF2F7" w:val="clear"/>
            <w:tcMar>
              <w:top w:type="dxa" w:w="70"/>
              <w:left w:type="dxa" w:w="100"/>
              <w:bottom w:type="dxa" w:w="70"/>
              <w:right w:type="dxa" w:w="100"/>
            </w:tcMar>
            <w:vAlign w:val="center"/>
          </w:tcPr>
          <w:p>
            <w:pPr>
              <w:jc w:val="center"/>
            </w:pPr>
            <w:r>
              <w:rPr>
                <w:color w:val="262626"/>
                <w:sz w:val="18"/>
                <w:szCs w:val="18"/>
              </w:rPr>
              <w:t xml:space="preserve">14</w:t>
            </w:r>
          </w:p>
        </w:tc>
      </w:tr>
      <w:tr>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1717</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50</w:t>
            </w:r>
          </w:p>
        </w:tc>
        <w:tc>
          <w:tcPr>
            <w:tcW w:type="pct" w:w="25%"/>
            <w:shd w:fill="FFFFFF" w:val="clear"/>
            <w:tcMar>
              <w:top w:type="dxa" w:w="70"/>
              <w:left w:type="dxa" w:w="100"/>
              <w:bottom w:type="dxa" w:w="70"/>
              <w:right w:type="dxa" w:w="100"/>
            </w:tcMar>
            <w:vAlign w:val="center"/>
          </w:tcPr>
          <w:p>
            <w:pPr>
              <w:jc w:val="center"/>
            </w:pPr>
            <w:r>
              <w:rPr>
                <w:color w:val="262626"/>
                <w:sz w:val="18"/>
                <w:szCs w:val="18"/>
              </w:rPr>
              <w:t xml:space="preserve">14</w:t>
            </w:r>
          </w:p>
        </w:tc>
      </w:tr>
    </w:tbl>
    <w:p>
      <w:pPr>
        <w:pStyle w:val="Heading3"/>
        <w:spacing w:after="100" w:before="240"/>
      </w:pPr>
      <w:r>
        <w:rPr>
          <w:b/>
          <w:bCs/>
          <w:color w:val="1F3864"/>
          <w:sz w:val="22"/>
          <w:szCs w:val="22"/>
        </w:rPr>
        <w:t xml:space="preserve">Q20. What Is the Monthly and Running Revenue?</w:t>
      </w:r>
    </w:p>
    <w:tbl>
      <w:tblPr>
        <w:tblW w:type="pct" w:w="100%"/>
        <w:tblBorders>
          <w:top w:val="single" w:color="1B7A72" w:sz="4"/>
          <w:left w:val="single" w:color="1B7A72" w:sz="4"/>
          <w:bottom w:val="single" w:color="1B7A72" w:sz="4"/>
          <w:right w:val="single" w:color="1B7A72" w:sz="4"/>
          <w:insideH w:val="single" w:color="auto" w:sz="4"/>
          <w:insideV w:val="single" w:color="auto" w:sz="4"/>
        </w:tblBorders>
      </w:tblPr>
      <w:tblGrid>
        <w:gridCol w:w="100"/>
      </w:tblGrid>
      <w:tr>
        <w:tc>
          <w:tcPr>
            <w:shd w:fill="1B2A4A" w:val="clear"/>
            <w:tcMar>
              <w:top w:type="dxa" w:w="140"/>
              <w:left w:type="dxa" w:w="200"/>
              <w:bottom w:type="dxa" w:w="140"/>
              <w:right w:type="dxa" w:w="200"/>
            </w:tcMar>
          </w:tcPr>
          <w:p>
            <w:pPr>
              <w:spacing w:after="20"/>
            </w:pPr>
            <w:r>
              <w:rPr>
                <w:rFonts w:ascii="Consolas" w:cs="Consolas" w:eastAsia="Consolas" w:hAnsi="Consolas"/>
                <w:color w:val="9CDCFE"/>
                <w:sz w:val="18"/>
                <w:szCs w:val="18"/>
              </w:rPr>
              <w:t xml:space="preserve">WITH monthly_rev AS (</w:t>
            </w:r>
          </w:p>
          <w:p>
            <w:pPr>
              <w:spacing w:after="20"/>
            </w:pPr>
            <w:r>
              <w:rPr>
                <w:rFonts w:ascii="Consolas" w:cs="Consolas" w:eastAsia="Consolas" w:hAnsi="Consolas"/>
                <w:color w:val="9CDCFE"/>
                <w:sz w:val="18"/>
                <w:szCs w:val="18"/>
              </w:rPr>
              <w:t xml:space="preserve">  SELECT year_Mnth, SUM(amount) AS monthly_revenue</w:t>
            </w:r>
          </w:p>
          <w:p>
            <w:pPr>
              <w:spacing w:after="20"/>
            </w:pPr>
            <w:r>
              <w:rPr>
                <w:rFonts w:ascii="Consolas" w:cs="Consolas" w:eastAsia="Consolas" w:hAnsi="Consolas"/>
                <w:color w:val="9CDCFE"/>
                <w:sz w:val="18"/>
                <w:szCs w:val="18"/>
              </w:rPr>
              <w:t xml:space="preserve">  FROM revenue</w:t>
            </w:r>
          </w:p>
          <w:p>
            <w:pPr>
              <w:spacing w:after="20"/>
            </w:pPr>
            <w:r>
              <w:rPr>
                <w:rFonts w:ascii="Consolas" w:cs="Consolas" w:eastAsia="Consolas" w:hAnsi="Consolas"/>
                <w:color w:val="9CDCFE"/>
                <w:sz w:val="18"/>
                <w:szCs w:val="18"/>
              </w:rPr>
              <w:t xml:space="preserve">  GROUP BY year_Mnth</w:t>
            </w:r>
          </w:p>
          <w:p>
            <w:pPr>
              <w:spacing w:after="20"/>
            </w:pPr>
            <w:r>
              <w:rPr>
                <w:rFonts w:ascii="Consolas" w:cs="Consolas" w:eastAsia="Consolas" w:hAnsi="Consolas"/>
                <w:color w:val="9CDCFE"/>
                <w:sz w:val="18"/>
                <w:szCs w:val="18"/>
              </w:rPr>
              <w:t xml:space="preserve">)</w:t>
            </w:r>
          </w:p>
          <w:p>
            <w:pPr>
              <w:spacing w:after="20"/>
            </w:pPr>
            <w:r>
              <w:rPr>
                <w:rFonts w:ascii="Consolas" w:cs="Consolas" w:eastAsia="Consolas" w:hAnsi="Consolas"/>
                <w:color w:val="9CDCFE"/>
                <w:sz w:val="18"/>
                <w:szCs w:val="18"/>
              </w:rPr>
              <w:t xml:space="preserve">SELECT *,</w:t>
            </w:r>
          </w:p>
          <w:p>
            <w:pPr>
              <w:spacing w:after="20"/>
            </w:pPr>
            <w:r>
              <w:rPr>
                <w:rFonts w:ascii="Consolas" w:cs="Consolas" w:eastAsia="Consolas" w:hAnsi="Consolas"/>
                <w:color w:val="9CDCFE"/>
                <w:sz w:val="18"/>
                <w:szCs w:val="18"/>
              </w:rPr>
              <w:t xml:space="preserve">  SUM(monthly_revenue) OVER (ORDER BY year_Mnth) AS running_revenue</w:t>
            </w:r>
          </w:p>
          <w:p>
            <w:pPr>
              <w:spacing w:after="20"/>
            </w:pPr>
            <w:r>
              <w:rPr>
                <w:rFonts w:ascii="Consolas" w:cs="Consolas" w:eastAsia="Consolas" w:hAnsi="Consolas"/>
                <w:color w:val="9CDCFE"/>
                <w:sz w:val="18"/>
                <w:szCs w:val="18"/>
              </w:rPr>
              <w:t xml:space="preserve">FROM monthly_rev;</w:t>
            </w:r>
          </w:p>
        </w:tc>
      </w:tr>
    </w:tbl>
    <w:p>
      <w:pPr>
        <w:spacing w:after="100" w:before="140"/>
      </w:pPr>
      <w:r>
        <w:rPr>
          <w:b/>
          <w:bCs/>
          <w:i/>
          <w:iCs/>
          <w:color w:val="1B7A72"/>
          <w:sz w:val="19"/>
          <w:szCs w:val="19"/>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pct" w:w="33%"/>
            <w:shd w:fill="1F3864" w:val="clear"/>
            <w:tcMar>
              <w:top w:type="dxa" w:w="80"/>
              <w:left w:type="dxa" w:w="100"/>
              <w:bottom w:type="dxa" w:w="80"/>
              <w:right w:type="dxa" w:w="100"/>
            </w:tcMar>
            <w:vAlign w:val="center"/>
          </w:tcPr>
          <w:p>
            <w:pPr>
              <w:jc w:val="center"/>
            </w:pPr>
            <w:r>
              <w:rPr>
                <w:b/>
                <w:bCs/>
                <w:color w:val="FFFFFF"/>
                <w:sz w:val="18"/>
                <w:szCs w:val="18"/>
              </w:rPr>
              <w:t xml:space="preserve">year_Mnth</w:t>
            </w:r>
          </w:p>
        </w:tc>
        <w:tc>
          <w:tcPr>
            <w:tcW w:type="pct" w:w="33%"/>
            <w:shd w:fill="1F3864" w:val="clear"/>
            <w:tcMar>
              <w:top w:type="dxa" w:w="80"/>
              <w:left w:type="dxa" w:w="100"/>
              <w:bottom w:type="dxa" w:w="80"/>
              <w:right w:type="dxa" w:w="100"/>
            </w:tcMar>
            <w:vAlign w:val="center"/>
          </w:tcPr>
          <w:p>
            <w:pPr>
              <w:jc w:val="center"/>
            </w:pPr>
            <w:r>
              <w:rPr>
                <w:b/>
                <w:bCs/>
                <w:color w:val="FFFFFF"/>
                <w:sz w:val="18"/>
                <w:szCs w:val="18"/>
              </w:rPr>
              <w:t xml:space="preserve">monthly_revenue</w:t>
            </w:r>
          </w:p>
        </w:tc>
        <w:tc>
          <w:tcPr>
            <w:tcW w:type="pct" w:w="33%"/>
            <w:shd w:fill="1F3864" w:val="clear"/>
            <w:tcMar>
              <w:top w:type="dxa" w:w="80"/>
              <w:left w:type="dxa" w:w="100"/>
              <w:bottom w:type="dxa" w:w="80"/>
              <w:right w:type="dxa" w:w="100"/>
            </w:tcMar>
            <w:vAlign w:val="center"/>
          </w:tcPr>
          <w:p>
            <w:pPr>
              <w:jc w:val="center"/>
            </w:pPr>
            <w:r>
              <w:rPr>
                <w:b/>
                <w:bCs/>
                <w:color w:val="FFFFFF"/>
                <w:sz w:val="18"/>
                <w:szCs w:val="18"/>
              </w:rPr>
              <w:t xml:space="preserve">running_revenue</w:t>
            </w:r>
          </w:p>
        </w:tc>
      </w:tr>
      <w:tr>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2024-01</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1,850</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1,850</w:t>
            </w:r>
          </w:p>
        </w:tc>
      </w:tr>
      <w:tr>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2024-02</w:t>
            </w:r>
          </w:p>
        </w:tc>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4,600</w:t>
            </w:r>
          </w:p>
        </w:tc>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6,450</w:t>
            </w:r>
          </w:p>
        </w:tc>
      </w:tr>
      <w:tr>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2024-03</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7,650</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14,100</w:t>
            </w:r>
          </w:p>
        </w:tc>
      </w:tr>
      <w:tr>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2024-04</w:t>
            </w:r>
          </w:p>
        </w:tc>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9,600</w:t>
            </w:r>
          </w:p>
        </w:tc>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23,700</w:t>
            </w:r>
          </w:p>
        </w:tc>
      </w:tr>
      <w:tr>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2024-05</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11,750</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35,450</w:t>
            </w:r>
          </w:p>
        </w:tc>
      </w:tr>
    </w:tbl>
    <w:p>
      <w:r>
        <w:br w:type="page"/>
      </w:r>
    </w:p>
    <w:p>
      <w:pPr>
        <w:pStyle w:val="Heading1"/>
        <w:pBdr>
          <w:bottom w:val="single" w:color="1B7A72" w:sz="8" w:space="4"/>
        </w:pBdr>
        <w:spacing w:after="200" w:before="480"/>
      </w:pPr>
      <w:r>
        <w:rPr>
          <w:b/>
          <w:bCs/>
          <w:color w:val="1F3864"/>
          <w:sz w:val="30"/>
          <w:szCs w:val="30"/>
        </w:rPr>
        <w:t xml:space="preserve">4. Key Business Insights</w:t>
      </w:r>
    </w:p>
    <w:p>
      <w:pPr>
        <w:spacing w:after="140" w:line="300"/>
      </w:pPr>
      <w:r>
        <w:rPr>
          <w:color w:val="262626"/>
          <w:sz w:val="21"/>
          <w:szCs w:val="21"/>
        </w:rPr>
        <w:t xml:space="preserve">Turning SaaS data into strategic insights for growth, retention, and smarter business decisions.</w:t>
      </w:r>
    </w:p>
    <w:p>
      <w:pPr>
        <w:pStyle w:val="Heading2"/>
        <w:spacing w:after="140" w:before="320"/>
      </w:pPr>
      <w:r>
        <w:rPr>
          <w:b/>
          <w:bCs/>
          <w:color w:val="1B7A72"/>
          <w:sz w:val="24"/>
          <w:szCs w:val="24"/>
        </w:rPr>
        <w:t xml:space="preserve">1. Enterprise Dominates Revenue</w:t>
      </w:r>
    </w:p>
    <w:p>
      <w:pPr>
        <w:spacing w:after="140" w:line="300"/>
      </w:pPr>
      <w:r>
        <w:rPr>
          <w:color w:val="262626"/>
          <w:sz w:val="21"/>
          <w:szCs w:val="21"/>
        </w:rPr>
        <w:t xml:space="preserve">57 Enterprise customers generate the highest revenue and contribute 67% of total MRR.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pct" w:w="33%"/>
            <w:shd w:fill="1F3864" w:val="clear"/>
            <w:tcMar>
              <w:top w:type="dxa" w:w="80"/>
              <w:left w:type="dxa" w:w="100"/>
              <w:bottom w:type="dxa" w:w="80"/>
              <w:right w:type="dxa" w:w="100"/>
            </w:tcMar>
            <w:vAlign w:val="center"/>
          </w:tcPr>
          <w:p>
            <w:pPr>
              <w:jc w:val="center"/>
            </w:pPr>
            <w:r>
              <w:rPr>
                <w:b/>
                <w:bCs/>
                <w:color w:val="FFFFFF"/>
                <w:sz w:val="18"/>
                <w:szCs w:val="18"/>
              </w:rPr>
              <w:t xml:space="preserve">Customer Segment</w:t>
            </w:r>
          </w:p>
        </w:tc>
        <w:tc>
          <w:tcPr>
            <w:tcW w:type="pct" w:w="33%"/>
            <w:shd w:fill="1F3864" w:val="clear"/>
            <w:tcMar>
              <w:top w:type="dxa" w:w="80"/>
              <w:left w:type="dxa" w:w="100"/>
              <w:bottom w:type="dxa" w:w="80"/>
              <w:right w:type="dxa" w:w="100"/>
            </w:tcMar>
            <w:vAlign w:val="center"/>
          </w:tcPr>
          <w:p>
            <w:pPr>
              <w:jc w:val="center"/>
            </w:pPr>
            <w:r>
              <w:rPr>
                <w:b/>
                <w:bCs/>
                <w:color w:val="FFFFFF"/>
                <w:sz w:val="18"/>
                <w:szCs w:val="18"/>
              </w:rPr>
              <w:t xml:space="preserve">MRR ($)</w:t>
            </w:r>
          </w:p>
        </w:tc>
        <w:tc>
          <w:tcPr>
            <w:tcW w:type="pct" w:w="33%"/>
            <w:shd w:fill="1F3864" w:val="clear"/>
            <w:tcMar>
              <w:top w:type="dxa" w:w="80"/>
              <w:left w:type="dxa" w:w="100"/>
              <w:bottom w:type="dxa" w:w="80"/>
              <w:right w:type="dxa" w:w="100"/>
            </w:tcMar>
            <w:vAlign w:val="center"/>
          </w:tcPr>
          <w:p>
            <w:pPr>
              <w:jc w:val="center"/>
            </w:pPr>
            <w:r>
              <w:rPr>
                <w:b/>
                <w:bCs/>
                <w:color w:val="FFFFFF"/>
                <w:sz w:val="18"/>
                <w:szCs w:val="18"/>
              </w:rPr>
              <w:t xml:space="preserve">% of Total MRR</w:t>
            </w:r>
          </w:p>
        </w:tc>
      </w:tr>
      <w:tr>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Enterprise</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167,000</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67%</w:t>
            </w:r>
          </w:p>
        </w:tc>
      </w:tr>
      <w:tr>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Pro</w:t>
            </w:r>
          </w:p>
        </w:tc>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82,000</w:t>
            </w:r>
          </w:p>
        </w:tc>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33%</w:t>
            </w:r>
          </w:p>
        </w:tc>
      </w:tr>
      <w:tr>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0</w:t>
            </w:r>
          </w:p>
        </w:tc>
        <w:tc>
          <w:tcPr>
            <w:tcW w:type="pct" w:w="33%"/>
            <w:shd w:fill="FFFFFF" w:val="clear"/>
            <w:tcMar>
              <w:top w:type="dxa" w:w="70"/>
              <w:left w:type="dxa" w:w="100"/>
              <w:bottom w:type="dxa" w:w="70"/>
              <w:right w:type="dxa" w:w="100"/>
            </w:tcMar>
            <w:vAlign w:val="center"/>
          </w:tcPr>
          <w:p>
            <w:pPr>
              <w:jc w:val="center"/>
            </w:pPr>
            <w:r>
              <w:rPr>
                <w:color w:val="262626"/>
                <w:sz w:val="18"/>
                <w:szCs w:val="18"/>
              </w:rPr>
              <w:t xml:space="preserve">0%</w:t>
            </w:r>
          </w:p>
        </w:tc>
      </w:tr>
      <w:tr>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Total</w:t>
            </w:r>
          </w:p>
        </w:tc>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249,000</w:t>
            </w:r>
          </w:p>
        </w:tc>
        <w:tc>
          <w:tcPr>
            <w:tcW w:type="pct" w:w="33%"/>
            <w:shd w:fill="EEF2F7" w:val="clear"/>
            <w:tcMar>
              <w:top w:type="dxa" w:w="70"/>
              <w:left w:type="dxa" w:w="100"/>
              <w:bottom w:type="dxa" w:w="70"/>
              <w:right w:type="dxa" w:w="100"/>
            </w:tcMar>
            <w:vAlign w:val="center"/>
          </w:tcPr>
          <w:p>
            <w:pPr>
              <w:jc w:val="center"/>
            </w:pPr>
            <w:r>
              <w:rPr>
                <w:color w:val="262626"/>
                <w:sz w:val="18"/>
                <w:szCs w:val="18"/>
              </w:rPr>
              <w:t xml:space="preserve">100%</w:t>
            </w:r>
          </w:p>
        </w:tc>
      </w:tr>
    </w:tbl>
    <w:p>
      <w:pPr>
        <w:pStyle w:val="Heading2"/>
        <w:spacing w:after="140" w:before="320"/>
      </w:pPr>
      <w:r>
        <w:rPr>
          <w:b/>
          <w:bCs/>
          <w:color w:val="1B7A72"/>
          <w:sz w:val="24"/>
          <w:szCs w:val="24"/>
        </w:rPr>
        <w:t xml:space="preserve">2. Average Churn: 16.8%</w:t>
      </w:r>
    </w:p>
    <w:p>
      <w:pPr>
        <w:spacing w:after="140" w:line="300"/>
      </w:pPr>
      <w:r>
        <w:rPr>
          <w:color w:val="262626"/>
          <w:sz w:val="21"/>
          <w:szCs w:val="21"/>
        </w:rPr>
        <w:t xml:space="preserve">Basic plan churns at 17.7%, Pro at 16.6%, Enterprise at 15.8% — higher-tier customers stay longer.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Customer Segment</w:t>
            </w:r>
          </w:p>
        </w:tc>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Churn Rate (%)</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17.7%</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Pro</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16.6%</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Enterprise</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15.8%</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Overall Average</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16.8%</w:t>
            </w:r>
          </w:p>
        </w:tc>
      </w:tr>
    </w:tbl>
    <w:p>
      <w:pPr>
        <w:pStyle w:val="Heading2"/>
        <w:spacing w:after="140" w:before="320"/>
      </w:pPr>
      <w:r>
        <w:rPr>
          <w:b/>
          <w:bCs/>
          <w:color w:val="1B7A72"/>
          <w:sz w:val="24"/>
          <w:szCs w:val="24"/>
        </w:rPr>
        <w:t xml:space="preserve">3. Average 6+ Months Before Churn</w:t>
      </w:r>
    </w:p>
    <w:p>
      <w:pPr>
        <w:spacing w:after="140" w:line="300"/>
      </w:pPr>
      <w:r>
        <w:rPr>
          <w:color w:val="262626"/>
          <w:sz w:val="21"/>
          <w:szCs w:val="21"/>
        </w:rPr>
        <w:t xml:space="preserve">Enterprise customers stay 6.5 months on average; Basic customers churn in 5.8 months on average.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Customer Segment</w:t>
            </w:r>
          </w:p>
        </w:tc>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Avg Tenure (Months)</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Enterprise</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6.5</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Pro</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6.1</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5.8</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Overall Average</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6.2</w:t>
            </w:r>
          </w:p>
        </w:tc>
      </w:tr>
    </w:tbl>
    <w:p>
      <w:pPr>
        <w:pStyle w:val="Heading2"/>
        <w:spacing w:after="140" w:before="320"/>
      </w:pPr>
      <w:r>
        <w:rPr>
          <w:b/>
          <w:bCs/>
          <w:color w:val="1B7A72"/>
          <w:sz w:val="24"/>
          <w:szCs w:val="24"/>
        </w:rPr>
        <w:t xml:space="preserve">4. MRR Grows Consistently</w:t>
      </w:r>
    </w:p>
    <w:p>
      <w:pPr>
        <w:spacing w:after="140" w:line="300"/>
      </w:pPr>
      <w:r>
        <w:rPr>
          <w:color w:val="262626"/>
          <w:sz w:val="21"/>
          <w:szCs w:val="21"/>
        </w:rPr>
        <w:t xml:space="preserve">Monthly Recurring Revenue rises from $1,850 in Jan 2024 to over $19K+ by mid-2025.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Month</w:t>
            </w:r>
          </w:p>
        </w:tc>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MRR ($)</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Jan 2024</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1,850</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Apr 2024</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5,250</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Jul 2024</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9,800</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Oct 2024</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14,700</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Jan 2025</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17,600</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May 2025</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19,000+</w:t>
            </w:r>
          </w:p>
        </w:tc>
      </w:tr>
    </w:tbl>
    <w:p>
      <w:pPr>
        <w:pStyle w:val="Heading2"/>
        <w:spacing w:after="140" w:before="320"/>
      </w:pPr>
      <w:r>
        <w:rPr>
          <w:b/>
          <w:bCs/>
          <w:color w:val="1B7A72"/>
          <w:sz w:val="24"/>
          <w:szCs w:val="24"/>
        </w:rPr>
        <w:t xml:space="preserve">5. CAC Payback Is Under 1 Month</w:t>
      </w:r>
    </w:p>
    <w:p>
      <w:pPr>
        <w:spacing w:after="140" w:line="300"/>
      </w:pPr>
      <w:r>
        <w:rPr>
          <w:color w:val="262626"/>
          <w:sz w:val="21"/>
          <w:szCs w:val="21"/>
        </w:rPr>
        <w:t xml:space="preserve">Basic: 0.6 months, Pro: 0.5 months, Enterprise: 0.4 months — strong unit economics across all plans.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Customer Segment</w:t>
            </w:r>
          </w:p>
        </w:tc>
        <w:tc>
          <w:tcPr>
            <w:tcW w:type="pct" w:w="50%"/>
            <w:shd w:fill="1F3864" w:val="clear"/>
            <w:tcMar>
              <w:top w:type="dxa" w:w="80"/>
              <w:left w:type="dxa" w:w="100"/>
              <w:bottom w:type="dxa" w:w="80"/>
              <w:right w:type="dxa" w:w="100"/>
            </w:tcMar>
            <w:vAlign w:val="center"/>
          </w:tcPr>
          <w:p>
            <w:pPr>
              <w:jc w:val="center"/>
            </w:pPr>
            <w:r>
              <w:rPr>
                <w:b/>
                <w:bCs/>
                <w:color w:val="FFFFFF"/>
                <w:sz w:val="18"/>
                <w:szCs w:val="18"/>
              </w:rPr>
              <w:t xml:space="preserve">CAC Payback (Months)</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Basic</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0.6</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Pro</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0.5</w:t>
            </w:r>
          </w:p>
        </w:tc>
      </w:tr>
      <w:tr>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Enterprise</w:t>
            </w:r>
          </w:p>
        </w:tc>
        <w:tc>
          <w:tcPr>
            <w:tcW w:type="pct" w:w="50%"/>
            <w:shd w:fill="FFFFFF" w:val="clear"/>
            <w:tcMar>
              <w:top w:type="dxa" w:w="70"/>
              <w:left w:type="dxa" w:w="100"/>
              <w:bottom w:type="dxa" w:w="70"/>
              <w:right w:type="dxa" w:w="100"/>
            </w:tcMar>
            <w:vAlign w:val="center"/>
          </w:tcPr>
          <w:p>
            <w:pPr>
              <w:jc w:val="center"/>
            </w:pPr>
            <w:r>
              <w:rPr>
                <w:color w:val="262626"/>
                <w:sz w:val="18"/>
                <w:szCs w:val="18"/>
              </w:rPr>
              <w:t xml:space="preserve">0.4</w:t>
            </w:r>
          </w:p>
        </w:tc>
      </w:tr>
      <w:tr>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Overall Average</w:t>
            </w:r>
          </w:p>
        </w:tc>
        <w:tc>
          <w:tcPr>
            <w:tcW w:type="pct" w:w="50%"/>
            <w:shd w:fill="EEF2F7" w:val="clear"/>
            <w:tcMar>
              <w:top w:type="dxa" w:w="70"/>
              <w:left w:type="dxa" w:w="100"/>
              <w:bottom w:type="dxa" w:w="70"/>
              <w:right w:type="dxa" w:w="100"/>
            </w:tcMar>
            <w:vAlign w:val="center"/>
          </w:tcPr>
          <w:p>
            <w:pPr>
              <w:jc w:val="center"/>
            </w:pPr>
            <w:r>
              <w:rPr>
                <w:color w:val="262626"/>
                <w:sz w:val="18"/>
                <w:szCs w:val="18"/>
              </w:rPr>
              <w:t xml:space="preserve">0.5</w:t>
            </w:r>
          </w:p>
        </w:tc>
      </w:tr>
    </w:tbl>
    <w:p>
      <w:pPr>
        <w:pStyle w:val="Heading2"/>
        <w:spacing w:after="140" w:before="320"/>
      </w:pPr>
      <w:r>
        <w:rPr>
          <w:b/>
          <w:bCs/>
          <w:color w:val="1B7A72"/>
          <w:sz w:val="24"/>
          <w:szCs w:val="24"/>
        </w:rPr>
        <w:t xml:space="preserve">6. Zero Billing Discrepancies</w:t>
      </w:r>
    </w:p>
    <w:p>
      <w:pPr>
        <w:spacing w:after="140" w:line="300"/>
      </w:pPr>
      <w:r>
        <w:rPr>
          <w:color w:val="262626"/>
          <w:sz w:val="21"/>
          <w:szCs w:val="21"/>
        </w:rPr>
        <w:t xml:space="preserve">Q12 confirms subscriptions and revenue tables are perfectly reconciled — no data quality issues.</w:t>
      </w:r>
    </w:p>
    <w:p>
      <w:pPr>
        <w:pStyle w:val="ListParagraph"/>
        <w:numPr>
          <w:ilvl w:val="0"/>
          <w:numId w:val="3"/>
        </w:numPr>
        <w:spacing w:after="70"/>
      </w:pPr>
      <w:r>
        <w:rPr>
          <w:color w:val="262626"/>
          <w:sz w:val="21"/>
          <w:szCs w:val="21"/>
        </w:rPr>
        <w:t xml:space="preserve">Subscriptions vs Revenue — Matched</w:t>
      </w:r>
    </w:p>
    <w:p>
      <w:pPr>
        <w:pStyle w:val="ListParagraph"/>
        <w:numPr>
          <w:ilvl w:val="0"/>
          <w:numId w:val="3"/>
        </w:numPr>
        <w:spacing w:after="70"/>
      </w:pPr>
      <w:r>
        <w:rPr>
          <w:color w:val="262626"/>
          <w:sz w:val="21"/>
          <w:szCs w:val="21"/>
        </w:rPr>
        <w:t xml:space="preserve">Revenue Totals — Matched</w:t>
      </w:r>
    </w:p>
    <w:p>
      <w:pPr>
        <w:pStyle w:val="ListParagraph"/>
        <w:numPr>
          <w:ilvl w:val="0"/>
          <w:numId w:val="3"/>
        </w:numPr>
        <w:spacing w:after="70"/>
      </w:pPr>
      <w:r>
        <w:rPr>
          <w:color w:val="262626"/>
          <w:sz w:val="21"/>
          <w:szCs w:val="21"/>
        </w:rPr>
        <w:t xml:space="preserve">Invoice Counts — Matched</w:t>
      </w:r>
    </w:p>
    <w:p>
      <w:pPr>
        <w:pStyle w:val="ListParagraph"/>
        <w:numPr>
          <w:ilvl w:val="0"/>
          <w:numId w:val="3"/>
        </w:numPr>
        <w:spacing w:after="70"/>
      </w:pPr>
      <w:r>
        <w:rPr>
          <w:color w:val="262626"/>
          <w:sz w:val="21"/>
          <w:szCs w:val="21"/>
        </w:rPr>
        <w:t xml:space="preserve">Data Consistency — Perfect</w:t>
      </w:r>
    </w:p>
    <w:p>
      <w:pPr>
        <w:spacing w:after="0" w:before="120"/>
      </w:pPr>
      <w:r>
        <w:rPr>
          <w:b/>
          <w:bCs/>
          <w:color w:val="2E7D32"/>
          <w:sz w:val="21"/>
          <w:szCs w:val="21"/>
        </w:rPr>
        <w:t xml:space="preserve">100% Data Quality Assured</w:t>
      </w:r>
    </w:p>
    <w:p>
      <w:pPr>
        <w:pStyle w:val="Heading2"/>
        <w:spacing w:after="140" w:before="320"/>
      </w:pPr>
      <w:r>
        <w:rPr>
          <w:b/>
          <w:bCs/>
          <w:color w:val="1B7A72"/>
          <w:sz w:val="24"/>
          <w:szCs w:val="24"/>
        </w:rPr>
        <w:t xml:space="preserve">Overall Takeaway</w:t>
      </w:r>
    </w:p>
    <w:p>
      <w:pPr>
        <w:spacing w:after="140" w:line="300"/>
      </w:pPr>
      <w:r>
        <w:rPr>
          <w:color w:val="262626"/>
          <w:sz w:val="21"/>
          <w:szCs w:val="21"/>
        </w:rPr>
        <w:t xml:space="preserve">Enterprise drives revenue, churn is manageable, payback is fast, and growth is strong — a healthy SaaS business built for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Total MRR</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Avg. Churn Rate</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Avg. Tenure</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CAC Payback</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Segments Analyzed</w:t>
            </w:r>
          </w:p>
        </w:tc>
      </w:tr>
      <w:tr>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$249K</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16.8%</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6.2 Months</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&lt; 1 Month</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3 (Basic, Pro, Enterprise)</w:t>
            </w:r>
          </w:p>
        </w:tc>
      </w:tr>
    </w:tbl>
    <w:p>
      <w:r>
        <w:br w:type="page"/>
      </w:r>
    </w:p>
    <w:p>
      <w:pPr>
        <w:pStyle w:val="Heading1"/>
        <w:pBdr>
          <w:bottom w:val="single" w:color="1B7A72" w:sz="8" w:space="4"/>
        </w:pBdr>
        <w:spacing w:after="200" w:before="480"/>
      </w:pPr>
      <w:r>
        <w:rPr>
          <w:b/>
          <w:bCs/>
          <w:color w:val="1F3864"/>
          <w:sz w:val="30"/>
          <w:szCs w:val="30"/>
        </w:rPr>
        <w:t xml:space="preserve">5. Business Recommendations</w:t>
      </w:r>
    </w:p>
    <w:p>
      <w:pPr>
        <w:spacing w:after="140" w:line="300"/>
      </w:pPr>
      <w:r>
        <w:rPr>
          <w:color w:val="262626"/>
          <w:sz w:val="21"/>
          <w:szCs w:val="21"/>
        </w:rPr>
        <w:t xml:space="preserve">Actionable recommendations based on data insights to improve growth, customer retention, revenue, and operational efficiency.</w:t>
      </w:r>
    </w:p>
    <w:p>
      <w:pPr>
        <w:pStyle w:val="Heading3"/>
        <w:spacing w:after="100" w:before="240"/>
      </w:pPr>
      <w:r>
        <w:rPr>
          <w:b/>
          <w:bCs/>
          <w:color w:val="1F3864"/>
          <w:sz w:val="22"/>
          <w:szCs w:val="22"/>
        </w:rPr>
        <w:t xml:space="preserve">1. Revenue Growth</w:t>
      </w:r>
    </w:p>
    <w:p>
      <w:pPr>
        <w:pStyle w:val="ListParagraph"/>
        <w:numPr>
          <w:ilvl w:val="0"/>
          <w:numId w:val="3"/>
        </w:numPr>
        <w:spacing w:after="70"/>
      </w:pPr>
      <w:r>
        <w:rPr>
          <w:color w:val="262626"/>
          <w:sz w:val="21"/>
          <w:szCs w:val="21"/>
        </w:rPr>
        <w:t xml:space="preserve">Enterprise segment drives 67% of total revenue.</w:t>
      </w:r>
    </w:p>
    <w:p>
      <w:pPr>
        <w:pStyle w:val="ListParagraph"/>
        <w:numPr>
          <w:ilvl w:val="0"/>
          <w:numId w:val="3"/>
        </w:numPr>
        <w:spacing w:after="70"/>
      </w:pPr>
      <w:r>
        <w:rPr>
          <w:color w:val="262626"/>
          <w:sz w:val="21"/>
          <w:szCs w:val="21"/>
        </w:rPr>
        <w:t xml:space="preserve">Focus on upselling and cross-selling to Enterprise customers.</w:t>
      </w:r>
    </w:p>
    <w:p>
      <w:pPr>
        <w:spacing w:after="140" w:line="300"/>
      </w:pPr>
      <w:r>
        <w:rPr>
          <w:i/>
          <w:iCs/>
          <w:color w:val="1B7A72"/>
          <w:sz w:val="21"/>
          <w:szCs w:val="21"/>
        </w:rPr>
        <w:t xml:space="preserve">→ Strengthen Enterprise relationships and expand use cases to increase MRR.</w:t>
      </w:r>
    </w:p>
    <w:p>
      <w:pPr>
        <w:pStyle w:val="Heading3"/>
        <w:spacing w:after="100" w:before="240"/>
      </w:pPr>
      <w:r>
        <w:rPr>
          <w:b/>
          <w:bCs/>
          <w:color w:val="1F3864"/>
          <w:sz w:val="22"/>
          <w:szCs w:val="22"/>
        </w:rPr>
        <w:t xml:space="preserve">2. Customer Retention</w:t>
      </w:r>
    </w:p>
    <w:p>
      <w:pPr>
        <w:pStyle w:val="ListParagraph"/>
        <w:numPr>
          <w:ilvl w:val="0"/>
          <w:numId w:val="3"/>
        </w:numPr>
        <w:spacing w:after="70"/>
      </w:pPr>
      <w:r>
        <w:rPr>
          <w:color w:val="262626"/>
          <w:sz w:val="21"/>
          <w:szCs w:val="21"/>
        </w:rPr>
        <w:t xml:space="preserve">Average churn rate is 16.8%.</w:t>
      </w:r>
    </w:p>
    <w:p>
      <w:pPr>
        <w:pStyle w:val="ListParagraph"/>
        <w:numPr>
          <w:ilvl w:val="0"/>
          <w:numId w:val="3"/>
        </w:numPr>
        <w:spacing w:after="70"/>
      </w:pPr>
      <w:r>
        <w:rPr>
          <w:color w:val="262626"/>
          <w:sz w:val="21"/>
          <w:szCs w:val="21"/>
        </w:rPr>
        <w:t xml:space="preserve">High churn in Basic (17.7%) and Pro (16.6%) plans.</w:t>
      </w:r>
    </w:p>
    <w:p>
      <w:pPr>
        <w:spacing w:after="140" w:line="300"/>
      </w:pPr>
      <w:r>
        <w:rPr>
          <w:i/>
          <w:iCs/>
          <w:color w:val="1B7A72"/>
          <w:sz w:val="21"/>
          <w:szCs w:val="21"/>
        </w:rPr>
        <w:t xml:space="preserve">→ Improve onboarding, engagement, and customer support to reduce churn.</w:t>
      </w:r>
    </w:p>
    <w:p>
      <w:pPr>
        <w:pStyle w:val="Heading3"/>
        <w:spacing w:after="100" w:before="240"/>
      </w:pPr>
      <w:r>
        <w:rPr>
          <w:b/>
          <w:bCs/>
          <w:color w:val="1F3864"/>
          <w:sz w:val="22"/>
          <w:szCs w:val="22"/>
        </w:rPr>
        <w:t xml:space="preserve">3. Improve Customer Lifetime Value (LTV)</w:t>
      </w:r>
    </w:p>
    <w:p>
      <w:pPr>
        <w:pStyle w:val="ListParagraph"/>
        <w:numPr>
          <w:ilvl w:val="0"/>
          <w:numId w:val="3"/>
        </w:numPr>
        <w:spacing w:after="70"/>
      </w:pPr>
      <w:r>
        <w:rPr>
          <w:color w:val="262626"/>
          <w:sz w:val="21"/>
          <w:szCs w:val="21"/>
        </w:rPr>
        <w:t xml:space="preserve">High-value customers tend to stay longer.</w:t>
      </w:r>
    </w:p>
    <w:p>
      <w:pPr>
        <w:pStyle w:val="ListParagraph"/>
        <w:numPr>
          <w:ilvl w:val="0"/>
          <w:numId w:val="3"/>
        </w:numPr>
        <w:spacing w:after="70"/>
      </w:pPr>
      <w:r>
        <w:rPr>
          <w:color w:val="262626"/>
          <w:sz w:val="21"/>
          <w:szCs w:val="21"/>
        </w:rPr>
        <w:t xml:space="preserve">Encourage annual plans and long-term contracts with incentives.</w:t>
      </w:r>
    </w:p>
    <w:p>
      <w:pPr>
        <w:spacing w:after="140" w:line="300"/>
      </w:pPr>
      <w:r>
        <w:rPr>
          <w:i/>
          <w:iCs/>
          <w:color w:val="1B7A72"/>
          <w:sz w:val="21"/>
          <w:szCs w:val="21"/>
        </w:rPr>
        <w:t xml:space="preserve">→ Launch loyalty programs and renewal discounts to improve retention.</w:t>
      </w:r>
    </w:p>
    <w:p>
      <w:pPr>
        <w:pStyle w:val="Heading3"/>
        <w:spacing w:after="100" w:before="240"/>
      </w:pPr>
      <w:r>
        <w:rPr>
          <w:b/>
          <w:bCs/>
          <w:color w:val="1F3864"/>
          <w:sz w:val="22"/>
          <w:szCs w:val="22"/>
        </w:rPr>
        <w:t xml:space="preserve">4. Optimize Pricing &amp; Packaging</w:t>
      </w:r>
    </w:p>
    <w:p>
      <w:pPr>
        <w:pStyle w:val="ListParagraph"/>
        <w:numPr>
          <w:ilvl w:val="0"/>
          <w:numId w:val="3"/>
        </w:numPr>
        <w:spacing w:after="70"/>
      </w:pPr>
      <w:r>
        <w:rPr>
          <w:color w:val="262626"/>
          <w:sz w:val="21"/>
          <w:szCs w:val="21"/>
        </w:rPr>
        <w:t xml:space="preserve">Ensure discount levels (8%–11%) are competitive across all categories.</w:t>
      </w:r>
    </w:p>
    <w:p>
      <w:pPr>
        <w:pStyle w:val="ListParagraph"/>
        <w:numPr>
          <w:ilvl w:val="0"/>
          <w:numId w:val="3"/>
        </w:numPr>
        <w:spacing w:after="70"/>
      </w:pPr>
      <w:r>
        <w:rPr>
          <w:color w:val="262626"/>
          <w:sz w:val="21"/>
          <w:szCs w:val="21"/>
        </w:rPr>
        <w:t xml:space="preserve">Test value-based pricing for premium features.</w:t>
      </w:r>
    </w:p>
    <w:p>
      <w:pPr>
        <w:spacing w:after="140" w:line="300"/>
      </w:pPr>
      <w:r>
        <w:rPr>
          <w:i/>
          <w:iCs/>
          <w:color w:val="1B7A72"/>
          <w:sz w:val="21"/>
          <w:szCs w:val="21"/>
        </w:rPr>
        <w:t xml:space="preserve">→ Continuously review pricing strategy to maximize margins and conversions.</w:t>
      </w:r>
    </w:p>
    <w:p>
      <w:pPr>
        <w:pStyle w:val="Heading3"/>
        <w:spacing w:after="100" w:before="240"/>
      </w:pPr>
      <w:r>
        <w:rPr>
          <w:b/>
          <w:bCs/>
          <w:color w:val="1F3864"/>
          <w:sz w:val="22"/>
          <w:szCs w:val="22"/>
        </w:rPr>
        <w:t xml:space="preserve">5. Enhance Customer Experience</w:t>
      </w:r>
    </w:p>
    <w:p>
      <w:pPr>
        <w:pStyle w:val="ListParagraph"/>
        <w:numPr>
          <w:ilvl w:val="0"/>
          <w:numId w:val="3"/>
        </w:numPr>
        <w:spacing w:after="70"/>
      </w:pPr>
      <w:r>
        <w:rPr>
          <w:color w:val="262626"/>
          <w:sz w:val="21"/>
          <w:szCs w:val="21"/>
        </w:rPr>
        <w:t xml:space="preserve">Better experience leads to higher satisfaction and repeat purchases.</w:t>
      </w:r>
    </w:p>
    <w:p>
      <w:pPr>
        <w:pStyle w:val="ListParagraph"/>
        <w:numPr>
          <w:ilvl w:val="0"/>
          <w:numId w:val="3"/>
        </w:numPr>
        <w:spacing w:after="70"/>
      </w:pPr>
      <w:r>
        <w:rPr>
          <w:color w:val="262626"/>
          <w:sz w:val="21"/>
          <w:szCs w:val="21"/>
        </w:rPr>
        <w:t xml:space="preserve">Ensure product reliability, easy support, and self-service resources.</w:t>
      </w:r>
    </w:p>
    <w:p>
      <w:pPr>
        <w:spacing w:after="140" w:line="300"/>
      </w:pPr>
      <w:r>
        <w:rPr>
          <w:i/>
          <w:iCs/>
          <w:color w:val="1B7A72"/>
          <w:sz w:val="21"/>
          <w:szCs w:val="21"/>
        </w:rPr>
        <w:t xml:space="preserve">→ Invest in UX improvements, help center, and proactive customer support.</w:t>
      </w:r>
    </w:p>
    <w:p>
      <w:pPr>
        <w:pStyle w:val="Heading3"/>
        <w:spacing w:after="100" w:before="240"/>
      </w:pPr>
      <w:r>
        <w:rPr>
          <w:b/>
          <w:bCs/>
          <w:color w:val="1F3864"/>
          <w:sz w:val="22"/>
          <w:szCs w:val="22"/>
        </w:rPr>
        <w:t xml:space="preserve">6. Data-Driven Decisions</w:t>
      </w:r>
    </w:p>
    <w:p>
      <w:pPr>
        <w:pStyle w:val="ListParagraph"/>
        <w:numPr>
          <w:ilvl w:val="0"/>
          <w:numId w:val="3"/>
        </w:numPr>
        <w:spacing w:after="70"/>
      </w:pPr>
      <w:r>
        <w:rPr>
          <w:color w:val="262626"/>
          <w:sz w:val="21"/>
          <w:szCs w:val="21"/>
        </w:rPr>
        <w:t xml:space="preserve">Continue monitoring key metrics: MRR, churn, CAC payback, and tenure.</w:t>
      </w:r>
    </w:p>
    <w:p>
      <w:pPr>
        <w:pStyle w:val="ListParagraph"/>
        <w:numPr>
          <w:ilvl w:val="0"/>
          <w:numId w:val="3"/>
        </w:numPr>
        <w:spacing w:after="70"/>
      </w:pPr>
      <w:r>
        <w:rPr>
          <w:color w:val="262626"/>
          <w:sz w:val="21"/>
          <w:szCs w:val="21"/>
        </w:rPr>
        <w:t xml:space="preserve">Build predictive models to identify at-risk customers and growth opportunities.</w:t>
      </w:r>
    </w:p>
    <w:p>
      <w:pPr>
        <w:spacing w:after="140" w:line="300"/>
      </w:pPr>
      <w:r>
        <w:rPr>
          <w:i/>
          <w:iCs/>
          <w:color w:val="1B7A72"/>
          <w:sz w:val="21"/>
          <w:szCs w:val="21"/>
        </w:rPr>
        <w:t xml:space="preserve">→ Strengthen analytics &amp; reporting to enable faster, smarter business decisions.</w:t>
      </w:r>
    </w:p>
    <w:p>
      <w:r>
        <w:br w:type="page"/>
      </w:r>
    </w:p>
    <w:p>
      <w:pPr>
        <w:pStyle w:val="Heading1"/>
        <w:pBdr>
          <w:bottom w:val="single" w:color="1B7A72" w:sz="8" w:space="4"/>
        </w:pBdr>
        <w:spacing w:after="200" w:before="480"/>
      </w:pPr>
      <w:r>
        <w:rPr>
          <w:b/>
          <w:bCs/>
          <w:color w:val="1F3864"/>
          <w:sz w:val="30"/>
          <w:szCs w:val="30"/>
        </w:rPr>
        <w:t xml:space="preserve">6. Conclusion &amp; Next Steps</w:t>
      </w:r>
    </w:p>
    <w:p>
      <w:pPr>
        <w:spacing w:after="140" w:line="300"/>
      </w:pPr>
      <w:r>
        <w:rPr>
          <w:color w:val="262626"/>
          <w:sz w:val="21"/>
          <w:szCs w:val="21"/>
        </w:rPr>
        <w:t xml:space="preserve">Our analysis of the SaaS business reveals strong performance in revenue growth and customer value, with clear opportunities to reduce churn and drive sustainable growth.</w:t>
      </w:r>
    </w:p>
    <w:p>
      <w:pPr>
        <w:pStyle w:val="Heading3"/>
        <w:spacing w:after="100" w:before="240"/>
      </w:pPr>
      <w:r>
        <w:rPr>
          <w:b/>
          <w:bCs/>
          <w:color w:val="1F3864"/>
          <w:sz w:val="22"/>
          <w:szCs w:val="22"/>
        </w:rPr>
        <w:t xml:space="preserve">Strong Revenue Performance</w:t>
      </w:r>
    </w:p>
    <w:p>
      <w:pPr>
        <w:spacing w:after="140" w:line="300"/>
      </w:pPr>
      <w:r>
        <w:rPr>
          <w:color w:val="262626"/>
          <w:sz w:val="21"/>
          <w:szCs w:val="21"/>
        </w:rPr>
        <w:t xml:space="preserve">Enterprise customers are the major revenue drivers, contributing 67% of total MRR.</w:t>
      </w:r>
    </w:p>
    <w:p>
      <w:pPr>
        <w:pStyle w:val="Heading3"/>
        <w:spacing w:after="100" w:before="240"/>
      </w:pPr>
      <w:r>
        <w:rPr>
          <w:b/>
          <w:bCs/>
          <w:color w:val="1F3864"/>
          <w:sz w:val="22"/>
          <w:szCs w:val="22"/>
        </w:rPr>
        <w:t xml:space="preserve">Churn Needs Attention</w:t>
      </w:r>
    </w:p>
    <w:p>
      <w:pPr>
        <w:spacing w:after="140" w:line="300"/>
      </w:pPr>
      <w:r>
        <w:rPr>
          <w:color w:val="262626"/>
          <w:sz w:val="21"/>
          <w:szCs w:val="21"/>
        </w:rPr>
        <w:t xml:space="preserve">Overall churn rate is 16.8%, with Basic and Pro plans showing higher churn.</w:t>
      </w:r>
    </w:p>
    <w:p>
      <w:pPr>
        <w:pStyle w:val="Heading3"/>
        <w:spacing w:after="100" w:before="240"/>
      </w:pPr>
      <w:r>
        <w:rPr>
          <w:b/>
          <w:bCs/>
          <w:color w:val="1F3864"/>
          <w:sz w:val="22"/>
          <w:szCs w:val="22"/>
        </w:rPr>
        <w:t xml:space="preserve">Early Churn Signals</w:t>
      </w:r>
    </w:p>
    <w:p>
      <w:pPr>
        <w:spacing w:after="140" w:line="300"/>
      </w:pPr>
      <w:r>
        <w:rPr>
          <w:color w:val="262626"/>
          <w:sz w:val="21"/>
          <w:szCs w:val="21"/>
        </w:rPr>
        <w:t xml:space="preserve">Customers churn on average 6+ months before canceling — early intervention is key.</w:t>
      </w:r>
    </w:p>
    <w:p>
      <w:pPr>
        <w:pStyle w:val="Heading3"/>
        <w:spacing w:after="100" w:before="240"/>
      </w:pPr>
      <w:r>
        <w:rPr>
          <w:b/>
          <w:bCs/>
          <w:color w:val="1F3864"/>
          <w:sz w:val="22"/>
          <w:szCs w:val="22"/>
        </w:rPr>
        <w:t xml:space="preserve">Healthy Unit Economics</w:t>
      </w:r>
    </w:p>
    <w:p>
      <w:pPr>
        <w:spacing w:after="140" w:line="300"/>
      </w:pPr>
      <w:r>
        <w:rPr>
          <w:color w:val="262626"/>
          <w:sz w:val="21"/>
          <w:szCs w:val="21"/>
        </w:rPr>
        <w:t xml:space="preserve">CAC payback is under 1 month across all plans, ensuring efficient customer acquisition.</w:t>
      </w:r>
    </w:p>
    <w:p>
      <w:pPr>
        <w:pStyle w:val="Heading3"/>
        <w:spacing w:after="100" w:before="240"/>
      </w:pPr>
      <w:r>
        <w:rPr>
          <w:b/>
          <w:bCs/>
          <w:color w:val="1F3864"/>
          <w:sz w:val="22"/>
          <w:szCs w:val="22"/>
        </w:rPr>
        <w:t xml:space="preserve">Consistent Billing &amp; Data Integrity</w:t>
      </w:r>
    </w:p>
    <w:p>
      <w:pPr>
        <w:spacing w:after="140" w:line="300"/>
      </w:pPr>
      <w:r>
        <w:rPr>
          <w:color w:val="262626"/>
          <w:sz w:val="21"/>
          <w:szCs w:val="21"/>
        </w:rPr>
        <w:t xml:space="preserve">No revenue or billing discrepancies were found — the underlying data is reliable and consistent.</w:t>
      </w:r>
    </w:p>
    <w:p>
      <w:pPr>
        <w:pStyle w:val="Heading3"/>
        <w:spacing w:after="100" w:before="240"/>
      </w:pPr>
      <w:r>
        <w:rPr>
          <w:b/>
          <w:bCs/>
          <w:color w:val="1F3864"/>
          <w:sz w:val="22"/>
          <w:szCs w:val="22"/>
        </w:rPr>
        <w:t xml:space="preserve">Data-Driven Foundation</w:t>
      </w:r>
    </w:p>
    <w:p>
      <w:pPr>
        <w:spacing w:after="140" w:line="300"/>
      </w:pPr>
      <w:r>
        <w:rPr>
          <w:color w:val="262626"/>
          <w:sz w:val="21"/>
          <w:szCs w:val="21"/>
        </w:rPr>
        <w:t xml:space="preserve">Reliable data and insights enable confident decisions for sustainable growth.</w:t>
      </w:r>
    </w:p>
    <w:p>
      <w:pPr>
        <w:pStyle w:val="Heading2"/>
        <w:spacing w:after="140" w:before="320"/>
      </w:pPr>
      <w:r>
        <w:rPr>
          <w:b/>
          <w:bCs/>
          <w:color w:val="1B7A72"/>
          <w:sz w:val="24"/>
          <w:szCs w:val="24"/>
        </w:rPr>
        <w:t xml:space="preserve">Business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Total MRR</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Avg. Churn Rate</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Avg. Tenure</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CAC Payback</w:t>
            </w:r>
          </w:p>
        </w:tc>
        <w:tc>
          <w:tcPr>
            <w:tcW w:type="pct" w:w="20%"/>
            <w:shd w:fill="1F3864" w:val="clear"/>
            <w:tcMar>
              <w:top w:type="dxa" w:w="80"/>
              <w:left w:type="dxa" w:w="100"/>
              <w:bottom w:type="dxa" w:w="80"/>
              <w:right w:type="dxa" w:w="100"/>
            </w:tcMar>
            <w:vAlign w:val="center"/>
          </w:tcPr>
          <w:p>
            <w:pPr>
              <w:jc w:val="center"/>
            </w:pPr>
            <w:r>
              <w:rPr>
                <w:b/>
                <w:bCs/>
                <w:color w:val="FFFFFF"/>
                <w:sz w:val="18"/>
                <w:szCs w:val="18"/>
              </w:rPr>
              <w:t xml:space="preserve">Segments Analyzed</w:t>
            </w:r>
          </w:p>
        </w:tc>
      </w:tr>
      <w:tr>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$249K</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16.8%</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6.2 Months</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&lt; 1 Month</w:t>
            </w:r>
          </w:p>
        </w:tc>
        <w:tc>
          <w:tcPr>
            <w:tcW w:type="pct" w:w="20%"/>
            <w:shd w:fill="FFFFFF" w:val="clear"/>
            <w:tcMar>
              <w:top w:type="dxa" w:w="70"/>
              <w:left w:type="dxa" w:w="100"/>
              <w:bottom w:type="dxa" w:w="70"/>
              <w:right w:type="dxa" w:w="100"/>
            </w:tcMar>
            <w:vAlign w:val="center"/>
          </w:tcPr>
          <w:p>
            <w:pPr>
              <w:jc w:val="center"/>
            </w:pPr>
            <w:r>
              <w:rPr>
                <w:color w:val="262626"/>
                <w:sz w:val="18"/>
                <w:szCs w:val="18"/>
              </w:rPr>
              <w:t xml:space="preserve">3 (Basic, Pro, Enterprise)</w:t>
            </w:r>
          </w:p>
        </w:tc>
      </w:tr>
    </w:tbl>
    <w:p>
      <w:pPr>
        <w:pStyle w:val="Heading2"/>
        <w:spacing w:after="140" w:before="320"/>
      </w:pPr>
      <w:r>
        <w:rPr>
          <w:b/>
          <w:bCs/>
          <w:color w:val="1B7A72"/>
          <w:sz w:val="24"/>
          <w:szCs w:val="24"/>
        </w:rPr>
        <w:t xml:space="preserve">Next Steps</w:t>
      </w:r>
    </w:p>
    <w:p>
      <w:pPr>
        <w:pStyle w:val="ListParagraph"/>
        <w:numPr>
          <w:ilvl w:val="0"/>
          <w:numId w:val="3"/>
        </w:numPr>
        <w:spacing w:after="70"/>
      </w:pPr>
      <w:r>
        <w:rPr>
          <w:color w:val="262626"/>
          <w:sz w:val="21"/>
          <w:szCs w:val="21"/>
        </w:rPr>
        <w:t xml:space="preserve">Implement targeted retention strategies for high-churn plans.</w:t>
      </w:r>
    </w:p>
    <w:p>
      <w:pPr>
        <w:pStyle w:val="ListParagraph"/>
        <w:numPr>
          <w:ilvl w:val="0"/>
          <w:numId w:val="3"/>
        </w:numPr>
        <w:spacing w:after="70"/>
      </w:pPr>
      <w:r>
        <w:rPr>
          <w:color w:val="262626"/>
          <w:sz w:val="21"/>
          <w:szCs w:val="21"/>
        </w:rPr>
        <w:t xml:space="preserve">Optimize pricing and discount policies for better margins.</w:t>
      </w:r>
    </w:p>
    <w:p>
      <w:pPr>
        <w:pStyle w:val="ListParagraph"/>
        <w:numPr>
          <w:ilvl w:val="0"/>
          <w:numId w:val="3"/>
        </w:numPr>
        <w:spacing w:after="70"/>
      </w:pPr>
      <w:r>
        <w:rPr>
          <w:color w:val="262626"/>
          <w:sz w:val="21"/>
          <w:szCs w:val="21"/>
        </w:rPr>
        <w:t xml:space="preserve">Strengthen customer onboarding and engagement programs.</w:t>
      </w:r>
    </w:p>
    <w:p>
      <w:pPr>
        <w:pStyle w:val="ListParagraph"/>
        <w:numPr>
          <w:ilvl w:val="0"/>
          <w:numId w:val="3"/>
        </w:numPr>
        <w:spacing w:after="70"/>
      </w:pPr>
      <w:r>
        <w:rPr>
          <w:color w:val="262626"/>
          <w:sz w:val="21"/>
          <w:szCs w:val="21"/>
        </w:rPr>
        <w:t xml:space="preserve">Leverage predictive analytics for proactive churn prevention.</w:t>
      </w:r>
    </w:p>
    <w:p>
      <w:pPr>
        <w:pStyle w:val="ListParagraph"/>
        <w:numPr>
          <w:ilvl w:val="0"/>
          <w:numId w:val="3"/>
        </w:numPr>
        <w:spacing w:after="70"/>
      </w:pPr>
      <w:r>
        <w:rPr>
          <w:color w:val="262626"/>
          <w:sz w:val="21"/>
          <w:szCs w:val="21"/>
        </w:rPr>
        <w:t xml:space="preserve">Continue monitoring key metrics to drive data-backed growth.</w:t>
      </w:r>
    </w:p>
    <w:p>
      <w:pPr>
        <w:spacing w:before="2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8F5E9" w:val="clear"/>
            <w:tcMar>
              <w:top w:type="dxa" w:w="100"/>
              <w:left w:type="dxa" w:w="160"/>
              <w:bottom w:type="dxa" w:w="100"/>
              <w:right w:type="dxa" w:w="160"/>
            </w:tcMar>
          </w:tcPr>
          <w:p>
            <w:r>
              <w:rPr>
                <w:b/>
                <w:bCs/>
                <w:color w:val="2E7D32"/>
                <w:sz w:val="20"/>
                <w:szCs w:val="20"/>
              </w:rPr>
              <w:t xml:space="preserve">✓  By focusing on retention, value optimization, and data-driven strategies, the SaaS business is well-positioned for sustainable growth and long-term success.</w:t>
            </w:r>
          </w:p>
        </w:tc>
      </w:tr>
    </w:tbl>
    <w:p>
      <w:r>
        <w:br w:type="page"/>
      </w:r>
    </w:p>
    <w:p>
      <w:pPr>
        <w:spacing w:before="1000"/>
      </w:pPr>
    </w:p>
    <w:p>
      <w:pPr>
        <w:spacing w:after="100"/>
        <w:jc w:val="center"/>
      </w:pPr>
      <w:r>
        <w:rPr>
          <w:b/>
          <w:bCs/>
          <w:color w:val="1F3864"/>
          <w:sz w:val="44"/>
          <w:szCs w:val="44"/>
        </w:rPr>
        <w:t xml:space="preserve">Thank You</w:t>
      </w:r>
    </w:p>
    <w:p>
      <w:pPr>
        <w:pBdr>
          <w:bottom w:val="single" w:color="1B7A72" w:sz="10" w:space="8"/>
        </w:pBdr>
        <w:spacing w:after="400"/>
        <w:jc w:val="center"/>
      </w:pPr>
      <w:r>
        <w:rPr>
          <w:b/>
          <w:bCs/>
          <w:caps/>
          <w:color w:val="1B7A72"/>
          <w:sz w:val="24"/>
          <w:szCs w:val="24"/>
        </w:rPr>
        <w:t xml:space="preserve">Let's Connect</w:t>
      </w:r>
    </w:p>
    <w:p>
      <w:pPr>
        <w:spacing w:after="120"/>
        <w:jc w:val="center"/>
      </w:pPr>
      <w:r>
        <w:rPr>
          <w:color w:val="595959"/>
          <w:sz w:val="20"/>
          <w:szCs w:val="20"/>
        </w:rPr>
        <w:t xml:space="preserve">By joining three normalized tables — customers, subscriptions, and revenue — across 20 targeted SQL queries, we moved from raw SaaS records to a clear strategic picture:</w:t>
      </w:r>
    </w:p>
    <w:p>
      <w:pPr>
        <w:spacing w:after="120"/>
        <w:jc w:val="center"/>
      </w:pPr>
      <w:r>
        <w:rPr>
          <w:i/>
          <w:iCs/>
          <w:color w:val="595959"/>
          <w:sz w:val="20"/>
          <w:szCs w:val="20"/>
        </w:rPr>
        <w:t xml:space="preserve">who churns, who generates the most lifetime value, which plan drives MRR growth, and where acquisition cost is best justified.</w:t>
      </w:r>
    </w:p>
    <w:p>
      <w:pPr>
        <w:spacing w:after="400"/>
        <w:jc w:val="center"/>
      </w:pPr>
      <w:r>
        <w:rPr>
          <w:color w:val="595959"/>
          <w:sz w:val="20"/>
          <w:szCs w:val="20"/>
        </w:rPr>
        <w:t xml:space="preserve">This is exactly how data analysts at SaaS companies monitor business health and inform product and pricing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5%"/>
            <w:shd w:fill="EEF2F7" w:val="clear"/>
            <w:tcMar>
              <w:top w:type="dxa" w:w="160"/>
              <w:left w:type="dxa" w:w="100"/>
              <w:bottom w:type="dxa" w:w="160"/>
              <w:right w:type="dxa" w:w="100"/>
            </w:tcMar>
            <w:vAlign w:val="center"/>
          </w:tcPr>
          <w:p>
            <w:pPr>
              <w:spacing w:after="40"/>
              <w:jc w:val="center"/>
            </w:pPr>
            <w:r>
              <w:rPr>
                <w:b/>
                <w:bCs/>
                <w:color w:val="1F3864"/>
                <w:sz w:val="26"/>
                <w:szCs w:val="26"/>
              </w:rPr>
              <w:t xml:space="preserve">1,000</w:t>
            </w:r>
          </w:p>
          <w:p>
            <w:pPr>
              <w:jc w:val="center"/>
            </w:pPr>
            <w:r>
              <w:rPr>
                <w:color w:val="595959"/>
                <w:sz w:val="16"/>
                <w:szCs w:val="16"/>
              </w:rPr>
              <w:t xml:space="preserve">Total Customers</w:t>
            </w:r>
          </w:p>
        </w:tc>
        <w:tc>
          <w:tcPr>
            <w:tcW w:type="pct" w:w="25%"/>
            <w:shd w:fill="EEF2F7" w:val="clear"/>
            <w:tcMar>
              <w:top w:type="dxa" w:w="160"/>
              <w:left w:type="dxa" w:w="100"/>
              <w:bottom w:type="dxa" w:w="160"/>
              <w:right w:type="dxa" w:w="100"/>
            </w:tcMar>
            <w:vAlign w:val="center"/>
          </w:tcPr>
          <w:p>
            <w:pPr>
              <w:spacing w:after="40"/>
              <w:jc w:val="center"/>
            </w:pPr>
            <w:r>
              <w:rPr>
                <w:b/>
                <w:bCs/>
                <w:color w:val="1B7A72"/>
                <w:sz w:val="26"/>
                <w:szCs w:val="26"/>
              </w:rPr>
              <w:t xml:space="preserve">$249.8K</w:t>
            </w:r>
          </w:p>
          <w:p>
            <w:pPr>
              <w:jc w:val="center"/>
            </w:pPr>
            <w:r>
              <w:rPr>
                <w:color w:val="595959"/>
                <w:sz w:val="16"/>
                <w:szCs w:val="16"/>
              </w:rPr>
              <w:t xml:space="preserve">Total MRR</w:t>
            </w:r>
          </w:p>
        </w:tc>
        <w:tc>
          <w:tcPr>
            <w:tcW w:type="pct" w:w="25%"/>
            <w:shd w:fill="EEF2F7" w:val="clear"/>
            <w:tcMar>
              <w:top w:type="dxa" w:w="160"/>
              <w:left w:type="dxa" w:w="100"/>
              <w:bottom w:type="dxa" w:w="160"/>
              <w:right w:type="dxa" w:w="100"/>
            </w:tcMar>
            <w:vAlign w:val="center"/>
          </w:tcPr>
          <w:p>
            <w:pPr>
              <w:spacing w:after="40"/>
              <w:jc w:val="center"/>
            </w:pPr>
            <w:r>
              <w:rPr>
                <w:b/>
                <w:bCs/>
                <w:color w:val="1F3864"/>
                <w:sz w:val="26"/>
                <w:szCs w:val="26"/>
              </w:rPr>
              <w:t xml:space="preserve">16.8%</w:t>
            </w:r>
          </w:p>
          <w:p>
            <w:pPr>
              <w:jc w:val="center"/>
            </w:pPr>
            <w:r>
              <w:rPr>
                <w:color w:val="595959"/>
                <w:sz w:val="16"/>
                <w:szCs w:val="16"/>
              </w:rPr>
              <w:t xml:space="preserve">Churn Rate</w:t>
            </w:r>
          </w:p>
        </w:tc>
        <w:tc>
          <w:tcPr>
            <w:tcW w:type="pct" w:w="25%"/>
            <w:shd w:fill="EEF2F7" w:val="clear"/>
            <w:tcMar>
              <w:top w:type="dxa" w:w="160"/>
              <w:left w:type="dxa" w:w="100"/>
              <w:bottom w:type="dxa" w:w="160"/>
              <w:right w:type="dxa" w:w="100"/>
            </w:tcMar>
            <w:vAlign w:val="center"/>
          </w:tcPr>
          <w:p>
            <w:pPr>
              <w:spacing w:after="40"/>
              <w:jc w:val="center"/>
            </w:pPr>
            <w:r>
              <w:rPr>
                <w:b/>
                <w:bCs/>
                <w:color w:val="1B7A72"/>
                <w:sz w:val="26"/>
                <w:szCs w:val="26"/>
              </w:rPr>
              <w:t xml:space="preserve">20+</w:t>
            </w:r>
          </w:p>
          <w:p>
            <w:pPr>
              <w:jc w:val="center"/>
            </w:pPr>
            <w:r>
              <w:rPr>
                <w:color w:val="595959"/>
                <w:sz w:val="16"/>
                <w:szCs w:val="16"/>
              </w:rPr>
              <w:t xml:space="preserve">SQL Queries Analyzed</w:t>
            </w:r>
          </w:p>
        </w:tc>
      </w:tr>
    </w:tbl>
    <w:p>
      <w:pPr>
        <w:spacing w:before="500"/>
      </w:pPr>
    </w:p>
    <w:tbl>
      <w:tblPr>
        <w:tblW w:type="pct" w:w="70%"/>
        <w:jc w:val="center"/>
        <w:tblBorders>
          <w:top w:val="none"/>
          <w:left w:val="none"/>
          <w:bottom w:val="none"/>
          <w:right w:val="none"/>
          <w:insideH w:val="single" w:color="D9D9D9" w:sz="2"/>
          <w:insideV w:val="none"/>
        </w:tblBorders>
      </w:tblPr>
      <w:tblGrid>
        <w:gridCol w:w="3000"/>
        <w:gridCol w:w="6000"/>
      </w:tblGrid>
      <w:tr>
        <w:tc>
          <w:tcPr>
            <w:tcMar>
              <w:top w:type="dxa" w:w="120"/>
              <w:left w:type="dxa" w:w="120"/>
              <w:bottom w:type="dxa" w:w="120"/>
              <w:right w:type="dxa" w:w="120"/>
            </w:tcMar>
          </w:tcPr>
          <w:p>
            <w:r>
              <w:rPr>
                <w:b/>
                <w:bCs/>
                <w:color w:val="1F3864"/>
                <w:sz w:val="20"/>
                <w:szCs w:val="20"/>
              </w:rPr>
              <w:t xml:space="preserve">Author</w:t>
            </w:r>
          </w:p>
        </w:tc>
        <w:tc>
          <w:tcPr>
            <w:tcMar>
              <w:top w:type="dxa" w:w="120"/>
              <w:left w:type="dxa" w:w="120"/>
              <w:bottom w:type="dxa" w:w="120"/>
              <w:right w:type="dxa" w:w="120"/>
            </w:tcMar>
          </w:tcPr>
          <w:p>
            <w:r>
              <w:rPr>
                <w:color w:val="262626"/>
                <w:sz w:val="20"/>
                <w:szCs w:val="20"/>
              </w:rPr>
              <w:t xml:space="preserve">Kamal Damani — Data Analytics Portfolio</w:t>
            </w:r>
          </w:p>
        </w:tc>
      </w:tr>
      <w:tr>
        <w:tc>
          <w:tcPr>
            <w:tcMar>
              <w:top w:type="dxa" w:w="120"/>
              <w:left w:type="dxa" w:w="120"/>
              <w:bottom w:type="dxa" w:w="120"/>
              <w:right w:type="dxa" w:w="120"/>
            </w:tcMar>
          </w:tcPr>
          <w:p>
            <w:r>
              <w:rPr>
                <w:b/>
                <w:bCs/>
                <w:color w:val="1F3864"/>
                <w:sz w:val="20"/>
                <w:szCs w:val="20"/>
              </w:rPr>
              <w:t xml:space="preserve">LinkedIn</w:t>
            </w:r>
          </w:p>
        </w:tc>
        <w:tc>
          <w:tcPr>
            <w:tcMar>
              <w:top w:type="dxa" w:w="120"/>
              <w:left w:type="dxa" w:w="120"/>
              <w:bottom w:type="dxa" w:w="120"/>
              <w:right w:type="dxa" w:w="120"/>
            </w:tcMar>
          </w:tcPr>
          <w:p>
            <w:r>
              <w:rPr>
                <w:color w:val="1155CC"/>
                <w:sz w:val="20"/>
                <w:szCs w:val="20"/>
              </w:rPr>
              <w:t xml:space="preserve">www.linkedin.com/in/kamal-damani</w:t>
            </w:r>
          </w:p>
        </w:tc>
      </w:tr>
      <w:tr>
        <w:tc>
          <w:tcPr>
            <w:tcMar>
              <w:top w:type="dxa" w:w="120"/>
              <w:left w:type="dxa" w:w="120"/>
              <w:bottom w:type="dxa" w:w="120"/>
              <w:right w:type="dxa" w:w="120"/>
            </w:tcMar>
          </w:tcPr>
          <w:p>
            <w:r>
              <w:rPr>
                <w:b/>
                <w:bCs/>
                <w:color w:val="1F3864"/>
                <w:sz w:val="20"/>
                <w:szCs w:val="20"/>
              </w:rPr>
              <w:t xml:space="preserve">GitHub</w:t>
            </w:r>
          </w:p>
        </w:tc>
        <w:tc>
          <w:tcPr>
            <w:tcMar>
              <w:top w:type="dxa" w:w="120"/>
              <w:left w:type="dxa" w:w="120"/>
              <w:bottom w:type="dxa" w:w="120"/>
              <w:right w:type="dxa" w:w="120"/>
            </w:tcMar>
          </w:tcPr>
          <w:p>
            <w:r>
              <w:rPr>
                <w:color w:val="1155CC"/>
                <w:sz w:val="20"/>
                <w:szCs w:val="20"/>
              </w:rPr>
              <w:t xml:space="preserve">github.com/Kamal-Damani</w:t>
            </w:r>
          </w:p>
        </w:tc>
      </w:tr>
      <w:tr>
        <w:tc>
          <w:tcPr>
            <w:tcMar>
              <w:top w:type="dxa" w:w="120"/>
              <w:left w:type="dxa" w:w="120"/>
              <w:bottom w:type="dxa" w:w="120"/>
              <w:right w:type="dxa" w:w="120"/>
            </w:tcMar>
          </w:tcPr>
          <w:p>
            <w:r>
              <w:rPr>
                <w:b/>
                <w:bCs/>
                <w:color w:val="1F3864"/>
                <w:sz w:val="20"/>
                <w:szCs w:val="20"/>
              </w:rPr>
              <w:t xml:space="preserve">Tools &amp; Technologies</w:t>
            </w:r>
          </w:p>
        </w:tc>
        <w:tc>
          <w:tcPr>
            <w:tcMar>
              <w:top w:type="dxa" w:w="120"/>
              <w:left w:type="dxa" w:w="120"/>
              <w:bottom w:type="dxa" w:w="120"/>
              <w:right w:type="dxa" w:w="120"/>
            </w:tcMar>
          </w:tcPr>
          <w:p>
            <w:r>
              <w:rPr>
                <w:color w:val="262626"/>
                <w:sz w:val="20"/>
                <w:szCs w:val="20"/>
              </w:rPr>
              <w:t xml:space="preserve">MySQL · SQL · Data Analytics</w:t>
            </w:r>
          </w:p>
        </w:tc>
      </w:tr>
    </w:tbl>
    <w:p>
      <w:pPr>
        <w:spacing w:before="600"/>
        <w:jc w:val="center"/>
      </w:pPr>
      <w:r>
        <w:rPr>
          <w:color w:val="595959"/>
          <w:sz w:val="17"/>
          <w:szCs w:val="17"/>
        </w:rPr>
        <w:t xml:space="preserve">SaaS Business Analytics Project  |  © 2026 Kamal Damani</w:t>
      </w:r>
    </w:p>
    <w:sectPr>
      <w:headerReference w:type="default" r:id="rId9"/>
      <w:footerReference w:type="default" r:id="rId10"/>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SaaS Business Analytics — Kamal Damani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color w:val="1B7A72"/>
      </w:r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SaaS Business Analytics — Using MySQL to Analyze Customer Growth, Revenue &amp; Churn</dc:title>
  <dc:creator>Kamal Damani</dc:creator>
  <cp:lastModifiedBy>Un-named</cp:lastModifiedBy>
  <cp:revision>1</cp:revision>
  <dcterms:created xsi:type="dcterms:W3CDTF">2026-07-28T04:08:36.102Z</dcterms:created>
  <dcterms:modified xsi:type="dcterms:W3CDTF">2026-07-28T04:08:36.115Z</dcterms:modified>
</cp:coreProperties>
</file>

<file path=docProps/custom.xml><?xml version="1.0" encoding="utf-8"?>
<Properties xmlns="http://schemas.openxmlformats.org/officeDocument/2006/custom-properties" xmlns:vt="http://schemas.openxmlformats.org/officeDocument/2006/docPropsVTypes"/>
</file>