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Wasselne Low Level Design</w:t>
      </w:r>
    </w:p>
    <w:p>
      <w:pPr>
        <w:spacing w:after="200"/>
      </w:pPr>
      <w:r>
        <w:t>Specifies the data model, offer state machine, transaction rules, API and event contracts, client behavior and verification cases for the approved Wasselne architecture. Open business policy values remain visible in the decision register.</w:t>
      </w:r>
    </w:p>
    <w:p>
      <w:r>
        <w:rPr>
          <w:rFonts w:ascii="DejaVu Sans" w:hAnsi="DejaVu Sans"/>
          <w:b/>
          <w:i w:val="0"/>
          <w:color w:val="000000"/>
          <w:sz w:val="20"/>
        </w:rPr>
        <w:t xml:space="preserve">Status  </w:t>
      </w:r>
      <w:r>
        <w:rPr>
          <w:rFonts w:ascii="DejaVu Sans" w:hAnsi="DejaVu Sans"/>
          <w:b w:val="0"/>
          <w:i w:val="0"/>
          <w:color w:val="000000"/>
          <w:sz w:val="20"/>
        </w:rPr>
        <w:t>For owner review</w:t>
      </w:r>
    </w:p>
    <w:p>
      <w:pPr>
        <w:spacing w:after="200"/>
      </w:pPr>
      <w:r>
        <w:rPr>
          <w:rFonts w:ascii="DejaVu Sans" w:hAnsi="DejaVu Sans"/>
          <w:b w:val="0"/>
          <w:i w:val="0"/>
          <w:color w:val="000000"/>
          <w:sz w:val="19"/>
        </w:rPr>
        <w:t>Word edition 0.2  |  Source baseline 0.1  |  23 September 2026</w:t>
      </w:r>
    </w:p>
    <w:p>
      <w:pPr>
        <w:pStyle w:val="Heading2"/>
      </w:pPr>
      <w:r>
        <w:t>Contents</w:t>
      </w:r>
    </w:p>
    <w:p>
      <w:pPr>
        <w:spacing w:after="40" w:line="247" w:lineRule="auto"/>
      </w:pPr>
      <w:hyperlink w:anchor="LLD_1">
        <w:r>
          <w:rPr>
            <w:rFonts w:ascii="DejaVu Sans" w:hAnsi="DejaVu Sans"/>
            <w:sz w:val="20"/>
            <w:color w:val="000000"/>
          </w:rPr>
          <w:t>1 Scope and notation</w:t>
        </w:r>
      </w:hyperlink>
    </w:p>
    <w:p>
      <w:pPr>
        <w:spacing w:after="40" w:line="247" w:lineRule="auto"/>
      </w:pPr>
      <w:hyperlink w:anchor="LLD_2">
        <w:r>
          <w:rPr>
            <w:rFonts w:ascii="DejaVu Sans" w:hAnsi="DejaVu Sans"/>
            <w:sz w:val="20"/>
            <w:color w:val="000000"/>
          </w:rPr>
          <w:t>2 Module boundaries and dependencies</w:t>
        </w:r>
      </w:hyperlink>
    </w:p>
    <w:p>
      <w:pPr>
        <w:spacing w:after="40" w:line="247" w:lineRule="auto"/>
      </w:pPr>
      <w:hyperlink w:anchor="LLD_3">
        <w:r>
          <w:rPr>
            <w:rFonts w:ascii="DejaVu Sans" w:hAnsi="DejaVu Sans"/>
            <w:sz w:val="20"/>
            <w:color w:val="000000"/>
          </w:rPr>
          <w:t>3 Persistent model and database invariants</w:t>
        </w:r>
      </w:hyperlink>
    </w:p>
    <w:p>
      <w:pPr>
        <w:spacing w:after="40" w:line="247" w:lineRule="auto"/>
      </w:pPr>
      <w:hyperlink w:anchor="LLD_4">
        <w:r>
          <w:rPr>
            <w:rFonts w:ascii="DejaVu Sans" w:hAnsi="DejaVu Sans"/>
            <w:sz w:val="20"/>
            <w:color w:val="000000"/>
          </w:rPr>
          <w:t>4 Dispatch state machine and transactions</w:t>
        </w:r>
      </w:hyperlink>
    </w:p>
    <w:p>
      <w:pPr>
        <w:spacing w:after="40" w:line="247" w:lineRule="auto"/>
      </w:pPr>
      <w:hyperlink w:anchor="LLD_5">
        <w:r>
          <w:rPr>
            <w:rFonts w:ascii="DejaVu Sans" w:hAnsi="DejaVu Sans"/>
            <w:sz w:val="20"/>
            <w:color w:val="000000"/>
          </w:rPr>
          <w:t>5 HTTP contracts and error semantics</w:t>
        </w:r>
      </w:hyperlink>
    </w:p>
    <w:p>
      <w:pPr>
        <w:spacing w:after="40" w:line="247" w:lineRule="auto"/>
      </w:pPr>
      <w:hyperlink w:anchor="LLD_6">
        <w:r>
          <w:rPr>
            <w:rFonts w:ascii="DejaVu Sans" w:hAnsi="DejaVu Sans"/>
            <w:sz w:val="20"/>
            <w:color w:val="000000"/>
          </w:rPr>
          <w:t>6 Realtime event contract and client synchronization</w:t>
        </w:r>
      </w:hyperlink>
    </w:p>
    <w:p>
      <w:pPr>
        <w:spacing w:after="40" w:line="247" w:lineRule="auto"/>
      </w:pPr>
      <w:hyperlink w:anchor="LLD_7">
        <w:r>
          <w:rPr>
            <w:rFonts w:ascii="DejaVu Sans" w:hAnsi="DejaVu Sans"/>
            <w:sz w:val="20"/>
            <w:color w:val="000000"/>
          </w:rPr>
          <w:t>7 Location coverage routes and saved places</w:t>
        </w:r>
      </w:hyperlink>
    </w:p>
    <w:p>
      <w:pPr>
        <w:spacing w:after="40" w:line="247" w:lineRule="auto"/>
      </w:pPr>
      <w:hyperlink w:anchor="LLD_8">
        <w:r>
          <w:rPr>
            <w:rFonts w:ascii="DejaVu Sans" w:hAnsi="DejaVu Sans"/>
            <w:sz w:val="20"/>
            <w:color w:val="000000"/>
          </w:rPr>
          <w:t>8 CMS fares currency cash and disabled methods</w:t>
        </w:r>
      </w:hyperlink>
    </w:p>
    <w:p>
      <w:pPr>
        <w:spacing w:after="40" w:line="247" w:lineRule="auto"/>
      </w:pPr>
      <w:hyperlink w:anchor="LLD_9">
        <w:r>
          <w:rPr>
            <w:rFonts w:ascii="DejaVu Sans" w:hAnsi="DejaVu Sans"/>
            <w:sz w:val="20"/>
            <w:color w:val="000000"/>
          </w:rPr>
          <w:t>9 Files communication safety reviews and post ride support</w:t>
        </w:r>
      </w:hyperlink>
    </w:p>
    <w:p>
      <w:pPr>
        <w:spacing w:after="40" w:line="247" w:lineRule="auto"/>
      </w:pPr>
      <w:hyperlink w:anchor="LLD_10">
        <w:r>
          <w:rPr>
            <w:rFonts w:ascii="DejaVu Sans" w:hAnsi="DejaVu Sans"/>
            <w:sz w:val="20"/>
            <w:color w:val="000000"/>
          </w:rPr>
          <w:t>10 Admin localization and device adaptation</w:t>
        </w:r>
      </w:hyperlink>
    </w:p>
    <w:p>
      <w:pPr>
        <w:spacing w:after="40" w:line="247" w:lineRule="auto"/>
      </w:pPr>
      <w:hyperlink w:anchor="LLD_11">
        <w:r>
          <w:rPr>
            <w:rFonts w:ascii="DejaVu Sans" w:hAnsi="DejaVu Sans"/>
            <w:sz w:val="20"/>
            <w:color w:val="000000"/>
          </w:rPr>
          <w:t>11 Workers observability and operations</w:t>
        </w:r>
      </w:hyperlink>
    </w:p>
    <w:p>
      <w:pPr>
        <w:spacing w:after="40" w:line="247" w:lineRule="auto"/>
      </w:pPr>
      <w:hyperlink w:anchor="LLD_12">
        <w:r>
          <w:rPr>
            <w:rFonts w:ascii="DejaVu Sans" w:hAnsi="DejaVu Sans"/>
            <w:sz w:val="20"/>
            <w:color w:val="000000"/>
          </w:rPr>
          <w:t>12 Verification cases and acceptance evidence</w:t>
        </w:r>
      </w:hyperlink>
    </w:p>
    <w:p>
      <w:pPr>
        <w:spacing w:after="40" w:line="247" w:lineRule="auto"/>
      </w:pPr>
      <w:hyperlink w:anchor="LLD_13">
        <w:r>
          <w:rPr>
            <w:rFonts w:ascii="DejaVu Sans" w:hAnsi="DejaVu Sans"/>
            <w:sz w:val="20"/>
            <w:color w:val="000000"/>
          </w:rPr>
          <w:t>13 Requirements and design traceability matrix</w:t>
        </w:r>
      </w:hyperlink>
    </w:p>
    <w:p>
      <w:pPr>
        <w:spacing w:after="40" w:line="247" w:lineRule="auto"/>
      </w:pPr>
      <w:hyperlink w:anchor="LLD_14">
        <w:r>
          <w:rPr>
            <w:rFonts w:ascii="DejaVu Sans" w:hAnsi="DejaVu Sans"/>
            <w:sz w:val="20"/>
            <w:color w:val="000000"/>
          </w:rPr>
          <w:t>14 Decisions still required and approval gate</w:t>
        </w:r>
      </w:hyperlink>
    </w:p>
    <w:p>
      <w:pPr>
        <w:spacing w:after="40" w:line="247" w:lineRule="auto"/>
      </w:pPr>
      <w:hyperlink w:anchor="LLD_15">
        <w:r>
          <w:rPr>
            <w:rFonts w:ascii="DejaVu Sans" w:hAnsi="DejaVu Sans"/>
            <w:sz w:val="20"/>
            <w:color w:val="000000"/>
          </w:rPr>
          <w:t>Appendix A Architecture views</w:t>
        </w:r>
      </w:hyperlink>
    </w:p>
    <w:p>
      <w:r>
        <w:br w:type="page"/>
      </w:r>
    </w:p>
    <w:p>
      <w:bookmarkStart w:id="1058" w:name="LLD_1"/>
      <w:pPr>
        <w:pStyle w:val="Heading1"/>
      </w:pPr>
      <w:r>
        <w:t>1 Scope and notation</w:t>
      </w:r>
      <w:bookmarkEnd w:id="1058"/>
    </w:p>
    <w:p>
      <w:r>
        <w:rPr>
          <w:rFonts w:ascii="DejaVu Sans" w:hAnsi="DejaVu Sans"/>
          <w:b w:val="0"/>
          <w:i w:val="0"/>
          <w:color w:val="000000"/>
        </w:rPr>
        <w:t xml:space="preserve">This document specifies data structures, state transitions, API/event contracts, transaction boundaries, client behavior, background jobs, authorization checks, and verification cases. It is a design artifact, </w:t>
      </w:r>
      <w:r>
        <w:rPr>
          <w:rFonts w:ascii="DejaVu Sans" w:hAnsi="DejaVu Sans"/>
          <w:b/>
          <w:i w:val="0"/>
          <w:color w:val="000000"/>
        </w:rPr>
        <w:t>not implemented code, a migration, an executed test, or a deployed system</w:t>
      </w:r>
      <w:r>
        <w:rPr>
          <w:rFonts w:ascii="DejaVu Sans" w:hAnsi="DejaVu Sans"/>
          <w:b w:val="0"/>
          <w:i w:val="0"/>
          <w:color w:val="000000"/>
        </w:rPr>
        <w:t xml:space="preserve">. Contract names and fields here are proposals to be frozen at LLD approval. Business amounts, exact locations, providers, timeout policy values other than the approved three seconds, legal obligations, and operational staff arrangements remain </w:t>
      </w:r>
      <w:r>
        <w:rPr>
          <w:rFonts w:ascii="DejaVu Sans Mono" w:hAnsi="DejaVu Sans Mono"/>
          <w:b w:val="0"/>
          <w:i w:val="0"/>
          <w:color w:val="000000"/>
          <w:sz w:val="18"/>
        </w:rPr>
        <w:t>TBD</w:t>
      </w:r>
      <w:r>
        <w:rPr>
          <w:rFonts w:ascii="DejaVu Sans" w:hAnsi="DejaVu Sans"/>
          <w:b w:val="0"/>
          <w:i w:val="0"/>
          <w:color w:val="000000"/>
        </w:rPr>
        <w:t xml:space="preserve"> rather than being fabricated.</w:t>
      </w:r>
    </w:p>
    <w:p>
      <w:r>
        <w:rPr>
          <w:rFonts w:ascii="DejaVu Sans" w:hAnsi="DejaVu Sans"/>
          <w:b w:val="0"/>
          <w:i w:val="0"/>
          <w:color w:val="000000"/>
        </w:rPr>
        <w:t>The first release covers immediate rides for enabled car/taxi, motorcycle, and tuk-tuk categories in configured pilot areas of Lebanon; rider/driver/Admin experiences; Arabic/English/French; saved rider places; CMS-set USD fare with a CMS LBP option; cash collection recording; direct phone calls after confirmed assignment; translated chat; SOS and support; and reciprocal reviews. Scheduled rides and OMT, Wish/Whish, and bank payments remain inactive.</w:t>
      </w:r>
    </w:p>
    <w:p>
      <w:r>
        <w:rPr>
          <w:rFonts w:ascii="DejaVu Sans" w:hAnsi="DejaVu Sans"/>
          <w:b/>
          <w:i w:val="0"/>
          <w:color w:val="000000"/>
        </w:rPr>
        <w:t>Identifiers:</w:t>
      </w:r>
      <w:r>
        <w:rPr>
          <w:rFonts w:ascii="DejaVu Sans" w:hAnsi="DejaVu Sans"/>
          <w:b w:val="0"/>
          <w:i w:val="0"/>
          <w:color w:val="000000"/>
        </w:rPr>
        <w:t xml:space="preserve"> </w:t>
      </w:r>
      <w:r>
        <w:rPr>
          <w:rFonts w:ascii="DejaVu Sans Mono" w:hAnsi="DejaVu Sans Mono"/>
          <w:b w:val="0"/>
          <w:i w:val="0"/>
          <w:color w:val="000000"/>
          <w:sz w:val="18"/>
        </w:rPr>
        <w:t>BR-*</w:t>
      </w:r>
      <w:r>
        <w:rPr>
          <w:rFonts w:ascii="DejaVu Sans" w:hAnsi="DejaVu Sans"/>
          <w:b w:val="0"/>
          <w:i w:val="0"/>
          <w:color w:val="000000"/>
        </w:rPr>
        <w:t xml:space="preserve"> and </w:t>
      </w:r>
      <w:r>
        <w:rPr>
          <w:rFonts w:ascii="DejaVu Sans Mono" w:hAnsi="DejaVu Sans Mono"/>
          <w:b w:val="0"/>
          <w:i w:val="0"/>
          <w:color w:val="000000"/>
          <w:sz w:val="18"/>
        </w:rPr>
        <w:t>NFR-*</w:t>
      </w:r>
      <w:r>
        <w:rPr>
          <w:rFonts w:ascii="DejaVu Sans" w:hAnsi="DejaVu Sans"/>
          <w:b w:val="0"/>
          <w:i w:val="0"/>
          <w:color w:val="000000"/>
        </w:rPr>
        <w:t xml:space="preserve"> are BRS requirements; </w:t>
      </w:r>
      <w:r>
        <w:rPr>
          <w:rFonts w:ascii="DejaVu Sans Mono" w:hAnsi="DejaVu Sans Mono"/>
          <w:b w:val="0"/>
          <w:i w:val="0"/>
          <w:color w:val="000000"/>
          <w:sz w:val="18"/>
        </w:rPr>
        <w:t>HLD-*</w:t>
      </w:r>
      <w:r>
        <w:rPr>
          <w:rFonts w:ascii="DejaVu Sans" w:hAnsi="DejaVu Sans"/>
          <w:b w:val="0"/>
          <w:i w:val="0"/>
          <w:color w:val="000000"/>
        </w:rPr>
        <w:t xml:space="preserve"> are approved high-level components; </w:t>
      </w:r>
      <w:r>
        <w:rPr>
          <w:rFonts w:ascii="DejaVu Sans Mono" w:hAnsi="DejaVu Sans Mono"/>
          <w:b w:val="0"/>
          <w:i w:val="0"/>
          <w:color w:val="000000"/>
          <w:sz w:val="18"/>
        </w:rPr>
        <w:t>LLD-*</w:t>
      </w:r>
      <w:r>
        <w:rPr>
          <w:rFonts w:ascii="DejaVu Sans" w:hAnsi="DejaVu Sans"/>
          <w:b w:val="0"/>
          <w:i w:val="0"/>
          <w:color w:val="000000"/>
        </w:rPr>
        <w:t xml:space="preserve"> are design elements in this document; </w:t>
      </w:r>
      <w:r>
        <w:rPr>
          <w:rFonts w:ascii="DejaVu Sans Mono" w:hAnsi="DejaVu Sans Mono"/>
          <w:b w:val="0"/>
          <w:i w:val="0"/>
          <w:color w:val="000000"/>
          <w:sz w:val="18"/>
        </w:rPr>
        <w:t>VT-*</w:t>
      </w:r>
      <w:r>
        <w:rPr>
          <w:rFonts w:ascii="DejaVu Sans" w:hAnsi="DejaVu Sans"/>
          <w:b w:val="0"/>
          <w:i w:val="0"/>
          <w:color w:val="000000"/>
        </w:rPr>
        <w:t xml:space="preserve"> are proposed verification cases. UUIDs, UTC timestamps, and money in integer minor units are design choices pending code review. Human display of dates/times and money follows selected locale and the approved currency rules.</w:t>
      </w:r>
    </w:p>
    <w:p>
      <w:r>
        <w:rPr>
          <w:rFonts w:ascii="DejaVu Sans" w:hAnsi="DejaVu Sans"/>
          <w:b/>
          <w:i w:val="0"/>
          <w:color w:val="000000"/>
        </w:rPr>
        <w:t>Policy parameters that must be supplied before implementation/configuration:</w:t>
      </w:r>
      <w:r>
        <w:rPr>
          <w:rFonts w:ascii="DejaVu Sans" w:hAnsi="DejaVu Sans"/>
          <w:b w:val="0"/>
          <w:i w:val="0"/>
          <w:color w:val="000000"/>
        </w:rPr>
        <w:t xml:space="preserve"> </w:t>
      </w:r>
      <w:r>
        <w:rPr>
          <w:rFonts w:ascii="DejaVu Sans Mono" w:hAnsi="DejaVu Sans Mono"/>
          <w:b w:val="0"/>
          <w:i w:val="0"/>
          <w:color w:val="000000"/>
          <w:sz w:val="18"/>
        </w:rPr>
        <w:t>DELIVERY_​ACK_​TIMEOUT</w:t>
      </w:r>
      <w:r>
        <w:rPr>
          <w:rFonts w:ascii="DejaVu Sans" w:hAnsi="DejaVu Sans"/>
          <w:b w:val="0"/>
          <w:i w:val="0"/>
          <w:color w:val="000000"/>
        </w:rPr>
        <w:t xml:space="preserve">, </w:t>
      </w:r>
      <w:r>
        <w:rPr>
          <w:rFonts w:ascii="DejaVu Sans Mono" w:hAnsi="DejaVu Sans Mono"/>
          <w:b w:val="0"/>
          <w:i w:val="0"/>
          <w:color w:val="000000"/>
          <w:sz w:val="18"/>
        </w:rPr>
        <w:t>MAX_​OFFER_​ATTEMPTS</w:t>
      </w:r>
      <w:r>
        <w:rPr>
          <w:rFonts w:ascii="DejaVu Sans" w:hAnsi="DejaVu Sans"/>
          <w:b w:val="0"/>
          <w:i w:val="0"/>
          <w:color w:val="000000"/>
        </w:rPr>
        <w:t xml:space="preserve">, </w:t>
      </w:r>
      <w:r>
        <w:rPr>
          <w:rFonts w:ascii="DejaVu Sans Mono" w:hAnsi="DejaVu Sans Mono"/>
          <w:b w:val="0"/>
          <w:i w:val="0"/>
          <w:color w:val="000000"/>
          <w:sz w:val="18"/>
        </w:rPr>
        <w:t>MAX_​RIDER_​SEARCH_​DURATION</w:t>
      </w:r>
      <w:r>
        <w:rPr>
          <w:rFonts w:ascii="DejaVu Sans" w:hAnsi="DejaVu Sans"/>
          <w:b w:val="0"/>
          <w:i w:val="0"/>
          <w:color w:val="000000"/>
        </w:rPr>
        <w:t xml:space="preserve">, </w:t>
      </w:r>
      <w:r>
        <w:rPr>
          <w:rFonts w:ascii="DejaVu Sans Mono" w:hAnsi="DejaVu Sans Mono"/>
          <w:b w:val="0"/>
          <w:i w:val="0"/>
          <w:color w:val="000000"/>
          <w:sz w:val="18"/>
        </w:rPr>
        <w:t>PRESENCE_​FRESHNESS</w:t>
      </w:r>
      <w:r>
        <w:rPr>
          <w:rFonts w:ascii="DejaVu Sans" w:hAnsi="DejaVu Sans"/>
          <w:b w:val="0"/>
          <w:i w:val="0"/>
          <w:color w:val="000000"/>
        </w:rPr>
        <w:t xml:space="preserve">, </w:t>
      </w:r>
      <w:r>
        <w:rPr>
          <w:rFonts w:ascii="DejaVu Sans Mono" w:hAnsi="DejaVu Sans Mono"/>
          <w:b w:val="0"/>
          <w:i w:val="0"/>
          <w:color w:val="000000"/>
          <w:sz w:val="18"/>
        </w:rPr>
        <w:t>LOCATION_​ACCURACY_​LIMIT</w:t>
      </w:r>
      <w:r>
        <w:rPr>
          <w:rFonts w:ascii="DejaVu Sans" w:hAnsi="DejaVu Sans"/>
          <w:b w:val="0"/>
          <w:i w:val="0"/>
          <w:color w:val="000000"/>
        </w:rPr>
        <w:t xml:space="preserve">, allowed GPS update policy, quote expiration, fare formula/rounding, coverage polygons, SOS channels, review format/moderation, case/evidence retention, and backup/recovery targets. </w:t>
      </w:r>
      <w:r>
        <w:rPr>
          <w:rFonts w:ascii="DejaVu Sans Mono" w:hAnsi="DejaVu Sans Mono"/>
          <w:b w:val="0"/>
          <w:i w:val="0"/>
          <w:color w:val="000000"/>
          <w:sz w:val="18"/>
        </w:rPr>
        <w:t>ACCEPT_​WINDOW = 3 seconds</w:t>
      </w:r>
      <w:r>
        <w:rPr>
          <w:rFonts w:ascii="DejaVu Sans" w:hAnsi="DejaVu Sans"/>
          <w:b w:val="0"/>
          <w:i w:val="0"/>
          <w:color w:val="000000"/>
        </w:rPr>
        <w:t xml:space="preserve"> is fixed by the owner. Reject invalid or absent critical production configuration at startup rather than silently guessing a value.</w:t>
      </w:r>
    </w:p>
    <w:p>
      <w:bookmarkStart w:id="1063" w:name="LLD_2"/>
      <w:pPr>
        <w:pStyle w:val="Heading1"/>
      </w:pPr>
      <w:r>
        <w:t>2 Module boundaries and dependencies</w:t>
      </w:r>
      <w:bookmarkEnd w:id="1063"/>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123"/>
        <w:gridCol w:w="5616"/>
        <w:gridCol w:w="3485"/>
      </w:tblGrid>
      <w:tr>
        <w:trPr>
          <w:cantSplit/>
          <w:tblHeader/>
        </w:trPr>
        <w:tc>
          <w:tcPr>
            <w:tcW w:type="dxa" w:w="1123"/>
            <w:vAlign w:val="center"/>
            <w:shd w:fill="173A5E"/>
          </w:tcPr>
          <w:p>
            <w:pPr>
              <w:keepNext w:val="0"/>
              <w:spacing w:after="20" w:before="20" w:line="259" w:lineRule="auto"/>
              <w:jc w:val="center"/>
            </w:pPr>
            <w:r>
              <w:rPr>
                <w:rFonts w:ascii="DejaVu Sans" w:hAnsi="DejaVu Sans"/>
                <w:b/>
                <w:i w:val="0"/>
                <w:color w:val="FFFFFF"/>
                <w:sz w:val="18"/>
              </w:rPr>
              <w:t>LLD ID</w:t>
            </w:r>
          </w:p>
        </w:tc>
        <w:tc>
          <w:tcPr>
            <w:tcW w:type="dxa" w:w="5616"/>
            <w:vAlign w:val="center"/>
            <w:shd w:fill="173A5E"/>
          </w:tcPr>
          <w:p>
            <w:pPr>
              <w:keepNext w:val="0"/>
              <w:spacing w:after="20" w:before="20" w:line="259" w:lineRule="auto"/>
            </w:pPr>
            <w:r>
              <w:rPr>
                <w:rFonts w:ascii="DejaVu Sans" w:hAnsi="DejaVu Sans"/>
                <w:b/>
                <w:i w:val="0"/>
                <w:color w:val="FFFFFF"/>
                <w:sz w:val="18"/>
              </w:rPr>
              <w:t>Component and responsibility</w:t>
            </w:r>
          </w:p>
        </w:tc>
        <w:tc>
          <w:tcPr>
            <w:tcW w:type="dxa" w:w="3485"/>
            <w:vAlign w:val="center"/>
            <w:shd w:fill="173A5E"/>
          </w:tcPr>
          <w:p>
            <w:pPr>
              <w:keepNext w:val="0"/>
              <w:spacing w:after="20" w:before="20" w:line="259" w:lineRule="auto"/>
            </w:pPr>
            <w:r>
              <w:rPr>
                <w:rFonts w:ascii="DejaVu Sans" w:hAnsi="DejaVu Sans"/>
                <w:b/>
                <w:i w:val="0"/>
                <w:color w:val="FFFFFF"/>
                <w:sz w:val="18"/>
              </w:rPr>
              <w:t>Maps to HLD / BRS</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LLD-01</w:t>
            </w:r>
          </w:p>
        </w:tc>
        <w:tc>
          <w:tcPr>
            <w:tcW w:type="dxa" w:w="5616"/>
            <w:vAlign w:val="center"/>
            <w:shd w:fill="FFFFFF"/>
          </w:tcPr>
          <w:p>
            <w:pPr>
              <w:keepNext w:val="0"/>
              <w:spacing w:after="20" w:before="20" w:line="259" w:lineRule="auto"/>
            </w:pPr>
            <w:r>
              <w:rPr>
                <w:rFonts w:ascii="DejaVu Sans Mono" w:hAnsi="DejaVu Sans Mono"/>
                <w:b w:val="0"/>
                <w:i w:val="0"/>
                <w:color w:val="000000"/>
                <w:sz w:val="18"/>
              </w:rPr>
              <w:t>apps/​rider</w:t>
            </w:r>
            <w:r>
              <w:rPr>
                <w:rFonts w:ascii="DejaVu Sans" w:hAnsi="DejaVu Sans"/>
                <w:b w:val="0"/>
                <w:i w:val="0"/>
                <w:color w:val="000000"/>
                <w:sz w:val="18"/>
              </w:rPr>
              <w:t>, Flutter</w:t>
            </w:r>
            <w:r>
              <w:rPr>
                <w:rFonts w:ascii="DejaVu Sans" w:hAnsi="DejaVu Sans"/>
                <w:b w:val="0"/>
                <w:i w:val="0"/>
                <w:color w:val="000000"/>
                <w:sz w:val="18"/>
              </w:rPr>
              <w:br/>
            </w:r>
            <w:r>
              <w:rPr>
                <w:rFonts w:ascii="DejaVu Sans" w:hAnsi="DejaVu Sans"/>
                <w:b w:val="0"/>
                <w:i w:val="0"/>
                <w:color w:val="000000"/>
                <w:sz w:val="18"/>
              </w:rPr>
              <w:t>Screens, localization, API/WebSocket client, saved places, trip snapshot; no local authority over acceptance/fare.</w:t>
            </w:r>
          </w:p>
        </w:tc>
        <w:tc>
          <w:tcPr>
            <w:tcW w:type="dxa" w:w="3485"/>
            <w:vAlign w:val="center"/>
            <w:shd w:fill="FFFFFF"/>
          </w:tcPr>
          <w:p>
            <w:pPr>
              <w:keepNext w:val="0"/>
              <w:spacing w:after="20" w:before="20" w:line="259" w:lineRule="auto"/>
            </w:pPr>
            <w:r>
              <w:rPr>
                <w:rFonts w:ascii="DejaVu Sans" w:hAnsi="DejaVu Sans"/>
                <w:b w:val="0"/>
                <w:i w:val="0"/>
                <w:color w:val="000000"/>
                <w:sz w:val="18"/>
              </w:rPr>
              <w:t>HLD-01; BR-01–04, BR-09–11, BR-14–15, BR-19–23, BR-25–38, BR-46–47, NFR-02, NFR-06, NFR-11</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LLD-02</w:t>
            </w:r>
          </w:p>
        </w:tc>
        <w:tc>
          <w:tcPr>
            <w:tcW w:type="dxa" w:w="5616"/>
            <w:vAlign w:val="center"/>
            <w:shd w:fill="F1F5F9"/>
          </w:tcPr>
          <w:p>
            <w:pPr>
              <w:keepNext w:val="0"/>
              <w:spacing w:after="20" w:before="20" w:line="259" w:lineRule="auto"/>
            </w:pPr>
            <w:r>
              <w:rPr>
                <w:rFonts w:ascii="DejaVu Sans Mono" w:hAnsi="DejaVu Sans Mono"/>
                <w:b w:val="0"/>
                <w:i w:val="0"/>
                <w:color w:val="000000"/>
                <w:sz w:val="18"/>
              </w:rPr>
              <w:t>apps/​driver</w:t>
            </w:r>
            <w:r>
              <w:rPr>
                <w:rFonts w:ascii="DejaVu Sans" w:hAnsi="DejaVu Sans"/>
                <w:b w:val="0"/>
                <w:i w:val="0"/>
                <w:color w:val="000000"/>
                <w:sz w:val="18"/>
              </w:rPr>
              <w:t>, Flutter plus platform code</w:t>
            </w:r>
            <w:r>
              <w:rPr>
                <w:rFonts w:ascii="DejaVu Sans" w:hAnsi="DejaVu Sans"/>
                <w:b w:val="0"/>
                <w:i w:val="0"/>
                <w:color w:val="000000"/>
                <w:sz w:val="18"/>
              </w:rPr>
              <w:br/>
            </w:r>
            <w:r>
              <w:rPr>
                <w:rFonts w:ascii="DejaVu Sans" w:hAnsi="DejaVu Sans"/>
                <w:b w:val="0"/>
                <w:i w:val="0"/>
                <w:color w:val="000000"/>
                <w:sz w:val="18"/>
              </w:rPr>
              <w:t>GPS/push lifecycle, acknowledgment, countdown, accept/decline, registration, trip and help; read-only fare display.</w:t>
            </w:r>
          </w:p>
        </w:tc>
        <w:tc>
          <w:tcPr>
            <w:tcW w:type="dxa" w:w="3485"/>
            <w:vAlign w:val="center"/>
            <w:shd w:fill="F1F5F9"/>
          </w:tcPr>
          <w:p>
            <w:pPr>
              <w:keepNext w:val="0"/>
              <w:spacing w:after="20" w:before="20" w:line="259" w:lineRule="auto"/>
            </w:pPr>
            <w:r>
              <w:rPr>
                <w:rFonts w:ascii="DejaVu Sans" w:hAnsi="DejaVu Sans"/>
                <w:b w:val="0"/>
                <w:i w:val="0"/>
                <w:color w:val="000000"/>
                <w:sz w:val="18"/>
              </w:rPr>
              <w:t>HLD-02; BR-01–08, BR-12–13, BR-16–23, BR-30–39, BR-48, NFR-02–03, NFR-06, NFR-11–12</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LLD-03</w:t>
            </w:r>
          </w:p>
        </w:tc>
        <w:tc>
          <w:tcPr>
            <w:tcW w:type="dxa" w:w="5616"/>
            <w:vAlign w:val="center"/>
            <w:shd w:fill="FFFFFF"/>
          </w:tcPr>
          <w:p>
            <w:pPr>
              <w:keepNext w:val="0"/>
              <w:spacing w:after="20" w:before="20" w:line="259" w:lineRule="auto"/>
            </w:pPr>
            <w:r>
              <w:rPr>
                <w:rFonts w:ascii="DejaVu Sans Mono" w:hAnsi="DejaVu Sans Mono"/>
                <w:b w:val="0"/>
                <w:i w:val="0"/>
                <w:color w:val="000000"/>
                <w:sz w:val="18"/>
              </w:rPr>
              <w:t>apps/​admin</w:t>
            </w:r>
            <w:r>
              <w:rPr>
                <w:rFonts w:ascii="DejaVu Sans" w:hAnsi="DejaVu Sans"/>
                <w:b w:val="0"/>
                <w:i w:val="0"/>
                <w:color w:val="000000"/>
                <w:sz w:val="18"/>
              </w:rPr>
              <w:t>, Next.js</w:t>
            </w:r>
            <w:r>
              <w:rPr>
                <w:rFonts w:ascii="DejaVu Sans" w:hAnsi="DejaVu Sans"/>
                <w:b w:val="0"/>
                <w:i w:val="0"/>
                <w:color w:val="000000"/>
                <w:sz w:val="18"/>
              </w:rPr>
              <w:br/>
            </w:r>
            <w:r>
              <w:rPr>
                <w:rFonts w:ascii="DejaVu Sans" w:hAnsi="DejaVu Sans"/>
                <w:b w:val="0"/>
                <w:i w:val="0"/>
                <w:color w:val="000000"/>
                <w:sz w:val="18"/>
              </w:rPr>
              <w:t>Role-aware operations screens, review queue, published settings, cases and audit.</w:t>
            </w:r>
          </w:p>
        </w:tc>
        <w:tc>
          <w:tcPr>
            <w:tcW w:type="dxa" w:w="3485"/>
            <w:vAlign w:val="center"/>
            <w:shd w:fill="FFFFFF"/>
          </w:tcPr>
          <w:p>
            <w:pPr>
              <w:keepNext w:val="0"/>
              <w:spacing w:after="20" w:before="20" w:line="259" w:lineRule="auto"/>
            </w:pPr>
            <w:r>
              <w:rPr>
                <w:rFonts w:ascii="DejaVu Sans" w:hAnsi="DejaVu Sans"/>
                <w:b w:val="0"/>
                <w:i w:val="0"/>
                <w:color w:val="000000"/>
                <w:sz w:val="18"/>
              </w:rPr>
              <w:t>HLD-03; BR-06, BR-14, BR-24–25, BR-35, BR-40–45, BR-49, NFR-09, NFR-11</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LLD-04</w:t>
            </w:r>
          </w:p>
        </w:tc>
        <w:tc>
          <w:tcPr>
            <w:tcW w:type="dxa" w:w="5616"/>
            <w:vAlign w:val="center"/>
            <w:shd w:fill="F1F5F9"/>
          </w:tcPr>
          <w:p>
            <w:pPr>
              <w:keepNext w:val="0"/>
              <w:spacing w:after="20" w:before="20" w:line="259" w:lineRule="auto"/>
            </w:pPr>
            <w:r>
              <w:rPr>
                <w:rFonts w:ascii="DejaVu Sans Mono" w:hAnsi="DejaVu Sans Mono"/>
                <w:b w:val="0"/>
                <w:i w:val="0"/>
                <w:color w:val="000000"/>
                <w:sz w:val="18"/>
              </w:rPr>
              <w:t>api</w:t>
            </w:r>
            <w:r>
              <w:rPr>
                <w:rFonts w:ascii="DejaVu Sans" w:hAnsi="DejaVu Sans"/>
                <w:b w:val="0"/>
                <w:i w:val="0"/>
                <w:color w:val="000000"/>
                <w:sz w:val="18"/>
              </w:rPr>
              <w:t>, NestJS HTTP/WebSocket adapters</w:t>
            </w:r>
            <w:r>
              <w:rPr>
                <w:rFonts w:ascii="DejaVu Sans" w:hAnsi="DejaVu Sans"/>
                <w:b w:val="0"/>
                <w:i w:val="0"/>
                <w:color w:val="000000"/>
                <w:sz w:val="18"/>
              </w:rPr>
              <w:br/>
            </w:r>
            <w:r>
              <w:rPr>
                <w:rFonts w:ascii="DejaVu Sans" w:hAnsi="DejaVu Sans"/>
                <w:b w:val="0"/>
                <w:i w:val="0"/>
                <w:color w:val="000000"/>
                <w:sz w:val="18"/>
              </w:rPr>
              <w:t>Authentication, DTO validation, authorization, rate limits, error mapping, snapshot delivery; calls domain services.</w:t>
            </w:r>
          </w:p>
        </w:tc>
        <w:tc>
          <w:tcPr>
            <w:tcW w:type="dxa" w:w="3485"/>
            <w:vAlign w:val="center"/>
            <w:shd w:fill="F1F5F9"/>
          </w:tcPr>
          <w:p>
            <w:pPr>
              <w:keepNext w:val="0"/>
              <w:spacing w:after="20" w:before="20" w:line="259" w:lineRule="auto"/>
            </w:pPr>
            <w:r>
              <w:rPr>
                <w:rFonts w:ascii="DejaVu Sans" w:hAnsi="DejaVu Sans"/>
                <w:b w:val="0"/>
                <w:i w:val="0"/>
                <w:color w:val="000000"/>
                <w:sz w:val="18"/>
              </w:rPr>
              <w:t>HLD-04–05, HLD-14; BR-02, BR-17–22, BR-30–36, NFR-01–04</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LLD-05</w:t>
            </w:r>
          </w:p>
        </w:tc>
        <w:tc>
          <w:tcPr>
            <w:tcW w:type="dxa" w:w="5616"/>
            <w:vAlign w:val="center"/>
            <w:shd w:fill="FFFFFF"/>
          </w:tcPr>
          <w:p>
            <w:pPr>
              <w:keepNext w:val="0"/>
              <w:spacing w:after="20" w:before="20" w:line="259" w:lineRule="auto"/>
            </w:pPr>
            <w:r>
              <w:rPr>
                <w:rFonts w:ascii="DejaVu Sans Mono" w:hAnsi="DejaVu Sans Mono"/>
                <w:b w:val="0"/>
                <w:i w:val="0"/>
                <w:color w:val="000000"/>
                <w:sz w:val="18"/>
              </w:rPr>
              <w:t>domain/​eligibility</w:t>
            </w:r>
            <w:r>
              <w:rPr>
                <w:rFonts w:ascii="DejaVu Sans" w:hAnsi="DejaVu Sans"/>
                <w:b w:val="0"/>
                <w:i w:val="0"/>
                <w:color w:val="000000"/>
                <w:sz w:val="18"/>
              </w:rPr>
              <w:t xml:space="preserve">, </w:t>
            </w:r>
            <w:r>
              <w:rPr>
                <w:rFonts w:ascii="DejaVu Sans Mono" w:hAnsi="DejaVu Sans Mono"/>
                <w:b w:val="0"/>
                <w:i w:val="0"/>
                <w:color w:val="000000"/>
                <w:sz w:val="18"/>
              </w:rPr>
              <w:t>domain/​places</w:t>
            </w:r>
            <w:r>
              <w:rPr>
                <w:rFonts w:ascii="DejaVu Sans" w:hAnsi="DejaVu Sans"/>
                <w:b w:val="0"/>
                <w:i w:val="0"/>
                <w:color w:val="000000"/>
                <w:sz w:val="18"/>
              </w:rPr>
              <w:br/>
            </w:r>
            <w:r>
              <w:rPr>
                <w:rFonts w:ascii="DejaVu Sans" w:hAnsi="DejaVu Sans"/>
                <w:b w:val="0"/>
                <w:i w:val="0"/>
                <w:color w:val="000000"/>
                <w:sz w:val="18"/>
              </w:rPr>
              <w:t>Driver/vehicle review; active geofences; private saved places.</w:t>
            </w:r>
          </w:p>
        </w:tc>
        <w:tc>
          <w:tcPr>
            <w:tcW w:type="dxa" w:w="3485"/>
            <w:vAlign w:val="center"/>
            <w:shd w:fill="FFFFFF"/>
          </w:tcPr>
          <w:p>
            <w:pPr>
              <w:keepNext w:val="0"/>
              <w:spacing w:after="20" w:before="20" w:line="259" w:lineRule="auto"/>
            </w:pPr>
            <w:r>
              <w:rPr>
                <w:rFonts w:ascii="DejaVu Sans" w:hAnsi="DejaVu Sans"/>
                <w:b w:val="0"/>
                <w:i w:val="0"/>
                <w:color w:val="000000"/>
                <w:sz w:val="18"/>
              </w:rPr>
              <w:t>HLD-06–07, HLD-19, HLD-21; BR-05–11, BR-41, BR-45–46, NFR-04–05, NFR-10</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LLD-06</w:t>
            </w:r>
          </w:p>
        </w:tc>
        <w:tc>
          <w:tcPr>
            <w:tcW w:type="dxa" w:w="5616"/>
            <w:vAlign w:val="center"/>
            <w:shd w:fill="F1F5F9"/>
          </w:tcPr>
          <w:p>
            <w:pPr>
              <w:keepNext w:val="0"/>
              <w:spacing w:after="20" w:before="20" w:line="259" w:lineRule="auto"/>
            </w:pPr>
            <w:r>
              <w:rPr>
                <w:rFonts w:ascii="DejaVu Sans Mono" w:hAnsi="DejaVu Sans Mono"/>
                <w:b w:val="0"/>
                <w:i w:val="0"/>
                <w:color w:val="000000"/>
                <w:sz w:val="18"/>
              </w:rPr>
              <w:t>domain/​presence</w:t>
            </w:r>
            <w:r>
              <w:rPr>
                <w:rFonts w:ascii="DejaVu Sans" w:hAnsi="DejaVu Sans"/>
                <w:b w:val="0"/>
                <w:i w:val="0"/>
                <w:color w:val="000000"/>
                <w:sz w:val="18"/>
              </w:rPr>
              <w:t xml:space="preserve">, </w:t>
            </w:r>
            <w:r>
              <w:rPr>
                <w:rFonts w:ascii="DejaVu Sans Mono" w:hAnsi="DejaVu Sans Mono"/>
                <w:b w:val="0"/>
                <w:i w:val="0"/>
                <w:color w:val="000000"/>
                <w:sz w:val="18"/>
              </w:rPr>
              <w:t>domain/​dispatch</w:t>
            </w:r>
            <w:r>
              <w:rPr>
                <w:rFonts w:ascii="DejaVu Sans" w:hAnsi="DejaVu Sans"/>
                <w:b w:val="0"/>
                <w:i w:val="0"/>
                <w:color w:val="000000"/>
                <w:sz w:val="18"/>
              </w:rPr>
              <w:br/>
            </w:r>
            <w:r>
              <w:rPr>
                <w:rFonts w:ascii="DejaVu Sans" w:hAnsi="DejaVu Sans"/>
                <w:b w:val="0"/>
                <w:i w:val="0"/>
                <w:color w:val="000000"/>
                <w:sz w:val="18"/>
              </w:rPr>
              <w:t>Fresh Redis location; one outstanding offer; ACK then three-second deadline; sole assignment.</w:t>
            </w:r>
          </w:p>
        </w:tc>
        <w:tc>
          <w:tcPr>
            <w:tcW w:type="dxa" w:w="3485"/>
            <w:vAlign w:val="center"/>
            <w:shd w:fill="F1F5F9"/>
          </w:tcPr>
          <w:p>
            <w:pPr>
              <w:keepNext w:val="0"/>
              <w:spacing w:after="20" w:before="20" w:line="259" w:lineRule="auto"/>
            </w:pPr>
            <w:r>
              <w:rPr>
                <w:rFonts w:ascii="DejaVu Sans" w:hAnsi="DejaVu Sans"/>
                <w:b w:val="0"/>
                <w:i w:val="0"/>
                <w:color w:val="000000"/>
                <w:sz w:val="18"/>
              </w:rPr>
              <w:t>HLD-08–09, HLD-19–20, HLD-22; BR-07–08, BR-11–13, BR-16–18, BR-21–22, NFR-01–03, NFR-12</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LLD-07</w:t>
            </w:r>
          </w:p>
        </w:tc>
        <w:tc>
          <w:tcPr>
            <w:tcW w:type="dxa" w:w="5616"/>
            <w:vAlign w:val="center"/>
            <w:shd w:fill="FFFFFF"/>
          </w:tcPr>
          <w:p>
            <w:pPr>
              <w:keepNext w:val="0"/>
              <w:spacing w:after="20" w:before="20" w:line="259" w:lineRule="auto"/>
            </w:pPr>
            <w:r>
              <w:rPr>
                <w:rFonts w:ascii="DejaVu Sans Mono" w:hAnsi="DejaVu Sans Mono"/>
                <w:b w:val="0"/>
                <w:i w:val="0"/>
                <w:color w:val="000000"/>
                <w:sz w:val="18"/>
              </w:rPr>
              <w:t>domain/​trip</w:t>
            </w:r>
            <w:r>
              <w:rPr>
                <w:rFonts w:ascii="DejaVu Sans" w:hAnsi="DejaVu Sans"/>
                <w:b w:val="0"/>
                <w:i w:val="0"/>
                <w:color w:val="000000"/>
                <w:sz w:val="18"/>
              </w:rPr>
              <w:t xml:space="preserve">, </w:t>
            </w:r>
            <w:r>
              <w:rPr>
                <w:rFonts w:ascii="DejaVu Sans Mono" w:hAnsi="DejaVu Sans Mono"/>
                <w:b w:val="0"/>
                <w:i w:val="0"/>
                <w:color w:val="000000"/>
                <w:sz w:val="18"/>
              </w:rPr>
              <w:t>domain/​pricing</w:t>
            </w:r>
            <w:r>
              <w:rPr>
                <w:rFonts w:ascii="DejaVu Sans" w:hAnsi="DejaVu Sans"/>
                <w:b w:val="0"/>
                <w:i w:val="0"/>
                <w:color w:val="000000"/>
                <w:sz w:val="18"/>
              </w:rPr>
              <w:t xml:space="preserve">, </w:t>
            </w:r>
            <w:r>
              <w:rPr>
                <w:rFonts w:ascii="DejaVu Sans Mono" w:hAnsi="DejaVu Sans Mono"/>
                <w:b w:val="0"/>
                <w:i w:val="0"/>
                <w:color w:val="000000"/>
                <w:sz w:val="18"/>
              </w:rPr>
              <w:t>domain/​cash</w:t>
            </w:r>
            <w:r>
              <w:rPr>
                <w:rFonts w:ascii="DejaVu Sans" w:hAnsi="DejaVu Sans"/>
                <w:b w:val="0"/>
                <w:i w:val="0"/>
                <w:color w:val="000000"/>
                <w:sz w:val="18"/>
              </w:rPr>
              <w:br/>
            </w:r>
            <w:r>
              <w:rPr>
                <w:rFonts w:ascii="DejaVu Sans" w:hAnsi="DejaVu Sans"/>
                <w:b w:val="0"/>
                <w:i w:val="0"/>
                <w:color w:val="000000"/>
                <w:sz w:val="18"/>
              </w:rPr>
              <w:t>Trip transitions; CMS fare/version snapshots; cash report and disabled future methods.</w:t>
            </w:r>
          </w:p>
        </w:tc>
        <w:tc>
          <w:tcPr>
            <w:tcW w:type="dxa" w:w="3485"/>
            <w:vAlign w:val="center"/>
            <w:shd w:fill="FFFFFF"/>
          </w:tcPr>
          <w:p>
            <w:pPr>
              <w:keepNext w:val="0"/>
              <w:spacing w:after="20" w:before="20" w:line="259" w:lineRule="auto"/>
            </w:pPr>
            <w:r>
              <w:rPr>
                <w:rFonts w:ascii="DejaVu Sans" w:hAnsi="DejaVu Sans"/>
                <w:b w:val="0"/>
                <w:i w:val="0"/>
                <w:color w:val="000000"/>
                <w:sz w:val="18"/>
              </w:rPr>
              <w:t>HLD-10–12, HLD-19; BR-09, BR-14–29, BR-41, BR-44, NFR-07–08</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LLD-08</w:t>
            </w:r>
          </w:p>
        </w:tc>
        <w:tc>
          <w:tcPr>
            <w:tcW w:type="dxa" w:w="5616"/>
            <w:vAlign w:val="center"/>
            <w:shd w:fill="F1F5F9"/>
          </w:tcPr>
          <w:p>
            <w:pPr>
              <w:keepNext w:val="0"/>
              <w:spacing w:after="20" w:before="20" w:line="259" w:lineRule="auto"/>
            </w:pPr>
            <w:r>
              <w:rPr>
                <w:rFonts w:ascii="DejaVu Sans Mono" w:hAnsi="DejaVu Sans Mono"/>
                <w:b w:val="0"/>
                <w:i w:val="0"/>
                <w:color w:val="000000"/>
                <w:sz w:val="18"/>
              </w:rPr>
              <w:t>domain/​communication</w:t>
            </w:r>
            <w:r>
              <w:rPr>
                <w:rFonts w:ascii="DejaVu Sans" w:hAnsi="DejaVu Sans"/>
                <w:b w:val="0"/>
                <w:i w:val="0"/>
                <w:color w:val="000000"/>
                <w:sz w:val="18"/>
              </w:rPr>
              <w:t xml:space="preserve">, </w:t>
            </w:r>
            <w:r>
              <w:rPr>
                <w:rFonts w:ascii="DejaVu Sans Mono" w:hAnsi="DejaVu Sans Mono"/>
                <w:b w:val="0"/>
                <w:i w:val="0"/>
                <w:color w:val="000000"/>
                <w:sz w:val="18"/>
              </w:rPr>
              <w:t>domain/​support</w:t>
            </w:r>
            <w:r>
              <w:rPr>
                <w:rFonts w:ascii="DejaVu Sans" w:hAnsi="DejaVu Sans"/>
                <w:b w:val="0"/>
                <w:i w:val="0"/>
                <w:color w:val="000000"/>
                <w:sz w:val="18"/>
              </w:rPr>
              <w:t xml:space="preserve">, </w:t>
            </w:r>
            <w:r>
              <w:rPr>
                <w:rFonts w:ascii="DejaVu Sans Mono" w:hAnsi="DejaVu Sans Mono"/>
                <w:b w:val="0"/>
                <w:i w:val="0"/>
                <w:color w:val="000000"/>
                <w:sz w:val="18"/>
              </w:rPr>
              <w:t>domain/​sos</w:t>
            </w:r>
            <w:r>
              <w:rPr>
                <w:rFonts w:ascii="DejaVu Sans" w:hAnsi="DejaVu Sans"/>
                <w:b w:val="0"/>
                <w:i w:val="0"/>
                <w:color w:val="000000"/>
                <w:sz w:val="18"/>
              </w:rPr>
              <w:t xml:space="preserve">, </w:t>
            </w:r>
            <w:r>
              <w:rPr>
                <w:rFonts w:ascii="DejaVu Sans Mono" w:hAnsi="DejaVu Sans Mono"/>
                <w:b w:val="0"/>
                <w:i w:val="0"/>
                <w:color w:val="000000"/>
                <w:sz w:val="18"/>
              </w:rPr>
              <w:t>domain/​review</w:t>
            </w:r>
            <w:r>
              <w:rPr>
                <w:rFonts w:ascii="DejaVu Sans" w:hAnsi="DejaVu Sans"/>
                <w:b w:val="0"/>
                <w:i w:val="0"/>
                <w:color w:val="000000"/>
                <w:sz w:val="18"/>
              </w:rPr>
              <w:br/>
            </w:r>
            <w:r>
              <w:rPr>
                <w:rFonts w:ascii="DejaVu Sans" w:hAnsi="DejaVu Sans"/>
                <w:b w:val="0"/>
                <w:i w:val="0"/>
                <w:color w:val="000000"/>
                <w:sz w:val="18"/>
              </w:rPr>
              <w:t>Scoped chat/translation/calling; post-trip cases; supported SOS actions; reciprocal reviews.</w:t>
            </w:r>
          </w:p>
        </w:tc>
        <w:tc>
          <w:tcPr>
            <w:tcW w:type="dxa" w:w="3485"/>
            <w:vAlign w:val="center"/>
            <w:shd w:fill="F1F5F9"/>
          </w:tcPr>
          <w:p>
            <w:pPr>
              <w:keepNext w:val="0"/>
              <w:spacing w:after="20" w:before="20" w:line="259" w:lineRule="auto"/>
            </w:pPr>
            <w:r>
              <w:rPr>
                <w:rFonts w:ascii="DejaVu Sans" w:hAnsi="DejaVu Sans"/>
                <w:b w:val="0"/>
                <w:i w:val="0"/>
                <w:color w:val="000000"/>
                <w:sz w:val="18"/>
              </w:rPr>
              <w:t>HLD-15–18, HLD-21–22; BR-30–40, BR-43, BR-47–49, NFR-04–05, NFR-07, NFR-09</w:t>
            </w:r>
          </w:p>
        </w:tc>
      </w:tr>
      <w:tr>
        <w:trPr>
          <w:cantSplit/>
        </w:trPr>
        <w:tc>
          <w:tcPr>
            <w:tcW w:type="dxa" w:w="1123"/>
            <w:vAlign w:val="center"/>
            <w:shd w:fill="FFFFFF"/>
          </w:tcPr>
          <w:p>
            <w:pPr>
              <w:keepNext w:val="0"/>
              <w:spacing w:after="20" w:before="20" w:line="259" w:lineRule="auto"/>
              <w:jc w:val="center"/>
            </w:pPr>
            <w:r>
              <w:rPr>
                <w:rFonts w:ascii="DejaVu Sans" w:hAnsi="DejaVu Sans"/>
                <w:b w:val="0"/>
                <w:i w:val="0"/>
                <w:color w:val="000000"/>
                <w:sz w:val="18"/>
              </w:rPr>
              <w:t>LLD-09</w:t>
            </w:r>
          </w:p>
        </w:tc>
        <w:tc>
          <w:tcPr>
            <w:tcW w:type="dxa" w:w="5616"/>
            <w:vAlign w:val="center"/>
            <w:shd w:fill="FFFFFF"/>
          </w:tcPr>
          <w:p>
            <w:pPr>
              <w:keepNext w:val="0"/>
              <w:spacing w:after="20" w:before="20" w:line="259" w:lineRule="auto"/>
            </w:pPr>
            <w:r>
              <w:rPr>
                <w:rFonts w:ascii="DejaVu Sans Mono" w:hAnsi="DejaVu Sans Mono"/>
                <w:b w:val="0"/>
                <w:i w:val="0"/>
                <w:color w:val="000000"/>
                <w:sz w:val="18"/>
              </w:rPr>
              <w:t>integrations</w:t>
            </w:r>
            <w:r>
              <w:rPr>
                <w:rFonts w:ascii="DejaVu Sans" w:hAnsi="DejaVu Sans"/>
                <w:b w:val="0"/>
                <w:i w:val="0"/>
                <w:color w:val="000000"/>
                <w:sz w:val="18"/>
              </w:rPr>
              <w:br/>
            </w:r>
            <w:r>
              <w:rPr>
                <w:rFonts w:ascii="DejaVu Sans" w:hAnsi="DejaVu Sans"/>
                <w:b w:val="0"/>
                <w:i w:val="0"/>
                <w:color w:val="000000"/>
                <w:sz w:val="18"/>
              </w:rPr>
              <w:t>Provider interfaces for maps, push, translation, object storage, identity/telephony; disabled payment interfaces.</w:t>
            </w:r>
          </w:p>
        </w:tc>
        <w:tc>
          <w:tcPr>
            <w:tcW w:type="dxa" w:w="3485"/>
            <w:vAlign w:val="center"/>
            <w:shd w:fill="FFFFFF"/>
          </w:tcPr>
          <w:p>
            <w:pPr>
              <w:keepNext w:val="0"/>
              <w:spacing w:after="20" w:before="20" w:line="259" w:lineRule="auto"/>
            </w:pPr>
            <w:r>
              <w:rPr>
                <w:rFonts w:ascii="DejaVu Sans" w:hAnsi="DejaVu Sans"/>
                <w:b w:val="0"/>
                <w:i w:val="0"/>
                <w:color w:val="000000"/>
                <w:sz w:val="18"/>
              </w:rPr>
              <w:t>HLD-13–15, HLD-21; BR-02, BR-05, BR-11, BR-21, BR-28–32, BR-37, BR-46, NFR-03–05</w:t>
            </w:r>
          </w:p>
        </w:tc>
      </w:tr>
      <w:tr>
        <w:trPr>
          <w:cantSplit/>
        </w:trPr>
        <w:tc>
          <w:tcPr>
            <w:tcW w:type="dxa" w:w="1123"/>
            <w:vAlign w:val="center"/>
            <w:shd w:fill="F1F5F9"/>
          </w:tcPr>
          <w:p>
            <w:pPr>
              <w:keepNext w:val="0"/>
              <w:spacing w:after="20" w:before="20" w:line="259" w:lineRule="auto"/>
              <w:jc w:val="center"/>
            </w:pPr>
            <w:r>
              <w:rPr>
                <w:rFonts w:ascii="DejaVu Sans" w:hAnsi="DejaVu Sans"/>
                <w:b w:val="0"/>
                <w:i w:val="0"/>
                <w:color w:val="000000"/>
                <w:sz w:val="18"/>
              </w:rPr>
              <w:t>LLD-10</w:t>
            </w:r>
          </w:p>
        </w:tc>
        <w:tc>
          <w:tcPr>
            <w:tcW w:type="dxa" w:w="5616"/>
            <w:vAlign w:val="center"/>
            <w:shd w:fill="F1F5F9"/>
          </w:tcPr>
          <w:p>
            <w:pPr>
              <w:keepNext w:val="0"/>
              <w:spacing w:after="20" w:before="20" w:line="259" w:lineRule="auto"/>
            </w:pPr>
            <w:r>
              <w:rPr>
                <w:rFonts w:ascii="DejaVu Sans Mono" w:hAnsi="DejaVu Sans Mono"/>
                <w:b w:val="0"/>
                <w:i w:val="0"/>
                <w:color w:val="000000"/>
                <w:sz w:val="18"/>
              </w:rPr>
              <w:t>worker</w:t>
            </w:r>
            <w:r>
              <w:rPr>
                <w:rFonts w:ascii="DejaVu Sans" w:hAnsi="DejaVu Sans"/>
                <w:b w:val="0"/>
                <w:i w:val="0"/>
                <w:color w:val="000000"/>
                <w:sz w:val="18"/>
              </w:rPr>
              <w:t xml:space="preserve">, </w:t>
            </w:r>
            <w:r>
              <w:rPr>
                <w:rFonts w:ascii="DejaVu Sans Mono" w:hAnsi="DejaVu Sans Mono"/>
                <w:b w:val="0"/>
                <w:i w:val="0"/>
                <w:color w:val="000000"/>
                <w:sz w:val="18"/>
              </w:rPr>
              <w:t>platform/​observability</w:t>
            </w:r>
            <w:r>
              <w:rPr>
                <w:rFonts w:ascii="DejaVu Sans" w:hAnsi="DejaVu Sans"/>
                <w:b w:val="0"/>
                <w:i w:val="0"/>
                <w:color w:val="000000"/>
                <w:sz w:val="18"/>
              </w:rPr>
              <w:t xml:space="preserve">, </w:t>
            </w:r>
            <w:r>
              <w:rPr>
                <w:rFonts w:ascii="DejaVu Sans Mono" w:hAnsi="DejaVu Sans Mono"/>
                <w:b w:val="0"/>
                <w:i w:val="0"/>
                <w:color w:val="000000"/>
                <w:sz w:val="18"/>
              </w:rPr>
              <w:t>platform/​deploy</w:t>
            </w:r>
            <w:r>
              <w:rPr>
                <w:rFonts w:ascii="DejaVu Sans" w:hAnsi="DejaVu Sans"/>
                <w:b w:val="0"/>
                <w:i w:val="0"/>
                <w:color w:val="000000"/>
                <w:sz w:val="18"/>
              </w:rPr>
              <w:br/>
            </w:r>
            <w:r>
              <w:rPr>
                <w:rFonts w:ascii="DejaVu Sans" w:hAnsi="DejaVu Sans"/>
                <w:b w:val="0"/>
                <w:i w:val="0"/>
                <w:color w:val="000000"/>
                <w:sz w:val="18"/>
              </w:rPr>
              <w:t>Durable outbox, offer timeout recovery, retry, audit, metrics, secrets, health, backups.</w:t>
            </w:r>
          </w:p>
        </w:tc>
        <w:tc>
          <w:tcPr>
            <w:tcW w:type="dxa" w:w="3485"/>
            <w:vAlign w:val="center"/>
            <w:shd w:fill="F1F5F9"/>
          </w:tcPr>
          <w:p>
            <w:pPr>
              <w:keepNext w:val="0"/>
              <w:spacing w:after="20" w:before="20" w:line="259" w:lineRule="auto"/>
            </w:pPr>
            <w:r>
              <w:rPr>
                <w:rFonts w:ascii="DejaVu Sans" w:hAnsi="DejaVu Sans"/>
                <w:b w:val="0"/>
                <w:i w:val="0"/>
                <w:color w:val="000000"/>
                <w:sz w:val="18"/>
              </w:rPr>
              <w:t>HLD-22–24; BR-12–13, BR-18–22, BR-32–37, BR-41–44, BR-47–49, NFR-01–02, NFR-05, NFR-07–10, NFR-12</w:t>
            </w:r>
          </w:p>
        </w:tc>
      </w:tr>
    </w:tbl>
    <w:p>
      <w:pPr>
        <w:spacing w:after="40"/>
      </w:pPr>
    </w:p>
    <w:p>
      <w:r>
        <w:rPr>
          <w:rFonts w:ascii="DejaVu Sans" w:hAnsi="DejaVu Sans"/>
          <w:b w:val="0"/>
          <w:i w:val="0"/>
          <w:color w:val="000000"/>
        </w:rPr>
        <w:t>Shared model definitions are versioned contracts, not database entities imported directly into mobile clients. A module may access its own data repository and call another domain module's public service; cross-module SQL writes require an explicit transaction coordinator in the booking workflow. No external broker is assumed. HTTP/API tasks and worker tasks are separate process roles from the same codebase.</w:t>
      </w:r>
    </w:p>
    <w:p>
      <w:bookmarkStart w:id="1068" w:name="LLD_3"/>
      <w:pPr>
        <w:pStyle w:val="Heading1"/>
      </w:pPr>
      <w:r>
        <w:t>3 Persistent model and database invariants</w:t>
      </w:r>
      <w:bookmarkEnd w:id="1068"/>
    </w:p>
    <w:p>
      <w:r>
        <w:rPr>
          <w:rFonts w:ascii="DejaVu Sans" w:hAnsi="DejaVu Sans"/>
          <w:b w:val="0"/>
          <w:i w:val="0"/>
          <w:color w:val="000000"/>
        </w:rPr>
        <w:t xml:space="preserve">The table below is the proposed logical SQL schema. Columns are illustrative but intentionally precise enough for migrations. Every table has </w:t>
      </w:r>
      <w:r>
        <w:rPr>
          <w:rFonts w:ascii="DejaVu Sans Mono" w:hAnsi="DejaVu Sans Mono"/>
          <w:b w:val="0"/>
          <w:i w:val="0"/>
          <w:color w:val="000000"/>
          <w:sz w:val="18"/>
        </w:rPr>
        <w:t>id</w:t>
      </w:r>
      <w:r>
        <w:rPr>
          <w:rFonts w:ascii="DejaVu Sans" w:hAnsi="DejaVu Sans"/>
          <w:b w:val="0"/>
          <w:i w:val="0"/>
          <w:color w:val="000000"/>
        </w:rPr>
        <w:t xml:space="preserve">, creation/update timestamps where relevant, and a migration-managed version; sensitive columns are encrypted or otherwise protected according to the selected provider/platform. Exact field limits and retention are </w:t>
      </w:r>
      <w:r>
        <w:rPr>
          <w:rFonts w:ascii="DejaVu Sans Mono" w:hAnsi="DejaVu Sans Mono"/>
          <w:b w:val="0"/>
          <w:i w:val="0"/>
          <w:color w:val="000000"/>
          <w:sz w:val="18"/>
        </w:rPr>
        <w:t>TBD</w:t>
      </w:r>
      <w:r>
        <w:rPr>
          <w:rFonts w:ascii="DejaVu Sans" w:hAnsi="DejaVu Sans"/>
          <w:b w:val="0"/>
          <w:i w:val="0"/>
          <w:color w:val="000000"/>
        </w:rPr>
        <w:t>.</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45"/>
        <w:gridCol w:w="4061"/>
        <w:gridCol w:w="4118"/>
      </w:tblGrid>
      <w:tr>
        <w:trPr>
          <w:cantSplit/>
          <w:tblHeader/>
        </w:trPr>
        <w:tc>
          <w:tcPr>
            <w:tcW w:type="dxa" w:w="2045"/>
            <w:vAlign w:val="center"/>
            <w:shd w:fill="173A5E"/>
          </w:tcPr>
          <w:p>
            <w:pPr>
              <w:keepNext w:val="0"/>
              <w:spacing w:after="20" w:before="20" w:line="259" w:lineRule="auto"/>
            </w:pPr>
            <w:r>
              <w:rPr>
                <w:rFonts w:ascii="DejaVu Sans" w:hAnsi="DejaVu Sans"/>
                <w:b/>
                <w:i w:val="0"/>
                <w:color w:val="FFFFFF"/>
                <w:sz w:val="18"/>
              </w:rPr>
              <w:t>Entity</w:t>
            </w:r>
          </w:p>
        </w:tc>
        <w:tc>
          <w:tcPr>
            <w:tcW w:type="dxa" w:w="4061"/>
            <w:vAlign w:val="center"/>
            <w:shd w:fill="173A5E"/>
          </w:tcPr>
          <w:p>
            <w:pPr>
              <w:keepNext w:val="0"/>
              <w:spacing w:after="20" w:before="20" w:line="259" w:lineRule="auto"/>
            </w:pPr>
            <w:r>
              <w:rPr>
                <w:rFonts w:ascii="DejaVu Sans" w:hAnsi="DejaVu Sans"/>
                <w:b/>
                <w:i w:val="0"/>
                <w:color w:val="FFFFFF"/>
                <w:sz w:val="18"/>
              </w:rPr>
              <w:t>Key fields and relationships</w:t>
            </w:r>
          </w:p>
        </w:tc>
        <w:tc>
          <w:tcPr>
            <w:tcW w:type="dxa" w:w="4118"/>
            <w:vAlign w:val="center"/>
            <w:shd w:fill="173A5E"/>
          </w:tcPr>
          <w:p>
            <w:pPr>
              <w:keepNext w:val="0"/>
              <w:spacing w:after="20" w:before="20" w:line="259" w:lineRule="auto"/>
            </w:pPr>
            <w:r>
              <w:rPr>
                <w:rFonts w:ascii="DejaVu Sans" w:hAnsi="DejaVu Sans"/>
                <w:b/>
                <w:i w:val="0"/>
                <w:color w:val="FFFFFF"/>
                <w:sz w:val="18"/>
              </w:rPr>
              <w:t>Required integrity/index behavior</w:t>
            </w:r>
          </w:p>
        </w:tc>
      </w:tr>
      <w:tr>
        <w:trPr>
          <w:cantSplit/>
        </w:trPr>
        <w:tc>
          <w:tcPr>
            <w:tcW w:type="dxa" w:w="2045"/>
            <w:vAlign w:val="center"/>
            <w:shd w:fill="FFFFFF"/>
          </w:tcPr>
          <w:p>
            <w:pPr>
              <w:keepNext w:val="0"/>
              <w:spacing w:after="20" w:before="20" w:line="259" w:lineRule="auto"/>
            </w:pPr>
            <w:r>
              <w:rPr>
                <w:rFonts w:ascii="DejaVu Sans Mono" w:hAnsi="DejaVu Sans Mono"/>
                <w:b w:val="0"/>
                <w:i w:val="0"/>
                <w:color w:val="000000"/>
                <w:sz w:val="18"/>
              </w:rPr>
              <w:t>accounts</w:t>
            </w:r>
            <w:r>
              <w:rPr>
                <w:rFonts w:ascii="DejaVu Sans" w:hAnsi="DejaVu Sans"/>
                <w:b w:val="0"/>
                <w:i w:val="0"/>
                <w:color w:val="000000"/>
                <w:sz w:val="18"/>
              </w:rPr>
              <w:t xml:space="preserve">, </w:t>
            </w:r>
            <w:r>
              <w:rPr>
                <w:rFonts w:ascii="DejaVu Sans Mono" w:hAnsi="DejaVu Sans Mono"/>
                <w:b w:val="0"/>
                <w:i w:val="0"/>
                <w:color w:val="000000"/>
                <w:sz w:val="18"/>
              </w:rPr>
              <w:t>sessions</w:t>
            </w:r>
            <w:r>
              <w:rPr>
                <w:rFonts w:ascii="DejaVu Sans" w:hAnsi="DejaVu Sans"/>
                <w:b w:val="0"/>
                <w:i w:val="0"/>
                <w:color w:val="000000"/>
                <w:sz w:val="18"/>
              </w:rPr>
              <w:t xml:space="preserve">, </w:t>
            </w:r>
            <w:r>
              <w:rPr>
                <w:rFonts w:ascii="DejaVu Sans Mono" w:hAnsi="DejaVu Sans Mono"/>
                <w:b w:val="0"/>
                <w:i w:val="0"/>
                <w:color w:val="000000"/>
                <w:sz w:val="18"/>
              </w:rPr>
              <w:t>role_​grants</w:t>
            </w:r>
          </w:p>
        </w:tc>
        <w:tc>
          <w:tcPr>
            <w:tcW w:type="dxa" w:w="4061"/>
            <w:vAlign w:val="center"/>
            <w:shd w:fill="FFFFFF"/>
          </w:tcPr>
          <w:p>
            <w:pPr>
              <w:keepNext w:val="0"/>
              <w:spacing w:after="20" w:before="20" w:line="259" w:lineRule="auto"/>
            </w:pPr>
            <w:r>
              <w:rPr>
                <w:rFonts w:ascii="DejaVu Sans" w:hAnsi="DejaVu Sans"/>
                <w:b w:val="0"/>
                <w:i w:val="0"/>
                <w:color w:val="000000"/>
                <w:sz w:val="18"/>
              </w:rPr>
              <w:t xml:space="preserve">account ID, role, language </w:t>
            </w:r>
            <w:r>
              <w:rPr>
                <w:rFonts w:ascii="DejaVu Sans Mono" w:hAnsi="DejaVu Sans Mono"/>
                <w:b w:val="0"/>
                <w:i w:val="0"/>
                <w:color w:val="000000"/>
                <w:sz w:val="18"/>
              </w:rPr>
              <w:t>ar/​en/​fr</w:t>
            </w:r>
            <w:r>
              <w:rPr>
                <w:rFonts w:ascii="DejaVu Sans" w:hAnsi="DejaVu Sans"/>
                <w:b w:val="0"/>
                <w:i w:val="0"/>
                <w:color w:val="000000"/>
                <w:sz w:val="18"/>
              </w:rPr>
              <w:t>, verified contact, auth provider ref; session revocation</w:t>
            </w:r>
          </w:p>
        </w:tc>
        <w:tc>
          <w:tcPr>
            <w:tcW w:type="dxa" w:w="4118"/>
            <w:vAlign w:val="center"/>
            <w:shd w:fill="FFFFFF"/>
          </w:tcPr>
          <w:p>
            <w:pPr>
              <w:keepNext w:val="0"/>
              <w:spacing w:after="20" w:before="20" w:line="259" w:lineRule="auto"/>
            </w:pPr>
            <w:r>
              <w:rPr>
                <w:rFonts w:ascii="DejaVu Sans" w:hAnsi="DejaVu Sans"/>
                <w:b w:val="0"/>
                <w:i w:val="0"/>
                <w:color w:val="000000"/>
                <w:sz w:val="18"/>
              </w:rPr>
              <w:t>Unique identity/provider mapping; admin scopes checked server-side; no plaintext OTP/passwords.</w:t>
            </w:r>
          </w:p>
        </w:tc>
      </w:tr>
      <w:tr>
        <w:trPr>
          <w:cantSplit/>
        </w:trPr>
        <w:tc>
          <w:tcPr>
            <w:tcW w:type="dxa" w:w="2045"/>
            <w:vAlign w:val="center"/>
            <w:shd w:fill="F1F5F9"/>
          </w:tcPr>
          <w:p>
            <w:pPr>
              <w:keepNext w:val="0"/>
              <w:spacing w:after="20" w:before="20" w:line="259" w:lineRule="auto"/>
            </w:pPr>
            <w:r>
              <w:rPr>
                <w:rFonts w:ascii="DejaVu Sans Mono" w:hAnsi="DejaVu Sans Mono"/>
                <w:b w:val="0"/>
                <w:i w:val="0"/>
                <w:color w:val="000000"/>
                <w:sz w:val="18"/>
              </w:rPr>
              <w:t>drivers</w:t>
            </w:r>
            <w:r>
              <w:rPr>
                <w:rFonts w:ascii="DejaVu Sans" w:hAnsi="DejaVu Sans"/>
                <w:b w:val="0"/>
                <w:i w:val="0"/>
                <w:color w:val="000000"/>
                <w:sz w:val="18"/>
              </w:rPr>
              <w:t xml:space="preserve">, </w:t>
            </w:r>
            <w:r>
              <w:rPr>
                <w:rFonts w:ascii="DejaVu Sans Mono" w:hAnsi="DejaVu Sans Mono"/>
                <w:b w:val="0"/>
                <w:i w:val="0"/>
                <w:color w:val="000000"/>
                <w:sz w:val="18"/>
              </w:rPr>
              <w:t>vehicles</w:t>
            </w:r>
            <w:r>
              <w:rPr>
                <w:rFonts w:ascii="DejaVu Sans" w:hAnsi="DejaVu Sans"/>
                <w:b w:val="0"/>
                <w:i w:val="0"/>
                <w:color w:val="000000"/>
                <w:sz w:val="18"/>
              </w:rPr>
              <w:t xml:space="preserve">, </w:t>
            </w:r>
            <w:r>
              <w:rPr>
                <w:rFonts w:ascii="DejaVu Sans Mono" w:hAnsi="DejaVu Sans Mono"/>
                <w:b w:val="0"/>
                <w:i w:val="0"/>
                <w:color w:val="000000"/>
                <w:sz w:val="18"/>
              </w:rPr>
              <w:t>driver_​documents</w:t>
            </w:r>
          </w:p>
        </w:tc>
        <w:tc>
          <w:tcPr>
            <w:tcW w:type="dxa" w:w="4061"/>
            <w:vAlign w:val="center"/>
            <w:shd w:fill="F1F5F9"/>
          </w:tcPr>
          <w:p>
            <w:pPr>
              <w:keepNext w:val="0"/>
              <w:spacing w:after="20" w:before="20" w:line="259" w:lineRule="auto"/>
            </w:pPr>
            <w:r>
              <w:rPr>
                <w:rFonts w:ascii="DejaVu Sans" w:hAnsi="DejaVu Sans"/>
                <w:b w:val="0"/>
                <w:i w:val="0"/>
                <w:color w:val="000000"/>
                <w:sz w:val="18"/>
              </w:rPr>
              <w:t>account ID, category, verification state; vehicle ID/plate; private object key, document type, expiry/review state</w:t>
            </w:r>
          </w:p>
        </w:tc>
        <w:tc>
          <w:tcPr>
            <w:tcW w:type="dxa" w:w="4118"/>
            <w:vAlign w:val="center"/>
            <w:shd w:fill="F1F5F9"/>
          </w:tcPr>
          <w:p>
            <w:pPr>
              <w:keepNext w:val="0"/>
              <w:spacing w:after="20" w:before="20" w:line="259" w:lineRule="auto"/>
            </w:pPr>
            <w:r>
              <w:rPr>
                <w:rFonts w:ascii="DejaVu Sans" w:hAnsi="DejaVu Sans"/>
                <w:b w:val="0"/>
                <w:i w:val="0"/>
                <w:color w:val="000000"/>
                <w:sz w:val="18"/>
              </w:rPr>
              <w:t>FK owner; indexed eligibility/category; approval history immutable; document object not publicly readable.</w:t>
            </w:r>
          </w:p>
        </w:tc>
      </w:tr>
      <w:tr>
        <w:trPr>
          <w:cantSplit/>
        </w:trPr>
        <w:tc>
          <w:tcPr>
            <w:tcW w:type="dxa" w:w="2045"/>
            <w:vAlign w:val="center"/>
            <w:shd w:fill="FFFFFF"/>
          </w:tcPr>
          <w:p>
            <w:pPr>
              <w:keepNext w:val="0"/>
              <w:spacing w:after="20" w:before="20" w:line="259" w:lineRule="auto"/>
            </w:pPr>
            <w:r>
              <w:rPr>
                <w:rFonts w:ascii="DejaVu Sans Mono" w:hAnsi="DejaVu Sans Mono"/>
                <w:b w:val="0"/>
                <w:i w:val="0"/>
                <w:color w:val="000000"/>
                <w:sz w:val="18"/>
              </w:rPr>
              <w:t>service_​area_​versions</w:t>
            </w:r>
            <w:r>
              <w:rPr>
                <w:rFonts w:ascii="DejaVu Sans" w:hAnsi="DejaVu Sans"/>
                <w:b w:val="0"/>
                <w:i w:val="0"/>
                <w:color w:val="000000"/>
                <w:sz w:val="18"/>
              </w:rPr>
              <w:t xml:space="preserve">, </w:t>
            </w:r>
            <w:r>
              <w:rPr>
                <w:rFonts w:ascii="DejaVu Sans Mono" w:hAnsi="DejaVu Sans Mono"/>
                <w:b w:val="0"/>
                <w:i w:val="0"/>
                <w:color w:val="000000"/>
                <w:sz w:val="18"/>
              </w:rPr>
              <w:t>category_​area_​rules</w:t>
            </w:r>
          </w:p>
        </w:tc>
        <w:tc>
          <w:tcPr>
            <w:tcW w:type="dxa" w:w="4061"/>
            <w:vAlign w:val="center"/>
            <w:shd w:fill="FFFFFF"/>
          </w:tcPr>
          <w:p>
            <w:pPr>
              <w:keepNext w:val="0"/>
              <w:spacing w:after="20" w:before="20" w:line="259" w:lineRule="auto"/>
            </w:pPr>
            <w:r>
              <w:rPr>
                <w:rFonts w:ascii="DejaVu Sans" w:hAnsi="DejaVu Sans"/>
                <w:b w:val="0"/>
                <w:i w:val="0"/>
                <w:color w:val="000000"/>
                <w:sz w:val="18"/>
              </w:rPr>
              <w:t>versioned PostGIS multipolygon, activation status/effective time, category enablement</w:t>
            </w:r>
          </w:p>
        </w:tc>
        <w:tc>
          <w:tcPr>
            <w:tcW w:type="dxa" w:w="4118"/>
            <w:vAlign w:val="center"/>
            <w:shd w:fill="FFFFFF"/>
          </w:tcPr>
          <w:p>
            <w:pPr>
              <w:keepNext w:val="0"/>
              <w:spacing w:after="20" w:before="20" w:line="259" w:lineRule="auto"/>
            </w:pPr>
            <w:r>
              <w:rPr>
                <w:rFonts w:ascii="DejaVu Sans" w:hAnsi="DejaVu Sans"/>
                <w:b w:val="0"/>
                <w:i w:val="0"/>
                <w:color w:val="000000"/>
                <w:sz w:val="18"/>
              </w:rPr>
              <w:t>Spatial GiST index; mutually coherent published versions; explicit area priority for overlaps. No coverage implied by city-name text.</w:t>
            </w:r>
          </w:p>
        </w:tc>
      </w:tr>
      <w:tr>
        <w:trPr>
          <w:cantSplit/>
        </w:trPr>
        <w:tc>
          <w:tcPr>
            <w:tcW w:type="dxa" w:w="2045"/>
            <w:vAlign w:val="center"/>
            <w:shd w:fill="F1F5F9"/>
          </w:tcPr>
          <w:p>
            <w:pPr>
              <w:keepNext w:val="0"/>
              <w:spacing w:after="20" w:before="20" w:line="259" w:lineRule="auto"/>
            </w:pPr>
            <w:r>
              <w:rPr>
                <w:rFonts w:ascii="DejaVu Sans Mono" w:hAnsi="DejaVu Sans Mono"/>
                <w:b w:val="0"/>
                <w:i w:val="0"/>
                <w:color w:val="000000"/>
                <w:sz w:val="18"/>
              </w:rPr>
              <w:t>saved_​places</w:t>
            </w:r>
          </w:p>
        </w:tc>
        <w:tc>
          <w:tcPr>
            <w:tcW w:type="dxa" w:w="4061"/>
            <w:vAlign w:val="center"/>
            <w:shd w:fill="F1F5F9"/>
          </w:tcPr>
          <w:p>
            <w:pPr>
              <w:keepNext w:val="0"/>
              <w:spacing w:after="20" w:before="20" w:line="259" w:lineRule="auto"/>
            </w:pPr>
            <w:r>
              <w:rPr>
                <w:rFonts w:ascii="DejaVu Sans" w:hAnsi="DejaVu Sans"/>
                <w:b w:val="0"/>
                <w:i w:val="0"/>
                <w:color w:val="000000"/>
                <w:sz w:val="18"/>
              </w:rPr>
              <w:t>rider ID, user-selected name, coordinates/address descriptor</w:t>
            </w:r>
          </w:p>
        </w:tc>
        <w:tc>
          <w:tcPr>
            <w:tcW w:type="dxa" w:w="4118"/>
            <w:vAlign w:val="center"/>
            <w:shd w:fill="F1F5F9"/>
          </w:tcPr>
          <w:p>
            <w:pPr>
              <w:keepNext w:val="0"/>
              <w:spacing w:after="20" w:before="20" w:line="259" w:lineRule="auto"/>
            </w:pPr>
            <w:r>
              <w:rPr>
                <w:rFonts w:ascii="DejaVu Sans" w:hAnsi="DejaVu Sans"/>
                <w:b w:val="0"/>
                <w:i w:val="0"/>
                <w:color w:val="000000"/>
                <w:sz w:val="18"/>
              </w:rPr>
              <w:t>Owner FK; list/edit/delete scoped to rider; no global uniqueness requirement on personal names.</w:t>
            </w:r>
          </w:p>
        </w:tc>
      </w:tr>
      <w:tr>
        <w:trPr>
          <w:cantSplit/>
        </w:trPr>
        <w:tc>
          <w:tcPr>
            <w:tcW w:type="dxa" w:w="2045"/>
            <w:vAlign w:val="center"/>
            <w:shd w:fill="FFFFFF"/>
          </w:tcPr>
          <w:p>
            <w:pPr>
              <w:keepNext w:val="0"/>
              <w:spacing w:after="20" w:before="20" w:line="259" w:lineRule="auto"/>
            </w:pPr>
            <w:r>
              <w:rPr>
                <w:rFonts w:ascii="DejaVu Sans Mono" w:hAnsi="DejaVu Sans Mono"/>
                <w:b w:val="0"/>
                <w:i w:val="0"/>
                <w:color w:val="000000"/>
                <w:sz w:val="18"/>
              </w:rPr>
              <w:t>pricing_​policy_​versions</w:t>
            </w:r>
          </w:p>
        </w:tc>
        <w:tc>
          <w:tcPr>
            <w:tcW w:type="dxa" w:w="4061"/>
            <w:vAlign w:val="center"/>
            <w:shd w:fill="FFFFFF"/>
          </w:tcPr>
          <w:p>
            <w:pPr>
              <w:keepNext w:val="0"/>
              <w:spacing w:after="20" w:before="20" w:line="259" w:lineRule="auto"/>
            </w:pPr>
            <w:r>
              <w:rPr>
                <w:rFonts w:ascii="DejaVu Sans" w:hAnsi="DejaVu Sans"/>
                <w:b w:val="0"/>
                <w:i w:val="0"/>
                <w:color w:val="000000"/>
                <w:sz w:val="18"/>
              </w:rPr>
              <w:t>area/category scope, fare currency, structured validated rates, status and effective time, publisher</w:t>
            </w:r>
          </w:p>
        </w:tc>
        <w:tc>
          <w:tcPr>
            <w:tcW w:type="dxa" w:w="4118"/>
            <w:vAlign w:val="center"/>
            <w:shd w:fill="FFFFFF"/>
          </w:tcPr>
          <w:p>
            <w:pPr>
              <w:keepNext w:val="0"/>
              <w:spacing w:after="20" w:before="20" w:line="259" w:lineRule="auto"/>
            </w:pPr>
            <w:r>
              <w:rPr>
                <w:rFonts w:ascii="DejaVu Sans" w:hAnsi="DejaVu Sans"/>
                <w:b w:val="0"/>
                <w:i w:val="0"/>
                <w:color w:val="000000"/>
                <w:sz w:val="18"/>
              </w:rPr>
              <w:t xml:space="preserve">Published version immutable; currency and supported rate schema validation; </w:t>
            </w:r>
            <w:r>
              <w:rPr>
                <w:rFonts w:ascii="DejaVu Sans" w:hAnsi="DejaVu Sans"/>
                <w:b/>
                <w:i w:val="0"/>
                <w:color w:val="000000"/>
                <w:sz w:val="18"/>
              </w:rPr>
              <w:t>formula/values TBD</w:t>
            </w:r>
            <w:r>
              <w:rPr>
                <w:rFonts w:ascii="DejaVu Sans" w:hAnsi="DejaVu Sans"/>
                <w:b w:val="0"/>
                <w:i w:val="0"/>
                <w:color w:val="000000"/>
                <w:sz w:val="18"/>
              </w:rPr>
              <w:t>.</w:t>
            </w:r>
          </w:p>
        </w:tc>
      </w:tr>
      <w:tr>
        <w:trPr>
          <w:cantSplit/>
        </w:trPr>
        <w:tc>
          <w:tcPr>
            <w:tcW w:type="dxa" w:w="2045"/>
            <w:vAlign w:val="center"/>
            <w:shd w:fill="F1F5F9"/>
          </w:tcPr>
          <w:p>
            <w:pPr>
              <w:keepNext w:val="0"/>
              <w:spacing w:after="20" w:before="20" w:line="259" w:lineRule="auto"/>
            </w:pPr>
            <w:r>
              <w:rPr>
                <w:rFonts w:ascii="DejaVu Sans Mono" w:hAnsi="DejaVu Sans Mono"/>
                <w:b w:val="0"/>
                <w:i w:val="0"/>
                <w:color w:val="000000"/>
                <w:sz w:val="18"/>
              </w:rPr>
              <w:t>quotes</w:t>
            </w:r>
          </w:p>
        </w:tc>
        <w:tc>
          <w:tcPr>
            <w:tcW w:type="dxa" w:w="4061"/>
            <w:vAlign w:val="center"/>
            <w:shd w:fill="F1F5F9"/>
          </w:tcPr>
          <w:p>
            <w:pPr>
              <w:keepNext w:val="0"/>
              <w:spacing w:after="20" w:before="20" w:line="259" w:lineRule="auto"/>
            </w:pPr>
            <w:r>
              <w:rPr>
                <w:rFonts w:ascii="DejaVu Sans" w:hAnsi="DejaVu Sans"/>
                <w:b w:val="0"/>
                <w:i w:val="0"/>
                <w:color w:val="000000"/>
                <w:sz w:val="18"/>
              </w:rPr>
              <w:t>rider, pickup/destination snapshot, category, pricing version, amount/currency, expiry</w:t>
            </w:r>
          </w:p>
        </w:tc>
        <w:tc>
          <w:tcPr>
            <w:tcW w:type="dxa" w:w="4118"/>
            <w:vAlign w:val="center"/>
            <w:shd w:fill="F1F5F9"/>
          </w:tcPr>
          <w:p>
            <w:pPr>
              <w:keepNext w:val="0"/>
              <w:spacing w:after="20" w:before="20" w:line="259" w:lineRule="auto"/>
            </w:pPr>
            <w:r>
              <w:rPr>
                <w:rFonts w:ascii="DejaVu Sans" w:hAnsi="DejaVu Sans"/>
                <w:b w:val="0"/>
                <w:i w:val="0"/>
                <w:color w:val="000000"/>
                <w:sz w:val="18"/>
              </w:rPr>
              <w:t>Immutable fare snapshot for request; idempotent quote/request flow; reject stale policy according to TBD quote-expiry rule.</w:t>
            </w:r>
          </w:p>
        </w:tc>
      </w:tr>
      <w:tr>
        <w:trPr>
          <w:cantSplit/>
        </w:trPr>
        <w:tc>
          <w:tcPr>
            <w:tcW w:type="dxa" w:w="2045"/>
            <w:vAlign w:val="center"/>
            <w:shd w:fill="FFFFFF"/>
          </w:tcPr>
          <w:p>
            <w:pPr>
              <w:keepNext w:val="0"/>
              <w:spacing w:after="20" w:before="20" w:line="259" w:lineRule="auto"/>
            </w:pPr>
            <w:r>
              <w:rPr>
                <w:rFonts w:ascii="DejaVu Sans Mono" w:hAnsi="DejaVu Sans Mono"/>
                <w:b w:val="0"/>
                <w:i w:val="0"/>
                <w:color w:val="000000"/>
                <w:sz w:val="18"/>
              </w:rPr>
              <w:t>rides</w:t>
            </w:r>
          </w:p>
        </w:tc>
        <w:tc>
          <w:tcPr>
            <w:tcW w:type="dxa" w:w="4061"/>
            <w:vAlign w:val="center"/>
            <w:shd w:fill="FFFFFF"/>
          </w:tcPr>
          <w:p>
            <w:pPr>
              <w:keepNext w:val="0"/>
              <w:spacing w:after="20" w:before="20" w:line="259" w:lineRule="auto"/>
            </w:pPr>
            <w:r>
              <w:rPr>
                <w:rFonts w:ascii="DejaVu Sans" w:hAnsi="DejaVu Sans"/>
                <w:b w:val="0"/>
                <w:i w:val="0"/>
                <w:color w:val="000000"/>
                <w:sz w:val="18"/>
              </w:rPr>
              <w:t>rider, pickup/destination snapshot, category, quote/pricing version, fare/currency snapshot, status, current assignment ID, request idempotency key</w:t>
            </w:r>
          </w:p>
        </w:tc>
        <w:tc>
          <w:tcPr>
            <w:tcW w:type="dxa" w:w="4118"/>
            <w:vAlign w:val="center"/>
            <w:shd w:fill="FFFFFF"/>
          </w:tcPr>
          <w:p>
            <w:pPr>
              <w:keepNext w:val="0"/>
              <w:spacing w:after="20" w:before="20" w:line="259" w:lineRule="auto"/>
            </w:pPr>
            <w:r>
              <w:rPr>
                <w:rFonts w:ascii="DejaVu Sans" w:hAnsi="DejaVu Sans"/>
                <w:b w:val="0"/>
                <w:i w:val="0"/>
                <w:color w:val="000000"/>
                <w:sz w:val="18"/>
              </w:rPr>
              <w:t xml:space="preserve">Unique </w:t>
            </w:r>
            <w:r>
              <w:rPr>
                <w:rFonts w:ascii="DejaVu Sans Mono" w:hAnsi="DejaVu Sans Mono"/>
                <w:b w:val="0"/>
                <w:i w:val="0"/>
                <w:color w:val="000000"/>
                <w:sz w:val="18"/>
              </w:rPr>
              <w:t>(rider_​id, request_​idempotency_​key)</w:t>
            </w:r>
            <w:r>
              <w:rPr>
                <w:rFonts w:ascii="DejaVu Sans" w:hAnsi="DejaVu Sans"/>
                <w:b w:val="0"/>
                <w:i w:val="0"/>
                <w:color w:val="000000"/>
                <w:sz w:val="18"/>
              </w:rPr>
              <w:t>; optimistic version counter; status transition validation.</w:t>
            </w:r>
          </w:p>
        </w:tc>
      </w:tr>
      <w:tr>
        <w:trPr>
          <w:cantSplit/>
        </w:trPr>
        <w:tc>
          <w:tcPr>
            <w:tcW w:type="dxa" w:w="2045"/>
            <w:vAlign w:val="center"/>
            <w:shd w:fill="F1F5F9"/>
          </w:tcPr>
          <w:p>
            <w:pPr>
              <w:keepNext w:val="0"/>
              <w:spacing w:after="20" w:before="20" w:line="259" w:lineRule="auto"/>
            </w:pPr>
            <w:r>
              <w:rPr>
                <w:rFonts w:ascii="DejaVu Sans Mono" w:hAnsi="DejaVu Sans Mono"/>
                <w:b w:val="0"/>
                <w:i w:val="0"/>
                <w:color w:val="000000"/>
                <w:sz w:val="18"/>
              </w:rPr>
              <w:t>ride_​offers</w:t>
            </w:r>
          </w:p>
        </w:tc>
        <w:tc>
          <w:tcPr>
            <w:tcW w:type="dxa" w:w="4061"/>
            <w:vAlign w:val="center"/>
            <w:shd w:fill="F1F5F9"/>
          </w:tcPr>
          <w:p>
            <w:pPr>
              <w:keepNext w:val="0"/>
              <w:spacing w:after="20" w:before="20" w:line="259" w:lineRule="auto"/>
            </w:pPr>
            <w:r>
              <w:rPr>
                <w:rFonts w:ascii="DejaVu Sans" w:hAnsi="DejaVu Sans"/>
                <w:b w:val="0"/>
                <w:i w:val="0"/>
                <w:color w:val="000000"/>
                <w:sz w:val="18"/>
              </w:rPr>
              <w:t xml:space="preserve">ride ID, driver ID, attempt number, </w:t>
            </w:r>
            <w:r>
              <w:rPr>
                <w:rFonts w:ascii="DejaVu Sans Mono" w:hAnsi="DejaVu Sans Mono"/>
                <w:b w:val="0"/>
                <w:i w:val="0"/>
                <w:color w:val="000000"/>
                <w:sz w:val="18"/>
              </w:rPr>
              <w:t>PENDING_​ACK/​ACTIVE/​ACCEPTED/​DECLINED/​EXPIRED/​CANCELLED</w:t>
            </w:r>
            <w:r>
              <w:rPr>
                <w:rFonts w:ascii="DejaVu Sans" w:hAnsi="DejaVu Sans"/>
                <w:b w:val="0"/>
                <w:i w:val="0"/>
                <w:color w:val="000000"/>
                <w:sz w:val="18"/>
              </w:rPr>
              <w:t xml:space="preserve">, </w:t>
            </w:r>
            <w:r>
              <w:rPr>
                <w:rFonts w:ascii="DejaVu Sans Mono" w:hAnsi="DejaVu Sans Mono"/>
                <w:b w:val="0"/>
                <w:i w:val="0"/>
                <w:color w:val="000000"/>
                <w:sz w:val="18"/>
              </w:rPr>
              <w:t>ack_​deadline_​at</w:t>
            </w:r>
            <w:r>
              <w:rPr>
                <w:rFonts w:ascii="DejaVu Sans" w:hAnsi="DejaVu Sans"/>
                <w:b w:val="0"/>
                <w:i w:val="0"/>
                <w:color w:val="000000"/>
                <w:sz w:val="18"/>
              </w:rPr>
              <w:t xml:space="preserve">, </w:t>
            </w:r>
            <w:r>
              <w:rPr>
                <w:rFonts w:ascii="DejaVu Sans Mono" w:hAnsi="DejaVu Sans Mono"/>
                <w:b w:val="0"/>
                <w:i w:val="0"/>
                <w:color w:val="000000"/>
                <w:sz w:val="18"/>
              </w:rPr>
              <w:t>acknowledged_​at</w:t>
            </w:r>
            <w:r>
              <w:rPr>
                <w:rFonts w:ascii="DejaVu Sans" w:hAnsi="DejaVu Sans"/>
                <w:b w:val="0"/>
                <w:i w:val="0"/>
                <w:color w:val="000000"/>
                <w:sz w:val="18"/>
              </w:rPr>
              <w:t xml:space="preserve">, </w:t>
            </w:r>
            <w:r>
              <w:rPr>
                <w:rFonts w:ascii="DejaVu Sans Mono" w:hAnsi="DejaVu Sans Mono"/>
                <w:b w:val="0"/>
                <w:i w:val="0"/>
                <w:color w:val="000000"/>
                <w:sz w:val="18"/>
              </w:rPr>
              <w:t>accept_​deadline_​at</w:t>
            </w:r>
            <w:r>
              <w:rPr>
                <w:rFonts w:ascii="DejaVu Sans" w:hAnsi="DejaVu Sans"/>
                <w:b w:val="0"/>
                <w:i w:val="0"/>
                <w:color w:val="000000"/>
                <w:sz w:val="18"/>
              </w:rPr>
              <w:t>, offer token/id</w:t>
            </w:r>
          </w:p>
        </w:tc>
        <w:tc>
          <w:tcPr>
            <w:tcW w:type="dxa" w:w="4118"/>
            <w:vAlign w:val="center"/>
            <w:shd w:fill="F1F5F9"/>
          </w:tcPr>
          <w:p>
            <w:pPr>
              <w:keepNext w:val="0"/>
              <w:spacing w:after="20" w:before="20" w:line="259" w:lineRule="auto"/>
            </w:pPr>
            <w:r>
              <w:rPr>
                <w:rFonts w:ascii="DejaVu Sans" w:hAnsi="DejaVu Sans"/>
                <w:b w:val="0"/>
                <w:i w:val="0"/>
                <w:color w:val="000000"/>
                <w:sz w:val="18"/>
              </w:rPr>
              <w:t xml:space="preserve">Unique </w:t>
            </w:r>
            <w:r>
              <w:rPr>
                <w:rFonts w:ascii="DejaVu Sans" w:hAnsi="DejaVu Sans"/>
                <w:b/>
                <w:i w:val="0"/>
                <w:color w:val="000000"/>
                <w:sz w:val="18"/>
              </w:rPr>
              <w:t>outstanding</w:t>
            </w:r>
            <w:r>
              <w:rPr>
                <w:rFonts w:ascii="DejaVu Sans" w:hAnsi="DejaVu Sans"/>
                <w:b w:val="0"/>
                <w:i w:val="0"/>
                <w:color w:val="000000"/>
                <w:sz w:val="18"/>
              </w:rPr>
              <w:t xml:space="preserve"> offer per ride and per driver for </w:t>
            </w:r>
            <w:r>
              <w:rPr>
                <w:rFonts w:ascii="DejaVu Sans Mono" w:hAnsi="DejaVu Sans Mono"/>
                <w:b w:val="0"/>
                <w:i w:val="0"/>
                <w:color w:val="000000"/>
                <w:sz w:val="18"/>
              </w:rPr>
              <w:t>PENDING_​ACK</w:t>
            </w:r>
            <w:r>
              <w:rPr>
                <w:rFonts w:ascii="DejaVu Sans" w:hAnsi="DejaVu Sans"/>
                <w:b w:val="0"/>
                <w:i w:val="0"/>
                <w:color w:val="000000"/>
                <w:sz w:val="18"/>
              </w:rPr>
              <w:t>/</w:t>
            </w:r>
            <w:r>
              <w:rPr>
                <w:rFonts w:ascii="DejaVu Sans Mono" w:hAnsi="DejaVu Sans Mono"/>
                <w:b w:val="0"/>
                <w:i w:val="0"/>
                <w:color w:val="000000"/>
                <w:sz w:val="18"/>
              </w:rPr>
              <w:t>ACTIVE</w:t>
            </w:r>
            <w:r>
              <w:rPr>
                <w:rFonts w:ascii="DejaVu Sans" w:hAnsi="DejaVu Sans"/>
                <w:b w:val="0"/>
                <w:i w:val="0"/>
                <w:color w:val="000000"/>
                <w:sz w:val="18"/>
              </w:rPr>
              <w:t>; indexed expiry; a new attempt gets a new ID.</w:t>
            </w:r>
          </w:p>
        </w:tc>
      </w:tr>
      <w:tr>
        <w:trPr>
          <w:cantSplit/>
        </w:trPr>
        <w:tc>
          <w:tcPr>
            <w:tcW w:type="dxa" w:w="2045"/>
            <w:vAlign w:val="center"/>
            <w:shd w:fill="FFFFFF"/>
          </w:tcPr>
          <w:p>
            <w:pPr>
              <w:keepNext w:val="0"/>
              <w:spacing w:after="20" w:before="20" w:line="259" w:lineRule="auto"/>
            </w:pPr>
            <w:r>
              <w:rPr>
                <w:rFonts w:ascii="DejaVu Sans Mono" w:hAnsi="DejaVu Sans Mono"/>
                <w:b w:val="0"/>
                <w:i w:val="0"/>
                <w:color w:val="000000"/>
                <w:sz w:val="18"/>
              </w:rPr>
              <w:t>ride_​assignments</w:t>
            </w:r>
          </w:p>
        </w:tc>
        <w:tc>
          <w:tcPr>
            <w:tcW w:type="dxa" w:w="4061"/>
            <w:vAlign w:val="center"/>
            <w:shd w:fill="FFFFFF"/>
          </w:tcPr>
          <w:p>
            <w:pPr>
              <w:keepNext w:val="0"/>
              <w:spacing w:after="20" w:before="20" w:line="259" w:lineRule="auto"/>
            </w:pPr>
            <w:r>
              <w:rPr>
                <w:rFonts w:ascii="DejaVu Sans" w:hAnsi="DejaVu Sans"/>
                <w:b w:val="0"/>
                <w:i w:val="0"/>
                <w:color w:val="000000"/>
                <w:sz w:val="18"/>
              </w:rPr>
              <w:t>ride ID, driver ID, vehicle ID, assigned time, ended time, outcome</w:t>
            </w:r>
          </w:p>
        </w:tc>
        <w:tc>
          <w:tcPr>
            <w:tcW w:type="dxa" w:w="4118"/>
            <w:vAlign w:val="center"/>
            <w:shd w:fill="FFFFFF"/>
          </w:tcPr>
          <w:p>
            <w:pPr>
              <w:keepNext w:val="0"/>
              <w:spacing w:after="20" w:before="20" w:line="259" w:lineRule="auto"/>
            </w:pPr>
            <w:r>
              <w:rPr>
                <w:rFonts w:ascii="DejaVu Sans" w:hAnsi="DejaVu Sans"/>
                <w:b w:val="0"/>
                <w:i w:val="0"/>
                <w:color w:val="000000"/>
                <w:sz w:val="18"/>
              </w:rPr>
              <w:t>Partial unique open assignment per ride and driver (</w:t>
            </w:r>
            <w:r>
              <w:rPr>
                <w:rFonts w:ascii="DejaVu Sans Mono" w:hAnsi="DejaVu Sans Mono"/>
                <w:b w:val="0"/>
                <w:i w:val="0"/>
                <w:color w:val="000000"/>
                <w:sz w:val="18"/>
              </w:rPr>
              <w:t>ended_​at IS NULL</w:t>
            </w:r>
            <w:r>
              <w:rPr>
                <w:rFonts w:ascii="DejaVu Sans" w:hAnsi="DejaVu Sans"/>
                <w:b w:val="0"/>
                <w:i w:val="0"/>
                <w:color w:val="000000"/>
                <w:sz w:val="18"/>
              </w:rPr>
              <w:t>); ended rows preserve history if reassignment is later approved.</w:t>
            </w:r>
          </w:p>
        </w:tc>
      </w:tr>
      <w:tr>
        <w:trPr>
          <w:cantSplit/>
        </w:trPr>
        <w:tc>
          <w:tcPr>
            <w:tcW w:type="dxa" w:w="2045"/>
            <w:vAlign w:val="center"/>
            <w:shd w:fill="F1F5F9"/>
          </w:tcPr>
          <w:p>
            <w:pPr>
              <w:keepNext w:val="0"/>
              <w:spacing w:after="20" w:before="20" w:line="259" w:lineRule="auto"/>
            </w:pPr>
            <w:r>
              <w:rPr>
                <w:rFonts w:ascii="DejaVu Sans Mono" w:hAnsi="DejaVu Sans Mono"/>
                <w:b w:val="0"/>
                <w:i w:val="0"/>
                <w:color w:val="000000"/>
                <w:sz w:val="18"/>
              </w:rPr>
              <w:t>trip_​events</w:t>
            </w:r>
          </w:p>
        </w:tc>
        <w:tc>
          <w:tcPr>
            <w:tcW w:type="dxa" w:w="4061"/>
            <w:vAlign w:val="center"/>
            <w:shd w:fill="F1F5F9"/>
          </w:tcPr>
          <w:p>
            <w:pPr>
              <w:keepNext w:val="0"/>
              <w:spacing w:after="20" w:before="20" w:line="259" w:lineRule="auto"/>
            </w:pPr>
            <w:r>
              <w:rPr>
                <w:rFonts w:ascii="DejaVu Sans" w:hAnsi="DejaVu Sans"/>
                <w:b w:val="0"/>
                <w:i w:val="0"/>
                <w:color w:val="000000"/>
                <w:sz w:val="18"/>
              </w:rPr>
              <w:t>ride ID, transition, actor, timestamp, reason, prior/new status</w:t>
            </w:r>
          </w:p>
        </w:tc>
        <w:tc>
          <w:tcPr>
            <w:tcW w:type="dxa" w:w="4118"/>
            <w:vAlign w:val="center"/>
            <w:shd w:fill="F1F5F9"/>
          </w:tcPr>
          <w:p>
            <w:pPr>
              <w:keepNext w:val="0"/>
              <w:spacing w:after="20" w:before="20" w:line="259" w:lineRule="auto"/>
            </w:pPr>
            <w:r>
              <w:rPr>
                <w:rFonts w:ascii="DejaVu Sans" w:hAnsi="DejaVu Sans"/>
                <w:b w:val="0"/>
                <w:i w:val="0"/>
                <w:color w:val="000000"/>
                <w:sz w:val="18"/>
              </w:rPr>
              <w:t>Append-only evidence; server-authorized transition; outbox event in same transaction.</w:t>
            </w:r>
          </w:p>
        </w:tc>
      </w:tr>
      <w:tr>
        <w:trPr>
          <w:cantSplit/>
        </w:trPr>
        <w:tc>
          <w:tcPr>
            <w:tcW w:type="dxa" w:w="2045"/>
            <w:vAlign w:val="center"/>
            <w:shd w:fill="FFFFFF"/>
          </w:tcPr>
          <w:p>
            <w:pPr>
              <w:keepNext w:val="0"/>
              <w:spacing w:after="20" w:before="20" w:line="259" w:lineRule="auto"/>
            </w:pPr>
            <w:r>
              <w:rPr>
                <w:rFonts w:ascii="DejaVu Sans Mono" w:hAnsi="DejaVu Sans Mono"/>
                <w:b w:val="0"/>
                <w:i w:val="0"/>
                <w:color w:val="000000"/>
                <w:sz w:val="18"/>
              </w:rPr>
              <w:t>cash_​collections</w:t>
            </w:r>
            <w:r>
              <w:rPr>
                <w:rFonts w:ascii="DejaVu Sans" w:hAnsi="DejaVu Sans"/>
                <w:b w:val="0"/>
                <w:i w:val="0"/>
                <w:color w:val="000000"/>
                <w:sz w:val="18"/>
              </w:rPr>
              <w:t xml:space="preserve">, </w:t>
            </w:r>
            <w:r>
              <w:rPr>
                <w:rFonts w:ascii="DejaVu Sans Mono" w:hAnsi="DejaVu Sans Mono"/>
                <w:b w:val="0"/>
                <w:i w:val="0"/>
                <w:color w:val="000000"/>
                <w:sz w:val="18"/>
              </w:rPr>
              <w:t>financial_​events</w:t>
            </w:r>
          </w:p>
        </w:tc>
        <w:tc>
          <w:tcPr>
            <w:tcW w:type="dxa" w:w="4061"/>
            <w:vAlign w:val="center"/>
            <w:shd w:fill="FFFFFF"/>
          </w:tcPr>
          <w:p>
            <w:pPr>
              <w:keepNext w:val="0"/>
              <w:spacing w:after="20" w:before="20" w:line="259" w:lineRule="auto"/>
            </w:pPr>
            <w:r>
              <w:rPr>
                <w:rFonts w:ascii="DejaVu Sans" w:hAnsi="DejaVu Sans"/>
                <w:b w:val="0"/>
                <w:i w:val="0"/>
                <w:color w:val="000000"/>
                <w:sz w:val="18"/>
              </w:rPr>
              <w:t>ride ID, expected amount/currency, report actor/time/status, reconciliation entries</w:t>
            </w:r>
          </w:p>
        </w:tc>
        <w:tc>
          <w:tcPr>
            <w:tcW w:type="dxa" w:w="4118"/>
            <w:vAlign w:val="center"/>
            <w:shd w:fill="FFFFFF"/>
          </w:tcPr>
          <w:p>
            <w:pPr>
              <w:keepNext w:val="0"/>
              <w:spacing w:after="20" w:before="20" w:line="259" w:lineRule="auto"/>
            </w:pPr>
            <w:r>
              <w:rPr>
                <w:rFonts w:ascii="DejaVu Sans" w:hAnsi="DejaVu Sans"/>
                <w:b w:val="0"/>
                <w:i w:val="0"/>
                <w:color w:val="000000"/>
                <w:sz w:val="18"/>
              </w:rPr>
              <w:t xml:space="preserve">No card charge; immutable correction event rather than editing history; commission/settlement policy </w:t>
            </w:r>
            <w:r>
              <w:rPr>
                <w:rFonts w:ascii="DejaVu Sans Mono" w:hAnsi="DejaVu Sans Mono"/>
                <w:b w:val="0"/>
                <w:i w:val="0"/>
                <w:color w:val="000000"/>
                <w:sz w:val="18"/>
              </w:rPr>
              <w:t>TBD</w:t>
            </w:r>
            <w:r>
              <w:rPr>
                <w:rFonts w:ascii="DejaVu Sans" w:hAnsi="DejaVu Sans"/>
                <w:b w:val="0"/>
                <w:i w:val="0"/>
                <w:color w:val="000000"/>
                <w:sz w:val="18"/>
              </w:rPr>
              <w:t>.</w:t>
            </w:r>
          </w:p>
        </w:tc>
      </w:tr>
      <w:tr>
        <w:trPr>
          <w:cantSplit/>
        </w:trPr>
        <w:tc>
          <w:tcPr>
            <w:tcW w:type="dxa" w:w="2045"/>
            <w:vAlign w:val="center"/>
            <w:shd w:fill="F1F5F9"/>
          </w:tcPr>
          <w:p>
            <w:pPr>
              <w:keepNext w:val="0"/>
              <w:spacing w:after="20" w:before="20" w:line="259" w:lineRule="auto"/>
            </w:pPr>
            <w:r>
              <w:rPr>
                <w:rFonts w:ascii="DejaVu Sans Mono" w:hAnsi="DejaVu Sans Mono"/>
                <w:b w:val="0"/>
                <w:i w:val="0"/>
                <w:color w:val="000000"/>
                <w:sz w:val="18"/>
              </w:rPr>
              <w:t>chat_​messages</w:t>
            </w:r>
            <w:r>
              <w:rPr>
                <w:rFonts w:ascii="DejaVu Sans" w:hAnsi="DejaVu Sans"/>
                <w:b w:val="0"/>
                <w:i w:val="0"/>
                <w:color w:val="000000"/>
                <w:sz w:val="18"/>
              </w:rPr>
              <w:t xml:space="preserve">, </w:t>
            </w:r>
            <w:r>
              <w:rPr>
                <w:rFonts w:ascii="DejaVu Sans Mono" w:hAnsi="DejaVu Sans Mono"/>
                <w:b w:val="0"/>
                <w:i w:val="0"/>
                <w:color w:val="000000"/>
                <w:sz w:val="18"/>
              </w:rPr>
              <w:t>chat_​translations</w:t>
            </w:r>
          </w:p>
        </w:tc>
        <w:tc>
          <w:tcPr>
            <w:tcW w:type="dxa" w:w="4061"/>
            <w:vAlign w:val="center"/>
            <w:shd w:fill="F1F5F9"/>
          </w:tcPr>
          <w:p>
            <w:pPr>
              <w:keepNext w:val="0"/>
              <w:spacing w:after="20" w:before="20" w:line="259" w:lineRule="auto"/>
            </w:pPr>
            <w:r>
              <w:rPr>
                <w:rFonts w:ascii="DejaVu Sans" w:hAnsi="DejaVu Sans"/>
                <w:b w:val="0"/>
                <w:i w:val="0"/>
                <w:color w:val="000000"/>
                <w:sz w:val="18"/>
              </w:rPr>
              <w:t>ride ID, sender, original text/language, message sequence, translated language/text/status</w:t>
            </w:r>
          </w:p>
        </w:tc>
        <w:tc>
          <w:tcPr>
            <w:tcW w:type="dxa" w:w="4118"/>
            <w:vAlign w:val="center"/>
            <w:shd w:fill="F1F5F9"/>
          </w:tcPr>
          <w:p>
            <w:pPr>
              <w:keepNext w:val="0"/>
              <w:spacing w:after="20" w:before="20" w:line="259" w:lineRule="auto"/>
            </w:pPr>
            <w:r>
              <w:rPr>
                <w:rFonts w:ascii="DejaVu Sans" w:hAnsi="DejaVu Sans"/>
                <w:b w:val="0"/>
                <w:i w:val="0"/>
                <w:color w:val="000000"/>
                <w:sz w:val="18"/>
              </w:rPr>
              <w:t>Participant access, unique per-sender client message ID for retry; original preserved if translation fails.</w:t>
            </w:r>
          </w:p>
        </w:tc>
      </w:tr>
      <w:tr>
        <w:trPr>
          <w:cantSplit/>
        </w:trPr>
        <w:tc>
          <w:tcPr>
            <w:tcW w:type="dxa" w:w="2045"/>
            <w:vAlign w:val="center"/>
            <w:shd w:fill="FFFFFF"/>
          </w:tcPr>
          <w:p>
            <w:pPr>
              <w:keepNext w:val="0"/>
              <w:spacing w:after="20" w:before="20" w:line="259" w:lineRule="auto"/>
            </w:pPr>
            <w:r>
              <w:rPr>
                <w:rFonts w:ascii="DejaVu Sans Mono" w:hAnsi="DejaVu Sans Mono"/>
                <w:b w:val="0"/>
                <w:i w:val="0"/>
                <w:color w:val="000000"/>
                <w:sz w:val="18"/>
              </w:rPr>
              <w:t>reviews</w:t>
            </w:r>
          </w:p>
        </w:tc>
        <w:tc>
          <w:tcPr>
            <w:tcW w:type="dxa" w:w="4061"/>
            <w:vAlign w:val="center"/>
            <w:shd w:fill="FFFFFF"/>
          </w:tcPr>
          <w:p>
            <w:pPr>
              <w:keepNext w:val="0"/>
              <w:spacing w:after="20" w:before="20" w:line="259" w:lineRule="auto"/>
            </w:pPr>
            <w:r>
              <w:rPr>
                <w:rFonts w:ascii="DejaVu Sans" w:hAnsi="DejaVu Sans"/>
                <w:b w:val="0"/>
                <w:i w:val="0"/>
                <w:color w:val="000000"/>
                <w:sz w:val="18"/>
              </w:rPr>
              <w:t>trip, reviewer, reviewee, rating/payload under approved schema, status</w:t>
            </w:r>
          </w:p>
        </w:tc>
        <w:tc>
          <w:tcPr>
            <w:tcW w:type="dxa" w:w="4118"/>
            <w:vAlign w:val="center"/>
            <w:shd w:fill="FFFFFF"/>
          </w:tcPr>
          <w:p>
            <w:pPr>
              <w:keepNext w:val="0"/>
              <w:spacing w:after="20" w:before="20" w:line="259" w:lineRule="auto"/>
            </w:pPr>
            <w:r>
              <w:rPr>
                <w:rFonts w:ascii="DejaVu Sans" w:hAnsi="DejaVu Sans"/>
                <w:b w:val="0"/>
                <w:i w:val="0"/>
                <w:color w:val="000000"/>
                <w:sz w:val="18"/>
              </w:rPr>
              <w:t xml:space="preserve">Unique </w:t>
            </w:r>
            <w:r>
              <w:rPr>
                <w:rFonts w:ascii="DejaVu Sans Mono" w:hAnsi="DejaVu Sans Mono"/>
                <w:b w:val="0"/>
                <w:i w:val="0"/>
                <w:color w:val="000000"/>
                <w:sz w:val="18"/>
              </w:rPr>
              <w:t>(ride_​id, reviewer_​id)</w:t>
            </w:r>
            <w:r>
              <w:rPr>
                <w:rFonts w:ascii="DejaVu Sans" w:hAnsi="DejaVu Sans"/>
                <w:b w:val="0"/>
                <w:i w:val="0"/>
                <w:color w:val="000000"/>
                <w:sz w:val="18"/>
              </w:rPr>
              <w:t xml:space="preserve">; only completed-trip participants; format/moderation </w:t>
            </w:r>
            <w:r>
              <w:rPr>
                <w:rFonts w:ascii="DejaVu Sans Mono" w:hAnsi="DejaVu Sans Mono"/>
                <w:b w:val="0"/>
                <w:i w:val="0"/>
                <w:color w:val="000000"/>
                <w:sz w:val="18"/>
              </w:rPr>
              <w:t>TBD</w:t>
            </w:r>
            <w:r>
              <w:rPr>
                <w:rFonts w:ascii="DejaVu Sans" w:hAnsi="DejaVu Sans"/>
                <w:b w:val="0"/>
                <w:i w:val="0"/>
                <w:color w:val="000000"/>
                <w:sz w:val="18"/>
              </w:rPr>
              <w:t>.</w:t>
            </w:r>
          </w:p>
        </w:tc>
      </w:tr>
      <w:tr>
        <w:trPr>
          <w:cantSplit/>
        </w:trPr>
        <w:tc>
          <w:tcPr>
            <w:tcW w:type="dxa" w:w="2045"/>
            <w:vAlign w:val="center"/>
            <w:shd w:fill="F1F5F9"/>
          </w:tcPr>
          <w:p>
            <w:pPr>
              <w:keepNext w:val="0"/>
              <w:spacing w:after="20" w:before="20" w:line="259" w:lineRule="auto"/>
            </w:pPr>
            <w:r>
              <w:rPr>
                <w:rFonts w:ascii="DejaVu Sans Mono" w:hAnsi="DejaVu Sans Mono"/>
                <w:b w:val="0"/>
                <w:i w:val="0"/>
                <w:color w:val="000000"/>
                <w:sz w:val="18"/>
              </w:rPr>
              <w:t>support_​cases</w:t>
            </w:r>
            <w:r>
              <w:rPr>
                <w:rFonts w:ascii="DejaVu Sans" w:hAnsi="DejaVu Sans"/>
                <w:b w:val="0"/>
                <w:i w:val="0"/>
                <w:color w:val="000000"/>
                <w:sz w:val="18"/>
              </w:rPr>
              <w:t xml:space="preserve">, </w:t>
            </w:r>
            <w:r>
              <w:rPr>
                <w:rFonts w:ascii="DejaVu Sans Mono" w:hAnsi="DejaVu Sans Mono"/>
                <w:b w:val="0"/>
                <w:i w:val="0"/>
                <w:color w:val="000000"/>
                <w:sz w:val="18"/>
              </w:rPr>
              <w:t>case_​events</w:t>
            </w:r>
            <w:r>
              <w:rPr>
                <w:rFonts w:ascii="DejaVu Sans" w:hAnsi="DejaVu Sans"/>
                <w:b w:val="0"/>
                <w:i w:val="0"/>
                <w:color w:val="000000"/>
                <w:sz w:val="18"/>
              </w:rPr>
              <w:t xml:space="preserve">, </w:t>
            </w:r>
            <w:r>
              <w:rPr>
                <w:rFonts w:ascii="DejaVu Sans Mono" w:hAnsi="DejaVu Sans Mono"/>
                <w:b w:val="0"/>
                <w:i w:val="0"/>
                <w:color w:val="000000"/>
                <w:sz w:val="18"/>
              </w:rPr>
              <w:t>case_​evidence</w:t>
            </w:r>
          </w:p>
        </w:tc>
        <w:tc>
          <w:tcPr>
            <w:tcW w:type="dxa" w:w="4061"/>
            <w:vAlign w:val="center"/>
            <w:shd w:fill="F1F5F9"/>
          </w:tcPr>
          <w:p>
            <w:pPr>
              <w:keepNext w:val="0"/>
              <w:spacing w:after="20" w:before="20" w:line="259" w:lineRule="auto"/>
            </w:pPr>
            <w:r>
              <w:rPr>
                <w:rFonts w:ascii="DejaVu Sans" w:hAnsi="DejaVu Sans"/>
                <w:b w:val="0"/>
                <w:i w:val="0"/>
                <w:color w:val="000000"/>
                <w:sz w:val="18"/>
              </w:rPr>
              <w:t xml:space="preserve">ride ID, type </w:t>
            </w:r>
            <w:r>
              <w:rPr>
                <w:rFonts w:ascii="DejaVu Sans Mono" w:hAnsi="DejaVu Sans Mono"/>
                <w:b w:val="0"/>
                <w:i w:val="0"/>
                <w:color w:val="000000"/>
                <w:sz w:val="18"/>
              </w:rPr>
              <w:t>LOST_​ITEM</w:t>
            </w:r>
            <w:r>
              <w:rPr>
                <w:rFonts w:ascii="DejaVu Sans" w:hAnsi="DejaVu Sans"/>
                <w:b w:val="0"/>
                <w:i w:val="0"/>
                <w:color w:val="000000"/>
                <w:sz w:val="18"/>
              </w:rPr>
              <w:t>/</w:t>
            </w:r>
            <w:r>
              <w:rPr>
                <w:rFonts w:ascii="DejaVu Sans Mono" w:hAnsi="DejaVu Sans Mono"/>
                <w:b w:val="0"/>
                <w:i w:val="0"/>
                <w:color w:val="000000"/>
                <w:sz w:val="18"/>
              </w:rPr>
              <w:t>VEHICLE_​MESS_​DAMAGE</w:t>
            </w:r>
            <w:r>
              <w:rPr>
                <w:rFonts w:ascii="DejaVu Sans" w:hAnsi="DejaVu Sans"/>
                <w:b w:val="0"/>
                <w:i w:val="0"/>
                <w:color w:val="000000"/>
                <w:sz w:val="18"/>
              </w:rPr>
              <w:t>/other help, reporter, status, evidence object refs</w:t>
            </w:r>
          </w:p>
        </w:tc>
        <w:tc>
          <w:tcPr>
            <w:tcW w:type="dxa" w:w="4118"/>
            <w:vAlign w:val="center"/>
            <w:shd w:fill="F1F5F9"/>
          </w:tcPr>
          <w:p>
            <w:pPr>
              <w:keepNext w:val="0"/>
              <w:spacing w:after="20" w:before="20" w:line="259" w:lineRule="auto"/>
            </w:pPr>
            <w:r>
              <w:rPr>
                <w:rFonts w:ascii="DejaVu Sans" w:hAnsi="DejaVu Sans"/>
                <w:b w:val="0"/>
                <w:i w:val="0"/>
                <w:color w:val="000000"/>
                <w:sz w:val="18"/>
              </w:rPr>
              <w:t>Reporter role and trip membership validated; no automatic rider debit; audit evidence access.</w:t>
            </w:r>
          </w:p>
        </w:tc>
      </w:tr>
      <w:tr>
        <w:trPr>
          <w:cantSplit/>
        </w:trPr>
        <w:tc>
          <w:tcPr>
            <w:tcW w:type="dxa" w:w="2045"/>
            <w:vAlign w:val="center"/>
            <w:shd w:fill="FFFFFF"/>
          </w:tcPr>
          <w:p>
            <w:pPr>
              <w:keepNext w:val="0"/>
              <w:spacing w:after="20" w:before="20" w:line="259" w:lineRule="auto"/>
            </w:pPr>
            <w:r>
              <w:rPr>
                <w:rFonts w:ascii="DejaVu Sans Mono" w:hAnsi="DejaVu Sans Mono"/>
                <w:b w:val="0"/>
                <w:i w:val="0"/>
                <w:color w:val="000000"/>
                <w:sz w:val="18"/>
              </w:rPr>
              <w:t>sos_​policy_​versions</w:t>
            </w:r>
            <w:r>
              <w:rPr>
                <w:rFonts w:ascii="DejaVu Sans" w:hAnsi="DejaVu Sans"/>
                <w:b w:val="0"/>
                <w:i w:val="0"/>
                <w:color w:val="000000"/>
                <w:sz w:val="18"/>
              </w:rPr>
              <w:t xml:space="preserve">, </w:t>
            </w:r>
            <w:r>
              <w:rPr>
                <w:rFonts w:ascii="DejaVu Sans Mono" w:hAnsi="DejaVu Sans Mono"/>
                <w:b w:val="0"/>
                <w:i w:val="0"/>
                <w:color w:val="000000"/>
                <w:sz w:val="18"/>
              </w:rPr>
              <w:t>sos_​incidents</w:t>
            </w:r>
            <w:r>
              <w:rPr>
                <w:rFonts w:ascii="DejaVu Sans" w:hAnsi="DejaVu Sans"/>
                <w:b w:val="0"/>
                <w:i w:val="0"/>
                <w:color w:val="000000"/>
                <w:sz w:val="18"/>
              </w:rPr>
              <w:t xml:space="preserve">, </w:t>
            </w:r>
            <w:r>
              <w:rPr>
                <w:rFonts w:ascii="DejaVu Sans Mono" w:hAnsi="DejaVu Sans Mono"/>
                <w:b w:val="0"/>
                <w:i w:val="0"/>
                <w:color w:val="000000"/>
                <w:sz w:val="18"/>
              </w:rPr>
              <w:t>trusted_​contacts</w:t>
            </w:r>
          </w:p>
        </w:tc>
        <w:tc>
          <w:tcPr>
            <w:tcW w:type="dxa" w:w="4061"/>
            <w:vAlign w:val="center"/>
            <w:shd w:fill="FFFFFF"/>
          </w:tcPr>
          <w:p>
            <w:pPr>
              <w:keepNext w:val="0"/>
              <w:spacing w:after="20" w:before="20" w:line="259" w:lineRule="auto"/>
            </w:pPr>
            <w:r>
              <w:rPr>
                <w:rFonts w:ascii="DejaVu Sans" w:hAnsi="DejaVu Sans"/>
                <w:b w:val="0"/>
                <w:i w:val="0"/>
                <w:color w:val="000000"/>
                <w:sz w:val="18"/>
              </w:rPr>
              <w:t>allowlisted action types/config, publisher, incident actor/ride/status, contact owner/consent</w:t>
            </w:r>
          </w:p>
        </w:tc>
        <w:tc>
          <w:tcPr>
            <w:tcW w:type="dxa" w:w="4118"/>
            <w:vAlign w:val="center"/>
            <w:shd w:fill="FFFFFF"/>
          </w:tcPr>
          <w:p>
            <w:pPr>
              <w:keepNext w:val="0"/>
              <w:spacing w:after="20" w:before="20" w:line="259" w:lineRule="auto"/>
            </w:pPr>
            <w:r>
              <w:rPr>
                <w:rFonts w:ascii="DejaVu Sans" w:hAnsi="DejaVu Sans"/>
                <w:b w:val="0"/>
                <w:i w:val="0"/>
                <w:color w:val="000000"/>
                <w:sz w:val="18"/>
              </w:rPr>
              <w:t>Policy version captured per activation; only published supported actions executable; no arbitrary code/URL from admin input.</w:t>
            </w:r>
          </w:p>
        </w:tc>
      </w:tr>
      <w:tr>
        <w:trPr>
          <w:cantSplit/>
        </w:trPr>
        <w:tc>
          <w:tcPr>
            <w:tcW w:type="dxa" w:w="2045"/>
            <w:vAlign w:val="center"/>
            <w:shd w:fill="F1F5F9"/>
          </w:tcPr>
          <w:p>
            <w:pPr>
              <w:keepNext w:val="0"/>
              <w:spacing w:after="20" w:before="20" w:line="259" w:lineRule="auto"/>
            </w:pPr>
            <w:r>
              <w:rPr>
                <w:rFonts w:ascii="DejaVu Sans Mono" w:hAnsi="DejaVu Sans Mono"/>
                <w:b w:val="0"/>
                <w:i w:val="0"/>
                <w:color w:val="000000"/>
                <w:sz w:val="18"/>
              </w:rPr>
              <w:t>outbox_​events</w:t>
            </w:r>
            <w:r>
              <w:rPr>
                <w:rFonts w:ascii="DejaVu Sans" w:hAnsi="DejaVu Sans"/>
                <w:b w:val="0"/>
                <w:i w:val="0"/>
                <w:color w:val="000000"/>
                <w:sz w:val="18"/>
              </w:rPr>
              <w:t xml:space="preserve">, </w:t>
            </w:r>
            <w:r>
              <w:rPr>
                <w:rFonts w:ascii="DejaVu Sans Mono" w:hAnsi="DejaVu Sans Mono"/>
                <w:b w:val="0"/>
                <w:i w:val="0"/>
                <w:color w:val="000000"/>
                <w:sz w:val="18"/>
              </w:rPr>
              <w:t>delivery_​attempts</w:t>
            </w:r>
            <w:r>
              <w:rPr>
                <w:rFonts w:ascii="DejaVu Sans" w:hAnsi="DejaVu Sans"/>
                <w:b w:val="0"/>
                <w:i w:val="0"/>
                <w:color w:val="000000"/>
                <w:sz w:val="18"/>
              </w:rPr>
              <w:t xml:space="preserve">, </w:t>
            </w:r>
            <w:r>
              <w:rPr>
                <w:rFonts w:ascii="DejaVu Sans Mono" w:hAnsi="DejaVu Sans Mono"/>
                <w:b w:val="0"/>
                <w:i w:val="0"/>
                <w:color w:val="000000"/>
                <w:sz w:val="18"/>
              </w:rPr>
              <w:t>admin_​audit</w:t>
            </w:r>
          </w:p>
        </w:tc>
        <w:tc>
          <w:tcPr>
            <w:tcW w:type="dxa" w:w="4061"/>
            <w:vAlign w:val="center"/>
            <w:shd w:fill="F1F5F9"/>
          </w:tcPr>
          <w:p>
            <w:pPr>
              <w:keepNext w:val="0"/>
              <w:spacing w:after="20" w:before="20" w:line="259" w:lineRule="auto"/>
            </w:pPr>
            <w:r>
              <w:rPr>
                <w:rFonts w:ascii="DejaVu Sans" w:hAnsi="DejaVu Sans"/>
                <w:b w:val="0"/>
                <w:i w:val="0"/>
                <w:color w:val="000000"/>
                <w:sz w:val="18"/>
              </w:rPr>
              <w:t>aggregate/event IDs, status/attempts, actor/action/target, timestamps</w:t>
            </w:r>
          </w:p>
        </w:tc>
        <w:tc>
          <w:tcPr>
            <w:tcW w:type="dxa" w:w="4118"/>
            <w:vAlign w:val="center"/>
            <w:shd w:fill="F1F5F9"/>
          </w:tcPr>
          <w:p>
            <w:pPr>
              <w:keepNext w:val="0"/>
              <w:spacing w:after="20" w:before="20" w:line="259" w:lineRule="auto"/>
            </w:pPr>
            <w:r>
              <w:rPr>
                <w:rFonts w:ascii="DejaVu Sans" w:hAnsi="DejaVu Sans"/>
                <w:b w:val="0"/>
                <w:i w:val="0"/>
                <w:color w:val="000000"/>
                <w:sz w:val="18"/>
              </w:rPr>
              <w:t>Unique business event key; retry safe; append-only audit with restricted read.</w:t>
            </w:r>
          </w:p>
        </w:tc>
      </w:tr>
    </w:tbl>
    <w:p>
      <w:pPr>
        <w:spacing w:after="40"/>
      </w:pPr>
    </w:p>
    <w:p>
      <w:pPr>
        <w:keepNext/>
      </w:pPr>
      <w:r>
        <w:rPr>
          <w:rFonts w:ascii="DejaVu Sans" w:hAnsi="DejaVu Sans"/>
          <w:b/>
          <w:i w:val="0"/>
          <w:color w:val="000000"/>
        </w:rPr>
        <w:t>Database constraint sketch (design, not an executed migration):</w:t>
      </w:r>
    </w:p>
    <w:p>
      <w:pPr>
        <w:keepNext/>
        <w:spacing w:after="0" w:line="245" w:lineRule="auto"/>
      </w:pPr>
      <w:r>
        <w:rPr>
          <w:rFonts w:ascii="DejaVu Sans Mono" w:hAnsi="DejaVu Sans Mono"/>
          <w:b w:val="0"/>
          <w:i w:val="0"/>
          <w:color w:val="000000"/>
          <w:sz w:val="17"/>
        </w:rPr>
        <w:t>CREATE UNIQUE INDEX one_outstanding_offer_per_ride</w:t>
      </w:r>
    </w:p>
    <w:p>
      <w:pPr>
        <w:keepNext/>
        <w:spacing w:after="0" w:line="245" w:lineRule="auto"/>
      </w:pPr>
      <w:r>
        <w:rPr>
          <w:rFonts w:ascii="DejaVu Sans Mono" w:hAnsi="DejaVu Sans Mono"/>
          <w:b w:val="0"/>
          <w:i w:val="0"/>
          <w:color w:val="000000"/>
          <w:sz w:val="17"/>
        </w:rPr>
        <w:t xml:space="preserve">  ON ride_offers (ride_id)</w:t>
      </w:r>
    </w:p>
    <w:p>
      <w:pPr>
        <w:keepNext/>
        <w:spacing w:after="0" w:line="245" w:lineRule="auto"/>
      </w:pPr>
      <w:r>
        <w:rPr>
          <w:rFonts w:ascii="DejaVu Sans Mono" w:hAnsi="DejaVu Sans Mono"/>
          <w:b w:val="0"/>
          <w:i w:val="0"/>
          <w:color w:val="000000"/>
          <w:sz w:val="17"/>
        </w:rPr>
        <w:t xml:space="preserve">  WHERE state IN ('PENDING_ACK', 'ACTIVE');</w:t>
      </w:r>
    </w:p>
    <w:p>
      <w:pPr>
        <w:keepNext/>
        <w:spacing w:after="0" w:line="245" w:lineRule="auto"/>
      </w:pPr>
      <w:r>
        <w:rPr>
          <w:rFonts w:ascii="DejaVu Sans Mono" w:hAnsi="DejaVu Sans Mono"/>
          <w:b w:val="0"/>
          <w:i w:val="0"/>
          <w:color w:val="000000"/>
          <w:sz w:val="17"/>
        </w:rPr>
        <w:t>CREATE UNIQUE INDEX one_outstanding_offer_per_driver</w:t>
      </w:r>
    </w:p>
    <w:p>
      <w:pPr>
        <w:keepNext/>
        <w:spacing w:after="0" w:line="245" w:lineRule="auto"/>
      </w:pPr>
      <w:r>
        <w:rPr>
          <w:rFonts w:ascii="DejaVu Sans Mono" w:hAnsi="DejaVu Sans Mono"/>
          <w:b w:val="0"/>
          <w:i w:val="0"/>
          <w:color w:val="000000"/>
          <w:sz w:val="17"/>
        </w:rPr>
        <w:t xml:space="preserve">  ON ride_offers (driver_id)</w:t>
      </w:r>
    </w:p>
    <w:p>
      <w:pPr>
        <w:keepNext/>
        <w:spacing w:after="0" w:line="245" w:lineRule="auto"/>
      </w:pPr>
      <w:r>
        <w:rPr>
          <w:rFonts w:ascii="DejaVu Sans Mono" w:hAnsi="DejaVu Sans Mono"/>
          <w:b w:val="0"/>
          <w:i w:val="0"/>
          <w:color w:val="000000"/>
          <w:sz w:val="17"/>
        </w:rPr>
        <w:t xml:space="preserve">  WHERE state IN ('PENDING_ACK', 'ACTIVE');</w:t>
      </w:r>
    </w:p>
    <w:p>
      <w:pPr>
        <w:keepNext/>
        <w:spacing w:after="0" w:line="245" w:lineRule="auto"/>
      </w:pPr>
      <w:r>
        <w:rPr>
          <w:rFonts w:ascii="DejaVu Sans Mono" w:hAnsi="DejaVu Sans Mono"/>
          <w:b w:val="0"/>
          <w:i w:val="0"/>
          <w:color w:val="000000"/>
          <w:sz w:val="17"/>
        </w:rPr>
        <w:t>CREATE UNIQUE INDEX one_open_assignment_per_ride</w:t>
      </w:r>
    </w:p>
    <w:p>
      <w:pPr>
        <w:keepNext/>
        <w:spacing w:after="0" w:line="245" w:lineRule="auto"/>
      </w:pPr>
      <w:r>
        <w:rPr>
          <w:rFonts w:ascii="DejaVu Sans Mono" w:hAnsi="DejaVu Sans Mono"/>
          <w:b w:val="0"/>
          <w:i w:val="0"/>
          <w:color w:val="000000"/>
          <w:sz w:val="17"/>
        </w:rPr>
        <w:t xml:space="preserve">  ON ride_assignments (ride_id) WHERE ended_at IS NULL;</w:t>
      </w:r>
    </w:p>
    <w:p>
      <w:pPr>
        <w:keepNext/>
        <w:spacing w:after="0" w:line="245" w:lineRule="auto"/>
      </w:pPr>
      <w:r>
        <w:rPr>
          <w:rFonts w:ascii="DejaVu Sans Mono" w:hAnsi="DejaVu Sans Mono"/>
          <w:b w:val="0"/>
          <w:i w:val="0"/>
          <w:color w:val="000000"/>
          <w:sz w:val="17"/>
        </w:rPr>
        <w:t>CREATE UNIQUE INDEX one_open_assignment_per_driver</w:t>
      </w:r>
    </w:p>
    <w:p>
      <w:pPr>
        <w:keepNext w:val="0"/>
        <w:spacing w:after="0" w:line="245" w:lineRule="auto"/>
      </w:pPr>
      <w:r>
        <w:rPr>
          <w:rFonts w:ascii="DejaVu Sans Mono" w:hAnsi="DejaVu Sans Mono"/>
          <w:b w:val="0"/>
          <w:i w:val="0"/>
          <w:color w:val="000000"/>
          <w:sz w:val="17"/>
        </w:rPr>
        <w:t xml:space="preserve">  ON ride_assignments (driver_id) WHERE ended_at IS NULL;</w:t>
      </w:r>
    </w:p>
    <w:p>
      <w:pPr>
        <w:spacing w:after="40"/>
      </w:pPr>
    </w:p>
    <w:p>
      <w:r>
        <w:rPr>
          <w:rFonts w:ascii="DejaVu Sans" w:hAnsi="DejaVu Sans"/>
          <w:b w:val="0"/>
          <w:i w:val="0"/>
          <w:color w:val="000000"/>
        </w:rPr>
        <w:t xml:space="preserve">All offer-state writes go through a transaction that locks the parent ride row first, then the stable driver row and offer row in that order. This avoids relying on Redis locks and ensures a late acceptance cannot outrun an expiry or a second driver. PostgreSQL partial unique indexes support uniqueness limited to specified states; the final migration and isolation/locking order will be validated against the chosen PostgreSQL version. </w:t>
      </w:r>
      <w:hyperlink r:id="rId11">
        <w:r>
          <w:rPr>
            <w:rFonts w:ascii="DejaVu Sans" w:hAnsi="DejaVu Sans"/>
            <w:color w:val="1F4D78"/>
            <w:sz w:val="22"/>
          </w:rPr>
          <w:t>PostgreSQL partial index documentation</w:t>
        </w:r>
      </w:hyperlink>
      <w:r>
        <w:rPr>
          <w:rFonts w:ascii="DejaVu Sans" w:hAnsi="DejaVu Sans"/>
          <w:b w:val="0"/>
          <w:i w:val="0"/>
          <w:color w:val="000000"/>
        </w:rPr>
        <w:t>.</w:t>
      </w:r>
    </w:p>
    <w:p>
      <w:r>
        <w:rPr>
          <w:rFonts w:ascii="DejaVu Sans" w:hAnsi="DejaVu Sans"/>
          <w:b w:val="0"/>
          <w:i w:val="0"/>
          <w:color w:val="000000"/>
        </w:rPr>
        <w:t xml:space="preserve">The 3-second window is checked using </w:t>
      </w:r>
      <w:r>
        <w:rPr>
          <w:rFonts w:ascii="DejaVu Sans" w:hAnsi="DejaVu Sans"/>
          <w:b/>
          <w:i w:val="0"/>
          <w:color w:val="000000"/>
        </w:rPr>
        <w:t>database time</w:t>
      </w:r>
      <w:r>
        <w:rPr>
          <w:rFonts w:ascii="DejaVu Sans" w:hAnsi="DejaVu Sans"/>
          <w:b w:val="0"/>
          <w:i w:val="0"/>
          <w:color w:val="000000"/>
        </w:rPr>
        <w:t xml:space="preserve"> against </w:t>
      </w:r>
      <w:r>
        <w:rPr>
          <w:rFonts w:ascii="DejaVu Sans Mono" w:hAnsi="DejaVu Sans Mono"/>
          <w:b w:val="0"/>
          <w:i w:val="0"/>
          <w:color w:val="000000"/>
          <w:sz w:val="18"/>
        </w:rPr>
        <w:t>accept_​deadline_​at</w:t>
      </w:r>
      <w:r>
        <w:rPr>
          <w:rFonts w:ascii="DejaVu Sans" w:hAnsi="DejaVu Sans"/>
          <w:b w:val="0"/>
          <w:i w:val="0"/>
          <w:color w:val="000000"/>
        </w:rPr>
        <w:t>, not the phone clock. All provider monetary amounts use currency-tagged integer minor units, never floating-point fare totals. No LBP conversion rate, USD/LBP rounding, tax, or commission is hard-coded before business approval.</w:t>
      </w:r>
    </w:p>
    <w:p>
      <w:bookmarkStart w:id="1073" w:name="LLD_4"/>
      <w:pPr>
        <w:pStyle w:val="Heading1"/>
      </w:pPr>
      <w:r>
        <w:t>4 Dispatch state machine and transactions</w:t>
      </w:r>
      <w:bookmarkEnd w:id="1073"/>
    </w:p>
    <w:p>
      <w:r>
        <w:rPr>
          <w:rFonts w:ascii="DejaVu Sans" w:hAnsi="DejaVu Sans"/>
          <w:b/>
          <w:i w:val="0"/>
          <w:color w:val="000000"/>
        </w:rPr>
        <w:t>Ride states (first release):</w:t>
      </w:r>
      <w:r>
        <w:rPr>
          <w:rFonts w:ascii="DejaVu Sans" w:hAnsi="DejaVu Sans"/>
          <w:b w:val="0"/>
          <w:i w:val="0"/>
          <w:color w:val="000000"/>
        </w:rPr>
        <w:t xml:space="preserve"> </w:t>
      </w:r>
      <w:r>
        <w:rPr>
          <w:rFonts w:ascii="DejaVu Sans Mono" w:hAnsi="DejaVu Sans Mono"/>
          <w:b w:val="0"/>
          <w:i w:val="0"/>
          <w:color w:val="000000"/>
          <w:sz w:val="18"/>
        </w:rPr>
        <w:t>REQUESTED → SEARCHING → CONFIRMED → DRIVER_​ARRIVING → AT_​PICKUP → IN_​PROGRESS → COMPLETED</w:t>
      </w:r>
      <w:r>
        <w:rPr>
          <w:rFonts w:ascii="DejaVu Sans" w:hAnsi="DejaVu Sans"/>
          <w:b w:val="0"/>
          <w:i w:val="0"/>
          <w:color w:val="000000"/>
        </w:rPr>
        <w:t xml:space="preserve">. </w:t>
      </w:r>
      <w:r>
        <w:rPr>
          <w:rFonts w:ascii="DejaVu Sans Mono" w:hAnsi="DejaVu Sans Mono"/>
          <w:b w:val="0"/>
          <w:i w:val="0"/>
          <w:color w:val="000000"/>
          <w:sz w:val="18"/>
        </w:rPr>
        <w:t>SEARCHING</w:t>
      </w:r>
      <w:r>
        <w:rPr>
          <w:rFonts w:ascii="DejaVu Sans" w:hAnsi="DejaVu Sans"/>
          <w:b w:val="0"/>
          <w:i w:val="0"/>
          <w:color w:val="000000"/>
        </w:rPr>
        <w:t xml:space="preserve"> may end as </w:t>
      </w:r>
      <w:r>
        <w:rPr>
          <w:rFonts w:ascii="DejaVu Sans Mono" w:hAnsi="DejaVu Sans Mono"/>
          <w:b w:val="0"/>
          <w:i w:val="0"/>
          <w:color w:val="000000"/>
          <w:sz w:val="18"/>
        </w:rPr>
        <w:t>NO_​DRIVER</w:t>
      </w:r>
      <w:r>
        <w:rPr>
          <w:rFonts w:ascii="DejaVu Sans" w:hAnsi="DejaVu Sans"/>
          <w:b w:val="0"/>
          <w:i w:val="0"/>
          <w:color w:val="000000"/>
        </w:rPr>
        <w:t xml:space="preserve">, </w:t>
      </w:r>
      <w:r>
        <w:rPr>
          <w:rFonts w:ascii="DejaVu Sans Mono" w:hAnsi="DejaVu Sans Mono"/>
          <w:b w:val="0"/>
          <w:i w:val="0"/>
          <w:color w:val="000000"/>
          <w:sz w:val="18"/>
        </w:rPr>
        <w:t>CANCELLED</w:t>
      </w:r>
      <w:r>
        <w:rPr>
          <w:rFonts w:ascii="DejaVu Sans" w:hAnsi="DejaVu Sans"/>
          <w:b w:val="0"/>
          <w:i w:val="0"/>
          <w:color w:val="000000"/>
        </w:rPr>
        <w:t xml:space="preserve">, or </w:t>
      </w:r>
      <w:r>
        <w:rPr>
          <w:rFonts w:ascii="DejaVu Sans Mono" w:hAnsi="DejaVu Sans Mono"/>
          <w:b w:val="0"/>
          <w:i w:val="0"/>
          <w:color w:val="000000"/>
          <w:sz w:val="18"/>
        </w:rPr>
        <w:t>EXPIRED</w:t>
      </w:r>
      <w:r>
        <w:rPr>
          <w:rFonts w:ascii="DejaVu Sans" w:hAnsi="DejaVu Sans"/>
          <w:b w:val="0"/>
          <w:i w:val="0"/>
          <w:color w:val="000000"/>
        </w:rPr>
        <w:t xml:space="preserve">; a confirmed/in-progress ride may move to an approved terminal cancellation state only under a policy still </w:t>
      </w:r>
      <w:r>
        <w:rPr>
          <w:rFonts w:ascii="DejaVu Sans Mono" w:hAnsi="DejaVu Sans Mono"/>
          <w:b w:val="0"/>
          <w:i w:val="0"/>
          <w:color w:val="000000"/>
          <w:sz w:val="18"/>
        </w:rPr>
        <w:t>TBD</w:t>
      </w:r>
      <w:r>
        <w:rPr>
          <w:rFonts w:ascii="DejaVu Sans" w:hAnsi="DejaVu Sans"/>
          <w:b w:val="0"/>
          <w:i w:val="0"/>
          <w:color w:val="000000"/>
        </w:rPr>
        <w:t>. This is a proposed transition set, not permission to impose unapproved cancellation fees. Every transition checks actor/role, expected prior state and ride version in PostgreSQL.</w:t>
      </w:r>
    </w:p>
    <w:p>
      <w:r>
        <w:rPr>
          <w:rFonts w:ascii="DejaVu Sans" w:hAnsi="DejaVu Sans"/>
          <w:b/>
          <w:i w:val="0"/>
          <w:color w:val="000000"/>
        </w:rPr>
        <w:t>Offer states:</w:t>
      </w:r>
      <w:r>
        <w:rPr>
          <w:rFonts w:ascii="DejaVu Sans" w:hAnsi="DejaVu Sans"/>
          <w:b w:val="0"/>
          <w:i w:val="0"/>
          <w:color w:val="000000"/>
        </w:rPr>
        <w:t xml:space="preserve"> </w:t>
      </w:r>
      <w:r>
        <w:rPr>
          <w:rFonts w:ascii="DejaVu Sans Mono" w:hAnsi="DejaVu Sans Mono"/>
          <w:b w:val="0"/>
          <w:i w:val="0"/>
          <w:color w:val="000000"/>
          <w:sz w:val="18"/>
        </w:rPr>
        <w:t>PENDING_​ACK → ACTIVE → ACCEPTED</w:t>
      </w:r>
      <w:r>
        <w:rPr>
          <w:rFonts w:ascii="DejaVu Sans" w:hAnsi="DejaVu Sans"/>
          <w:b w:val="0"/>
          <w:i w:val="0"/>
          <w:color w:val="000000"/>
        </w:rPr>
        <w:t xml:space="preserve">, with </w:t>
      </w:r>
      <w:r>
        <w:rPr>
          <w:rFonts w:ascii="DejaVu Sans Mono" w:hAnsi="DejaVu Sans Mono"/>
          <w:b w:val="0"/>
          <w:i w:val="0"/>
          <w:color w:val="000000"/>
          <w:sz w:val="18"/>
        </w:rPr>
        <w:t>PENDING_​ACK → EXPIRED</w:t>
      </w:r>
      <w:r>
        <w:rPr>
          <w:rFonts w:ascii="DejaVu Sans" w:hAnsi="DejaVu Sans"/>
          <w:b w:val="0"/>
          <w:i w:val="0"/>
          <w:color w:val="000000"/>
        </w:rPr>
        <w:t xml:space="preserve">, </w:t>
      </w:r>
      <w:r>
        <w:rPr>
          <w:rFonts w:ascii="DejaVu Sans Mono" w:hAnsi="DejaVu Sans Mono"/>
          <w:b w:val="0"/>
          <w:i w:val="0"/>
          <w:color w:val="000000"/>
          <w:sz w:val="18"/>
        </w:rPr>
        <w:t>ACTIVE → EXPIRED</w:t>
      </w:r>
      <w:r>
        <w:rPr>
          <w:rFonts w:ascii="DejaVu Sans" w:hAnsi="DejaVu Sans"/>
          <w:b w:val="0"/>
          <w:i w:val="0"/>
          <w:color w:val="000000"/>
        </w:rPr>
        <w:t xml:space="preserve">, </w:t>
      </w:r>
      <w:r>
        <w:rPr>
          <w:rFonts w:ascii="DejaVu Sans Mono" w:hAnsi="DejaVu Sans Mono"/>
          <w:b w:val="0"/>
          <w:i w:val="0"/>
          <w:color w:val="000000"/>
          <w:sz w:val="18"/>
        </w:rPr>
        <w:t>ACTIVE → DECLINED</w:t>
      </w:r>
      <w:r>
        <w:rPr>
          <w:rFonts w:ascii="DejaVu Sans" w:hAnsi="DejaVu Sans"/>
          <w:b w:val="0"/>
          <w:i w:val="0"/>
          <w:color w:val="000000"/>
        </w:rPr>
        <w:t xml:space="preserve">, or </w:t>
      </w:r>
      <w:r>
        <w:rPr>
          <w:rFonts w:ascii="DejaVu Sans Mono" w:hAnsi="DejaVu Sans Mono"/>
          <w:b w:val="0"/>
          <w:i w:val="0"/>
          <w:color w:val="000000"/>
          <w:sz w:val="18"/>
        </w:rPr>
        <w:t>PENDING_​ACK/​ACTIVE → CANCELLED</w:t>
      </w:r>
      <w:r>
        <w:rPr>
          <w:rFonts w:ascii="DejaVu Sans" w:hAnsi="DejaVu Sans"/>
          <w:b w:val="0"/>
          <w:i w:val="0"/>
          <w:color w:val="000000"/>
        </w:rPr>
        <w:t xml:space="preserve"> when the request is cancelled or driver becomes ineligible. </w:t>
      </w:r>
      <w:r>
        <w:rPr>
          <w:rFonts w:ascii="DejaVu Sans Mono" w:hAnsi="DejaVu Sans Mono"/>
          <w:b w:val="0"/>
          <w:i w:val="0"/>
          <w:color w:val="000000"/>
          <w:sz w:val="18"/>
        </w:rPr>
        <w:t>ACCEPTED</w:t>
      </w:r>
      <w:r>
        <w:rPr>
          <w:rFonts w:ascii="DejaVu Sans" w:hAnsi="DejaVu Sans"/>
          <w:b w:val="0"/>
          <w:i w:val="0"/>
          <w:color w:val="000000"/>
        </w:rPr>
        <w:t xml:space="preserve">, </w:t>
      </w:r>
      <w:r>
        <w:rPr>
          <w:rFonts w:ascii="DejaVu Sans Mono" w:hAnsi="DejaVu Sans Mono"/>
          <w:b w:val="0"/>
          <w:i w:val="0"/>
          <w:color w:val="000000"/>
          <w:sz w:val="18"/>
        </w:rPr>
        <w:t>DECLINED</w:t>
      </w:r>
      <w:r>
        <w:rPr>
          <w:rFonts w:ascii="DejaVu Sans" w:hAnsi="DejaVu Sans"/>
          <w:b w:val="0"/>
          <w:i w:val="0"/>
          <w:color w:val="000000"/>
        </w:rPr>
        <w:t xml:space="preserve">, </w:t>
      </w:r>
      <w:r>
        <w:rPr>
          <w:rFonts w:ascii="DejaVu Sans Mono" w:hAnsi="DejaVu Sans Mono"/>
          <w:b w:val="0"/>
          <w:i w:val="0"/>
          <w:color w:val="000000"/>
          <w:sz w:val="18"/>
        </w:rPr>
        <w:t>EXPIRED</w:t>
      </w:r>
      <w:r>
        <w:rPr>
          <w:rFonts w:ascii="DejaVu Sans" w:hAnsi="DejaVu Sans"/>
          <w:b w:val="0"/>
          <w:i w:val="0"/>
          <w:color w:val="000000"/>
        </w:rPr>
        <w:t xml:space="preserve">, and </w:t>
      </w:r>
      <w:r>
        <w:rPr>
          <w:rFonts w:ascii="DejaVu Sans Mono" w:hAnsi="DejaVu Sans Mono"/>
          <w:b w:val="0"/>
          <w:i w:val="0"/>
          <w:color w:val="000000"/>
          <w:sz w:val="18"/>
        </w:rPr>
        <w:t>CANCELLED</w:t>
      </w:r>
      <w:r>
        <w:rPr>
          <w:rFonts w:ascii="DejaVu Sans" w:hAnsi="DejaVu Sans"/>
          <w:b w:val="0"/>
          <w:i w:val="0"/>
          <w:color w:val="000000"/>
        </w:rPr>
        <w:t xml:space="preserve"> are terminal for that offer ID. A second attempt, even to the same driver, is a </w:t>
      </w:r>
      <w:r>
        <w:rPr>
          <w:rFonts w:ascii="DejaVu Sans" w:hAnsi="DejaVu Sans"/>
          <w:b/>
          <w:i w:val="0"/>
          <w:color w:val="000000"/>
        </w:rPr>
        <w:t>new row and ID</w:t>
      </w:r>
      <w:r>
        <w:rPr>
          <w:rFonts w:ascii="DejaVu Sans" w:hAnsi="DejaVu Sans"/>
          <w:b w:val="0"/>
          <w:i w:val="0"/>
          <w:color w:val="000000"/>
        </w:rPr>
        <w:t xml:space="preserve">. </w:t>
      </w:r>
      <w:r>
        <w:rPr>
          <w:rFonts w:ascii="DejaVu Sans Mono" w:hAnsi="DejaVu Sans Mono"/>
          <w:b w:val="0"/>
          <w:i w:val="0"/>
          <w:color w:val="000000"/>
          <w:sz w:val="18"/>
        </w:rPr>
        <w:t>PENDING_​ACK</w:t>
      </w:r>
      <w:r>
        <w:rPr>
          <w:rFonts w:ascii="DejaVu Sans" w:hAnsi="DejaVu Sans"/>
          <w:b w:val="0"/>
          <w:i w:val="0"/>
          <w:color w:val="000000"/>
        </w:rPr>
        <w:t xml:space="preserve"> reserves the sole offer slot even though the three-second window has not begun.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45"/>
        <w:gridCol w:w="5515"/>
        <w:gridCol w:w="2664"/>
      </w:tblGrid>
      <w:tr>
        <w:trPr>
          <w:cantSplit/>
          <w:tblHeader/>
        </w:trPr>
        <w:tc>
          <w:tcPr>
            <w:tcW w:type="dxa" w:w="2045"/>
            <w:vAlign w:val="center"/>
            <w:shd w:fill="173A5E"/>
          </w:tcPr>
          <w:p>
            <w:pPr>
              <w:keepNext w:val="0"/>
              <w:spacing w:after="20" w:before="20" w:line="259" w:lineRule="auto"/>
            </w:pPr>
            <w:r>
              <w:rPr>
                <w:rFonts w:ascii="DejaVu Sans" w:hAnsi="DejaVu Sans"/>
                <w:b/>
                <w:i w:val="0"/>
                <w:color w:val="FFFFFF"/>
                <w:sz w:val="18"/>
              </w:rPr>
              <w:t>Transition</w:t>
            </w:r>
          </w:p>
        </w:tc>
        <w:tc>
          <w:tcPr>
            <w:tcW w:type="dxa" w:w="5515"/>
            <w:vAlign w:val="center"/>
            <w:shd w:fill="173A5E"/>
          </w:tcPr>
          <w:p>
            <w:pPr>
              <w:keepNext w:val="0"/>
              <w:spacing w:after="20" w:before="20" w:line="259" w:lineRule="auto"/>
            </w:pPr>
            <w:r>
              <w:rPr>
                <w:rFonts w:ascii="DejaVu Sans" w:hAnsi="DejaVu Sans"/>
                <w:b/>
                <w:i w:val="0"/>
                <w:color w:val="FFFFFF"/>
                <w:sz w:val="18"/>
              </w:rPr>
              <w:t>Transactional checks and side effects</w:t>
            </w:r>
          </w:p>
        </w:tc>
        <w:tc>
          <w:tcPr>
            <w:tcW w:type="dxa" w:w="2664"/>
            <w:vAlign w:val="center"/>
            <w:shd w:fill="173A5E"/>
          </w:tcPr>
          <w:p>
            <w:pPr>
              <w:keepNext w:val="0"/>
              <w:spacing w:after="20" w:before="20" w:line="259" w:lineRule="auto"/>
            </w:pPr>
            <w:r>
              <w:rPr>
                <w:rFonts w:ascii="DejaVu Sans" w:hAnsi="DejaVu Sans"/>
                <w:b/>
                <w:i w:val="0"/>
                <w:color w:val="FFFFFF"/>
                <w:sz w:val="18"/>
              </w:rPr>
              <w:t>Result on retry/race</w:t>
            </w:r>
          </w:p>
        </w:tc>
      </w:tr>
      <w:tr>
        <w:trPr>
          <w:cantSplit/>
        </w:trPr>
        <w:tc>
          <w:tcPr>
            <w:tcW w:type="dxa" w:w="2045"/>
            <w:vAlign w:val="center"/>
            <w:shd w:fill="FFFFFF"/>
          </w:tcPr>
          <w:p>
            <w:pPr>
              <w:keepNext w:val="0"/>
              <w:spacing w:after="20" w:before="20" w:line="259" w:lineRule="auto"/>
            </w:pPr>
            <w:r>
              <w:rPr>
                <w:rFonts w:ascii="DejaVu Sans Mono" w:hAnsi="DejaVu Sans Mono"/>
                <w:b w:val="0"/>
                <w:i w:val="0"/>
                <w:color w:val="000000"/>
                <w:sz w:val="18"/>
              </w:rPr>
              <w:t>SEARCHING</w:t>
            </w:r>
            <w:r>
              <w:rPr>
                <w:rFonts w:ascii="DejaVu Sans" w:hAnsi="DejaVu Sans"/>
                <w:b w:val="0"/>
                <w:i w:val="0"/>
                <w:color w:val="000000"/>
                <w:sz w:val="18"/>
              </w:rPr>
              <w:t xml:space="preserve"> → </w:t>
            </w:r>
            <w:r>
              <w:rPr>
                <w:rFonts w:ascii="DejaVu Sans Mono" w:hAnsi="DejaVu Sans Mono"/>
                <w:b w:val="0"/>
                <w:i w:val="0"/>
                <w:color w:val="000000"/>
                <w:sz w:val="18"/>
              </w:rPr>
              <w:t>PENDING_​ACK</w:t>
            </w:r>
          </w:p>
        </w:tc>
        <w:tc>
          <w:tcPr>
            <w:tcW w:type="dxa" w:w="5515"/>
            <w:vAlign w:val="center"/>
            <w:shd w:fill="FFFFFF"/>
          </w:tcPr>
          <w:p>
            <w:pPr>
              <w:keepNext w:val="0"/>
              <w:spacing w:after="20" w:before="20" w:line="259" w:lineRule="auto"/>
            </w:pPr>
            <w:r>
              <w:rPr>
                <w:rFonts w:ascii="DejaVu Sans" w:hAnsi="DejaVu Sans"/>
                <w:b w:val="0"/>
                <w:i w:val="0"/>
                <w:color w:val="000000"/>
                <w:sz w:val="18"/>
              </w:rPr>
              <w:t>Lock ride; check no outstanding offer; recheck candidate eligibility and no outstanding offer/open assignment; create offer/</w:t>
            </w:r>
            <w:r>
              <w:rPr>
                <w:rFonts w:ascii="DejaVu Sans Mono" w:hAnsi="DejaVu Sans Mono"/>
                <w:b w:val="0"/>
                <w:i w:val="0"/>
                <w:color w:val="000000"/>
                <w:sz w:val="18"/>
              </w:rPr>
              <w:t>ack_​deadline_​at</w:t>
            </w:r>
            <w:r>
              <w:rPr>
                <w:rFonts w:ascii="DejaVu Sans" w:hAnsi="DejaVu Sans"/>
                <w:b w:val="0"/>
                <w:i w:val="0"/>
                <w:color w:val="000000"/>
                <w:sz w:val="18"/>
              </w:rPr>
              <w:t>; append outbox delivery event; commit.</w:t>
            </w:r>
          </w:p>
        </w:tc>
        <w:tc>
          <w:tcPr>
            <w:tcW w:type="dxa" w:w="2664"/>
            <w:vAlign w:val="center"/>
            <w:shd w:fill="FFFFFF"/>
          </w:tcPr>
          <w:p>
            <w:pPr>
              <w:keepNext w:val="0"/>
              <w:spacing w:after="20" w:before="20" w:line="259" w:lineRule="auto"/>
            </w:pPr>
            <w:r>
              <w:rPr>
                <w:rFonts w:ascii="DejaVu Sans" w:hAnsi="DejaVu Sans"/>
                <w:b w:val="0"/>
                <w:i w:val="0"/>
                <w:color w:val="000000"/>
                <w:sz w:val="18"/>
              </w:rPr>
              <w:t>Unique indexes reject overlapping attempts; retry reads existing outstanding offer.</w:t>
            </w:r>
          </w:p>
        </w:tc>
      </w:tr>
      <w:tr>
        <w:trPr>
          <w:cantSplit/>
        </w:trPr>
        <w:tc>
          <w:tcPr>
            <w:tcW w:type="dxa" w:w="2045"/>
            <w:vAlign w:val="center"/>
            <w:shd w:fill="F1F5F9"/>
          </w:tcPr>
          <w:p>
            <w:pPr>
              <w:keepNext w:val="0"/>
              <w:spacing w:after="20" w:before="20" w:line="259" w:lineRule="auto"/>
            </w:pPr>
            <w:r>
              <w:rPr>
                <w:rFonts w:ascii="DejaVu Sans Mono" w:hAnsi="DejaVu Sans Mono"/>
                <w:b w:val="0"/>
                <w:i w:val="0"/>
                <w:color w:val="000000"/>
                <w:sz w:val="18"/>
              </w:rPr>
              <w:t>PENDING_​ACK</w:t>
            </w:r>
            <w:r>
              <w:rPr>
                <w:rFonts w:ascii="DejaVu Sans" w:hAnsi="DejaVu Sans"/>
                <w:b w:val="0"/>
                <w:i w:val="0"/>
                <w:color w:val="000000"/>
                <w:sz w:val="18"/>
              </w:rPr>
              <w:t xml:space="preserve"> → </w:t>
            </w:r>
            <w:r>
              <w:rPr>
                <w:rFonts w:ascii="DejaVu Sans Mono" w:hAnsi="DejaVu Sans Mono"/>
                <w:b w:val="0"/>
                <w:i w:val="0"/>
                <w:color w:val="000000"/>
                <w:sz w:val="18"/>
              </w:rPr>
              <w:t>ACTIVE</w:t>
            </w:r>
          </w:p>
        </w:tc>
        <w:tc>
          <w:tcPr>
            <w:tcW w:type="dxa" w:w="5515"/>
            <w:vAlign w:val="center"/>
            <w:shd w:fill="F1F5F9"/>
          </w:tcPr>
          <w:p>
            <w:pPr>
              <w:keepNext w:val="0"/>
              <w:spacing w:after="20" w:before="20" w:line="259" w:lineRule="auto"/>
            </w:pPr>
            <w:r>
              <w:rPr>
                <w:rFonts w:ascii="DejaVu Sans" w:hAnsi="DejaVu Sans"/>
                <w:b w:val="0"/>
                <w:i w:val="0"/>
                <w:color w:val="000000"/>
                <w:sz w:val="18"/>
              </w:rPr>
              <w:t xml:space="preserve">Authenticate exact driver and offer ID; lock ride + offer; require database time before </w:t>
            </w:r>
            <w:r>
              <w:rPr>
                <w:rFonts w:ascii="DejaVu Sans Mono" w:hAnsi="DejaVu Sans Mono"/>
                <w:b w:val="0"/>
                <w:i w:val="0"/>
                <w:color w:val="000000"/>
                <w:sz w:val="18"/>
              </w:rPr>
              <w:t>ack_​deadline_​at</w:t>
            </w:r>
            <w:r>
              <w:rPr>
                <w:rFonts w:ascii="DejaVu Sans" w:hAnsi="DejaVu Sans"/>
                <w:b w:val="0"/>
                <w:i w:val="0"/>
                <w:color w:val="000000"/>
                <w:sz w:val="18"/>
              </w:rPr>
              <w:t xml:space="preserve">; set </w:t>
            </w:r>
            <w:r>
              <w:rPr>
                <w:rFonts w:ascii="DejaVu Sans Mono" w:hAnsi="DejaVu Sans Mono"/>
                <w:b w:val="0"/>
                <w:i w:val="0"/>
                <w:color w:val="000000"/>
                <w:sz w:val="18"/>
              </w:rPr>
              <w:t>acknowledged_​at = DB now</w:t>
            </w:r>
            <w:r>
              <w:rPr>
                <w:rFonts w:ascii="DejaVu Sans" w:hAnsi="DejaVu Sans"/>
                <w:b w:val="0"/>
                <w:i w:val="0"/>
                <w:color w:val="000000"/>
                <w:sz w:val="18"/>
              </w:rPr>
              <w:t xml:space="preserve"> and </w:t>
            </w:r>
            <w:r>
              <w:rPr>
                <w:rFonts w:ascii="DejaVu Sans Mono" w:hAnsi="DejaVu Sans Mono"/>
                <w:b w:val="0"/>
                <w:i w:val="0"/>
                <w:color w:val="000000"/>
                <w:sz w:val="18"/>
              </w:rPr>
              <w:t>accept_​deadline_​at = DB now + 3 seconds</w:t>
            </w:r>
            <w:r>
              <w:rPr>
                <w:rFonts w:ascii="DejaVu Sans" w:hAnsi="DejaVu Sans"/>
                <w:b w:val="0"/>
                <w:i w:val="0"/>
                <w:color w:val="000000"/>
                <w:sz w:val="18"/>
              </w:rPr>
              <w:t>; emit activation event; commit.</w:t>
            </w:r>
          </w:p>
        </w:tc>
        <w:tc>
          <w:tcPr>
            <w:tcW w:type="dxa" w:w="2664"/>
            <w:vAlign w:val="center"/>
            <w:shd w:fill="F1F5F9"/>
          </w:tcPr>
          <w:p>
            <w:pPr>
              <w:keepNext w:val="0"/>
              <w:spacing w:after="20" w:before="20" w:line="259" w:lineRule="auto"/>
            </w:pPr>
            <w:r>
              <w:rPr>
                <w:rFonts w:ascii="DejaVu Sans" w:hAnsi="DejaVu Sans"/>
                <w:b w:val="0"/>
                <w:i w:val="0"/>
                <w:color w:val="000000"/>
                <w:sz w:val="18"/>
              </w:rPr>
              <w:t xml:space="preserve">Duplicate ACK returns same </w:t>
            </w:r>
            <w:r>
              <w:rPr>
                <w:rFonts w:ascii="DejaVu Sans Mono" w:hAnsi="DejaVu Sans Mono"/>
                <w:b w:val="0"/>
                <w:i w:val="0"/>
                <w:color w:val="000000"/>
                <w:sz w:val="18"/>
              </w:rPr>
              <w:t>accept_​deadline_​at</w:t>
            </w:r>
            <w:r>
              <w:rPr>
                <w:rFonts w:ascii="DejaVu Sans" w:hAnsi="DejaVu Sans"/>
                <w:b w:val="0"/>
                <w:i w:val="0"/>
                <w:color w:val="000000"/>
                <w:sz w:val="18"/>
              </w:rPr>
              <w:t xml:space="preserve">, never restarts three seconds. Late ACK gets </w:t>
            </w:r>
            <w:r>
              <w:rPr>
                <w:rFonts w:ascii="DejaVu Sans Mono" w:hAnsi="DejaVu Sans Mono"/>
                <w:b w:val="0"/>
                <w:i w:val="0"/>
                <w:color w:val="000000"/>
                <w:sz w:val="18"/>
              </w:rPr>
              <w:t>OFFER_​EXPIRED</w:t>
            </w:r>
            <w:r>
              <w:rPr>
                <w:rFonts w:ascii="DejaVu Sans" w:hAnsi="DejaVu Sans"/>
                <w:b w:val="0"/>
                <w:i w:val="0"/>
                <w:color w:val="000000"/>
                <w:sz w:val="18"/>
              </w:rPr>
              <w:t>.</w:t>
            </w:r>
          </w:p>
        </w:tc>
      </w:tr>
      <w:tr>
        <w:trPr>
          <w:cantSplit/>
        </w:trPr>
        <w:tc>
          <w:tcPr>
            <w:tcW w:type="dxa" w:w="2045"/>
            <w:vAlign w:val="center"/>
            <w:shd w:fill="FFFFFF"/>
          </w:tcPr>
          <w:p>
            <w:pPr>
              <w:keepNext w:val="0"/>
              <w:spacing w:after="20" w:before="20" w:line="259" w:lineRule="auto"/>
            </w:pPr>
            <w:r>
              <w:rPr>
                <w:rFonts w:ascii="DejaVu Sans Mono" w:hAnsi="DejaVu Sans Mono"/>
                <w:b w:val="0"/>
                <w:i w:val="0"/>
                <w:color w:val="000000"/>
                <w:sz w:val="18"/>
              </w:rPr>
              <w:t>ACTIVE</w:t>
            </w:r>
            <w:r>
              <w:rPr>
                <w:rFonts w:ascii="DejaVu Sans" w:hAnsi="DejaVu Sans"/>
                <w:b w:val="0"/>
                <w:i w:val="0"/>
                <w:color w:val="000000"/>
                <w:sz w:val="18"/>
              </w:rPr>
              <w:t xml:space="preserve"> → </w:t>
            </w:r>
            <w:r>
              <w:rPr>
                <w:rFonts w:ascii="DejaVu Sans Mono" w:hAnsi="DejaVu Sans Mono"/>
                <w:b w:val="0"/>
                <w:i w:val="0"/>
                <w:color w:val="000000"/>
                <w:sz w:val="18"/>
              </w:rPr>
              <w:t>ACCEPTED</w:t>
            </w:r>
            <w:r>
              <w:rPr>
                <w:rFonts w:ascii="DejaVu Sans" w:hAnsi="DejaVu Sans"/>
                <w:b w:val="0"/>
                <w:i w:val="0"/>
                <w:color w:val="000000"/>
                <w:sz w:val="18"/>
              </w:rPr>
              <w:t xml:space="preserve">, ride → </w:t>
            </w:r>
            <w:r>
              <w:rPr>
                <w:rFonts w:ascii="DejaVu Sans Mono" w:hAnsi="DejaVu Sans Mono"/>
                <w:b w:val="0"/>
                <w:i w:val="0"/>
                <w:color w:val="000000"/>
                <w:sz w:val="18"/>
              </w:rPr>
              <w:t>CONFIRMED</w:t>
            </w:r>
          </w:p>
        </w:tc>
        <w:tc>
          <w:tcPr>
            <w:tcW w:type="dxa" w:w="5515"/>
            <w:vAlign w:val="center"/>
            <w:shd w:fill="FFFFFF"/>
          </w:tcPr>
          <w:p>
            <w:pPr>
              <w:keepNext w:val="0"/>
              <w:spacing w:after="20" w:before="20" w:line="259" w:lineRule="auto"/>
            </w:pPr>
            <w:r>
              <w:rPr>
                <w:rFonts w:ascii="DejaVu Sans" w:hAnsi="DejaVu Sans"/>
                <w:b w:val="0"/>
                <w:i w:val="0"/>
                <w:color w:val="000000"/>
                <w:sz w:val="18"/>
              </w:rPr>
              <w:t>Lock ride + offer, check driver/vehicle approved and offer deadline strictly later than DB now; create one open assignment, snapshot CMS fare/currency, update ride; outbox events; commit.</w:t>
            </w:r>
          </w:p>
        </w:tc>
        <w:tc>
          <w:tcPr>
            <w:tcW w:type="dxa" w:w="2664"/>
            <w:vAlign w:val="center"/>
            <w:shd w:fill="FFFFFF"/>
          </w:tcPr>
          <w:p>
            <w:pPr>
              <w:keepNext w:val="0"/>
              <w:spacing w:after="20" w:before="20" w:line="259" w:lineRule="auto"/>
            </w:pPr>
            <w:r>
              <w:rPr>
                <w:rFonts w:ascii="DejaVu Sans" w:hAnsi="DejaVu Sans"/>
                <w:b w:val="0"/>
                <w:i w:val="0"/>
                <w:color w:val="000000"/>
                <w:sz w:val="18"/>
              </w:rPr>
              <w:t>Duplicate accept by winner returns confirmed snapshot; other/late accept gets non-success conflict.</w:t>
            </w:r>
          </w:p>
        </w:tc>
      </w:tr>
      <w:tr>
        <w:trPr>
          <w:cantSplit/>
        </w:trPr>
        <w:tc>
          <w:tcPr>
            <w:tcW w:type="dxa" w:w="2045"/>
            <w:vAlign w:val="center"/>
            <w:shd w:fill="F1F5F9"/>
          </w:tcPr>
          <w:p>
            <w:pPr>
              <w:keepNext w:val="0"/>
              <w:spacing w:after="20" w:before="20" w:line="259" w:lineRule="auto"/>
            </w:pPr>
            <w:r>
              <w:rPr>
                <w:rFonts w:ascii="DejaVu Sans Mono" w:hAnsi="DejaVu Sans Mono"/>
                <w:b w:val="0"/>
                <w:i w:val="0"/>
                <w:color w:val="000000"/>
                <w:sz w:val="18"/>
              </w:rPr>
              <w:t>PENDING_​ACK/​ACTIVE</w:t>
            </w:r>
            <w:r>
              <w:rPr>
                <w:rFonts w:ascii="DejaVu Sans" w:hAnsi="DejaVu Sans"/>
                <w:b w:val="0"/>
                <w:i w:val="0"/>
                <w:color w:val="000000"/>
                <w:sz w:val="18"/>
              </w:rPr>
              <w:t xml:space="preserve"> → </w:t>
            </w:r>
            <w:r>
              <w:rPr>
                <w:rFonts w:ascii="DejaVu Sans Mono" w:hAnsi="DejaVu Sans Mono"/>
                <w:b w:val="0"/>
                <w:i w:val="0"/>
                <w:color w:val="000000"/>
                <w:sz w:val="18"/>
              </w:rPr>
              <w:t>EXPIRED</w:t>
            </w:r>
          </w:p>
        </w:tc>
        <w:tc>
          <w:tcPr>
            <w:tcW w:type="dxa" w:w="5515"/>
            <w:vAlign w:val="center"/>
            <w:shd w:fill="F1F5F9"/>
          </w:tcPr>
          <w:p>
            <w:pPr>
              <w:keepNext w:val="0"/>
              <w:spacing w:after="20" w:before="20" w:line="259" w:lineRule="auto"/>
            </w:pPr>
            <w:r>
              <w:rPr>
                <w:rFonts w:ascii="DejaVu Sans" w:hAnsi="DejaVu Sans"/>
                <w:b w:val="0"/>
                <w:i w:val="0"/>
                <w:color w:val="000000"/>
                <w:sz w:val="18"/>
              </w:rPr>
              <w:t xml:space="preserve">Worker locks ride + offer, checks relevant deadline with DB time, changes old offer to terminal state, releases candidate's offer slot, records event; selects next candidate </w:t>
            </w:r>
            <w:r>
              <w:rPr>
                <w:rFonts w:ascii="DejaVu Sans" w:hAnsi="DejaVu Sans"/>
                <w:b/>
                <w:i w:val="0"/>
                <w:color w:val="000000"/>
                <w:sz w:val="18"/>
              </w:rPr>
              <w:t>after</w:t>
            </w:r>
            <w:r>
              <w:rPr>
                <w:rFonts w:ascii="DejaVu Sans" w:hAnsi="DejaVu Sans"/>
                <w:b w:val="0"/>
                <w:i w:val="0"/>
                <w:color w:val="000000"/>
                <w:sz w:val="18"/>
              </w:rPr>
              <w:t xml:space="preserve"> old state has ended, possibly in same transaction.</w:t>
            </w:r>
          </w:p>
        </w:tc>
        <w:tc>
          <w:tcPr>
            <w:tcW w:type="dxa" w:w="2664"/>
            <w:vAlign w:val="center"/>
            <w:shd w:fill="F1F5F9"/>
          </w:tcPr>
          <w:p>
            <w:pPr>
              <w:keepNext w:val="0"/>
              <w:spacing w:after="20" w:before="20" w:line="259" w:lineRule="auto"/>
            </w:pPr>
            <w:r>
              <w:rPr>
                <w:rFonts w:ascii="DejaVu Sans" w:hAnsi="DejaVu Sans"/>
                <w:b w:val="0"/>
                <w:i w:val="0"/>
                <w:color w:val="000000"/>
                <w:sz w:val="18"/>
              </w:rPr>
              <w:t>Multiple workers contend on same ride; one transition wins; no overlap.</w:t>
            </w:r>
          </w:p>
        </w:tc>
      </w:tr>
      <w:tr>
        <w:trPr>
          <w:cantSplit/>
        </w:trPr>
        <w:tc>
          <w:tcPr>
            <w:tcW w:type="dxa" w:w="2045"/>
            <w:vAlign w:val="center"/>
            <w:shd w:fill="FFFFFF"/>
          </w:tcPr>
          <w:p>
            <w:pPr>
              <w:keepNext w:val="0"/>
              <w:spacing w:after="20" w:before="20" w:line="259" w:lineRule="auto"/>
            </w:pPr>
            <w:r>
              <w:rPr>
                <w:rFonts w:ascii="DejaVu Sans Mono" w:hAnsi="DejaVu Sans Mono"/>
                <w:b w:val="0"/>
                <w:i w:val="0"/>
                <w:color w:val="000000"/>
                <w:sz w:val="18"/>
              </w:rPr>
              <w:t>ACTIVE</w:t>
            </w:r>
            <w:r>
              <w:rPr>
                <w:rFonts w:ascii="DejaVu Sans" w:hAnsi="DejaVu Sans"/>
                <w:b w:val="0"/>
                <w:i w:val="0"/>
                <w:color w:val="000000"/>
                <w:sz w:val="18"/>
              </w:rPr>
              <w:t xml:space="preserve"> → </w:t>
            </w:r>
            <w:r>
              <w:rPr>
                <w:rFonts w:ascii="DejaVu Sans Mono" w:hAnsi="DejaVu Sans Mono"/>
                <w:b w:val="0"/>
                <w:i w:val="0"/>
                <w:color w:val="000000"/>
                <w:sz w:val="18"/>
              </w:rPr>
              <w:t>DECLINED</w:t>
            </w:r>
          </w:p>
        </w:tc>
        <w:tc>
          <w:tcPr>
            <w:tcW w:type="dxa" w:w="5515"/>
            <w:vAlign w:val="center"/>
            <w:shd w:fill="FFFFFF"/>
          </w:tcPr>
          <w:p>
            <w:pPr>
              <w:keepNext w:val="0"/>
              <w:spacing w:after="20" w:before="20" w:line="259" w:lineRule="auto"/>
            </w:pPr>
            <w:r>
              <w:rPr>
                <w:rFonts w:ascii="DejaVu Sans" w:hAnsi="DejaVu Sans"/>
                <w:b w:val="0"/>
                <w:i w:val="0"/>
                <w:color w:val="000000"/>
                <w:sz w:val="18"/>
              </w:rPr>
              <w:t>Authenticate intended driver; lock ride + offer; end attempt and request next candidate only after terminal transition.</w:t>
            </w:r>
          </w:p>
        </w:tc>
        <w:tc>
          <w:tcPr>
            <w:tcW w:type="dxa" w:w="2664"/>
            <w:vAlign w:val="center"/>
            <w:shd w:fill="FFFFFF"/>
          </w:tcPr>
          <w:p>
            <w:pPr>
              <w:keepNext w:val="0"/>
              <w:spacing w:after="20" w:before="20" w:line="259" w:lineRule="auto"/>
            </w:pPr>
            <w:r>
              <w:rPr>
                <w:rFonts w:ascii="DejaVu Sans" w:hAnsi="DejaVu Sans"/>
                <w:b w:val="0"/>
                <w:i w:val="0"/>
                <w:color w:val="000000"/>
                <w:sz w:val="18"/>
              </w:rPr>
              <w:t>Replayed decline on terminal offer does not revoke another driver's current offer.</w:t>
            </w:r>
          </w:p>
        </w:tc>
      </w:tr>
    </w:tbl>
    <w:p>
      <w:pPr>
        <w:spacing w:after="40"/>
      </w:pPr>
    </w:p>
    <w:p>
      <w:r>
        <w:rPr>
          <w:rFonts w:ascii="DejaVu Sans" w:hAnsi="DejaVu Sans"/>
          <w:b/>
          <w:i w:val="0"/>
          <w:color w:val="000000"/>
        </w:rPr>
        <w:t>ACK policy:</w:t>
      </w:r>
      <w:r>
        <w:rPr>
          <w:rFonts w:ascii="DejaVu Sans" w:hAnsi="DejaVu Sans"/>
          <w:b w:val="0"/>
          <w:i w:val="0"/>
          <w:color w:val="000000"/>
        </w:rPr>
        <w:t xml:space="preserve"> The driver app sends an authenticated ACK for the received offer; a push delivery receipt from a provider, WebSocket server write, or notification tap does </w:t>
      </w:r>
      <w:r>
        <w:rPr>
          <w:rFonts w:ascii="DejaVu Sans" w:hAnsi="DejaVu Sans"/>
          <w:b/>
          <w:i w:val="0"/>
          <w:color w:val="000000"/>
        </w:rPr>
        <w:t>not</w:t>
      </w:r>
      <w:r>
        <w:rPr>
          <w:rFonts w:ascii="DejaVu Sans" w:hAnsi="DejaVu Sans"/>
          <w:b w:val="0"/>
          <w:i w:val="0"/>
          <w:color w:val="000000"/>
        </w:rPr>
        <w:t xml:space="preserve"> count as an app acknowledgment. ACK timeout is an independent, bounded configuration value </w:t>
      </w:r>
      <w:r>
        <w:rPr>
          <w:rFonts w:ascii="DejaVu Sans Mono" w:hAnsi="DejaVu Sans Mono"/>
          <w:b w:val="0"/>
          <w:i w:val="0"/>
          <w:color w:val="000000"/>
          <w:sz w:val="18"/>
        </w:rPr>
        <w:t>DELIVERY_​ACK_​TIMEOUT = TBD</w:t>
      </w:r>
      <w:r>
        <w:rPr>
          <w:rFonts w:ascii="DejaVu Sans" w:hAnsi="DejaVu Sans"/>
          <w:b w:val="0"/>
          <w:i w:val="0"/>
          <w:color w:val="000000"/>
        </w:rPr>
        <w:t xml:space="preserve">. If no ACK, end the </w:t>
      </w:r>
      <w:r>
        <w:rPr>
          <w:rFonts w:ascii="DejaVu Sans Mono" w:hAnsi="DejaVu Sans Mono"/>
          <w:b w:val="0"/>
          <w:i w:val="0"/>
          <w:color w:val="000000"/>
          <w:sz w:val="18"/>
        </w:rPr>
        <w:t>PENDING_​ACK</w:t>
      </w:r>
      <w:r>
        <w:rPr>
          <w:rFonts w:ascii="DejaVu Sans" w:hAnsi="DejaVu Sans"/>
          <w:b w:val="0"/>
          <w:i w:val="0"/>
          <w:color w:val="000000"/>
        </w:rPr>
        <w:t xml:space="preserve"> attempt and move on. If app ACK succeeds but response is lost, its retry must fetch the original deadline. Acknowledgment means the app processed the offer, not that a human read it; measure the human-visible time on real devices.</w:t>
      </w:r>
    </w:p>
    <w:p>
      <w:r>
        <w:rPr>
          <w:rFonts w:ascii="DejaVu Sans" w:hAnsi="DejaVu Sans"/>
          <w:b/>
          <w:i w:val="0"/>
          <w:color w:val="000000"/>
        </w:rPr>
        <w:t>Search and reoffer:</w:t>
      </w:r>
      <w:r>
        <w:rPr>
          <w:rFonts w:ascii="DejaVu Sans" w:hAnsi="DejaVu Sans"/>
          <w:b w:val="0"/>
          <w:i w:val="0"/>
          <w:color w:val="000000"/>
        </w:rPr>
        <w:t xml:space="preserve"> Candidate list comes from Redis GEOSEARCH then filters current heartbeat, location quality, approved vehicle/category, area, outstanding offer, and open assignment; road ETA may reorder a shortlist. The attempt ledger tracks candidate/round history in PostgreSQL. If a driver declines or times out, try another candidate. If no other eligible driver remains, a previous candidate can receive a fresh offer, but </w:t>
      </w:r>
      <w:r>
        <w:rPr>
          <w:rFonts w:ascii="DejaVu Sans Mono" w:hAnsi="DejaVu Sans Mono"/>
          <w:b w:val="0"/>
          <w:i w:val="0"/>
          <w:color w:val="000000"/>
          <w:sz w:val="18"/>
        </w:rPr>
        <w:t>MAX_​OFFER_​ATTEMPTS</w:t>
      </w:r>
      <w:r>
        <w:rPr>
          <w:rFonts w:ascii="DejaVu Sans" w:hAnsi="DejaVu Sans"/>
          <w:b w:val="0"/>
          <w:i w:val="0"/>
          <w:color w:val="000000"/>
        </w:rPr>
        <w:t xml:space="preserve"> and </w:t>
      </w:r>
      <w:r>
        <w:rPr>
          <w:rFonts w:ascii="DejaVu Sans Mono" w:hAnsi="DejaVu Sans Mono"/>
          <w:b w:val="0"/>
          <w:i w:val="0"/>
          <w:color w:val="000000"/>
          <w:sz w:val="18"/>
        </w:rPr>
        <w:t>MAX_​RIDER_​SEARCH_​DURATION</w:t>
      </w:r>
      <w:r>
        <w:rPr>
          <w:rFonts w:ascii="DejaVu Sans" w:hAnsi="DejaVu Sans"/>
          <w:b w:val="0"/>
          <w:i w:val="0"/>
          <w:color w:val="000000"/>
        </w:rPr>
        <w:t xml:space="preserve"> are </w:t>
      </w:r>
      <w:r>
        <w:rPr>
          <w:rFonts w:ascii="DejaVu Sans Mono" w:hAnsi="DejaVu Sans Mono"/>
          <w:b w:val="0"/>
          <w:i w:val="0"/>
          <w:color w:val="000000"/>
          <w:sz w:val="18"/>
        </w:rPr>
        <w:t>TBD</w:t>
      </w:r>
      <w:r>
        <w:rPr>
          <w:rFonts w:ascii="DejaVu Sans" w:hAnsi="DejaVu Sans"/>
          <w:b w:val="0"/>
          <w:i w:val="0"/>
          <w:color w:val="000000"/>
        </w:rPr>
        <w:t>. Production configuration must cap both, with a rider-visible failure state when exhausted. The scheduler can be woken by an event, but authoritative expiration also runs from indexed DB deadlines so process restarts do not strand a request.</w:t>
      </w:r>
    </w:p>
    <w:p>
      <w:r>
        <w:rPr>
          <w:rFonts w:ascii="DejaVu Sans" w:hAnsi="DejaVu Sans"/>
          <w:b/>
          <w:i w:val="0"/>
          <w:color w:val="000000"/>
        </w:rPr>
        <w:t>Concurrency and delivery limits:</w:t>
      </w:r>
      <w:r>
        <w:rPr>
          <w:rFonts w:ascii="DejaVu Sans" w:hAnsi="DejaVu Sans"/>
          <w:b w:val="0"/>
          <w:i w:val="0"/>
          <w:color w:val="000000"/>
        </w:rPr>
        <w:t xml:space="preserve"> An API instance cannot promise when an OS push arrives; it can promise that only one driver has an </w:t>
      </w:r>
      <w:r>
        <w:rPr>
          <w:rFonts w:ascii="DejaVu Sans" w:hAnsi="DejaVu Sans"/>
          <w:b w:val="0"/>
          <w:i/>
          <w:color w:val="000000"/>
        </w:rPr>
        <w:t>outstanding, actionable</w:t>
      </w:r>
      <w:r>
        <w:rPr>
          <w:rFonts w:ascii="DejaVu Sans" w:hAnsi="DejaVu Sans"/>
          <w:b w:val="0"/>
          <w:i w:val="0"/>
          <w:color w:val="000000"/>
        </w:rPr>
        <w:t xml:space="preserve"> offer. A late push for a terminal offer may be visible briefly. Push payload contains only an opaque offer ID and short expiration metadata; the app retrieves current state before exposing Accept. Use a provider-supported short message lifespan relative to the ACK deadline and suppress stale UI. Expired push delivery is a known platform behavior to test; it cannot be treated as another active offer. </w:t>
      </w:r>
      <w:hyperlink r:id="rId12">
        <w:r>
          <w:rPr>
            <w:rFonts w:ascii="DejaVu Sans" w:hAnsi="DejaVu Sans"/>
            <w:color w:val="1F4D78"/>
            <w:sz w:val="22"/>
          </w:rPr>
          <w:t>FCM message lifespan documentation</w:t>
        </w:r>
      </w:hyperlink>
      <w:r>
        <w:rPr>
          <w:rFonts w:ascii="DejaVu Sans" w:hAnsi="DejaVu Sans"/>
          <w:b w:val="0"/>
          <w:i w:val="0"/>
          <w:color w:val="000000"/>
        </w:rPr>
        <w:t>.</w:t>
      </w:r>
    </w:p>
    <w:p>
      <w:pPr>
        <w:pStyle w:val="Heading2"/>
      </w:pPr>
      <w:r>
        <w:t>4 1 Lock and deadline implementation rules</w:t>
      </w:r>
    </w:p>
    <w:p>
      <w:r>
        <w:rPr>
          <w:rFonts w:ascii="DejaVu Sans" w:hAnsi="DejaVu Sans"/>
          <w:b w:val="0"/>
          <w:i w:val="0"/>
          <w:color w:val="000000"/>
        </w:rPr>
        <w:t>All offer creation, acknowledgment, acceptance, cancellation and expiry paths acquire locks in the same order: parent ride row, stable driver row, then offer row. A transaction involving several driver rows orders those driver IDs consistently. Suspension and vehicle eligibility changes also serialize on the affected driver row before changing dispatch eligibility. New offer creation checks both outstanding offers and open assignments while holding the driver row lock. The partial unique indexes protect each table; the shared driver row lock protects the cross-table transition from an offer into an assignment. Direct writes that bypass the coordinator are prohibited.</w:t>
      </w:r>
    </w:p>
    <w:p>
      <w:r>
        <w:rPr>
          <w:rFonts w:ascii="DejaVu Sans" w:hAnsi="DejaVu Sans"/>
          <w:b w:val="0"/>
          <w:i w:val="0"/>
          <w:color w:val="000000"/>
        </w:rPr>
        <w:t xml:space="preserve">Deadline checks use a fresh </w:t>
      </w:r>
      <w:r>
        <w:rPr>
          <w:rFonts w:ascii="DejaVu Sans Mono" w:hAnsi="DejaVu Sans Mono"/>
          <w:b w:val="0"/>
          <w:i w:val="0"/>
          <w:color w:val="000000"/>
          <w:sz w:val="18"/>
        </w:rPr>
        <w:t>clock_​timestamp()</w:t>
      </w:r>
      <w:r>
        <w:rPr>
          <w:rFonts w:ascii="DejaVu Sans" w:hAnsi="DejaVu Sans"/>
          <w:b w:val="0"/>
          <w:i w:val="0"/>
          <w:color w:val="000000"/>
        </w:rPr>
        <w:t xml:space="preserve"> after the required locks have been obtained. PostgreSQL </w:t>
      </w:r>
      <w:r>
        <w:rPr>
          <w:rFonts w:ascii="DejaVu Sans Mono" w:hAnsi="DejaVu Sans Mono"/>
          <w:b w:val="0"/>
          <w:i w:val="0"/>
          <w:color w:val="000000"/>
          <w:sz w:val="18"/>
        </w:rPr>
        <w:t>now()</w:t>
      </w:r>
      <w:r>
        <w:rPr>
          <w:rFonts w:ascii="DejaVu Sans" w:hAnsi="DejaVu Sans"/>
          <w:b w:val="0"/>
          <w:i w:val="0"/>
          <w:color w:val="000000"/>
        </w:rPr>
        <w:t xml:space="preserve"> represents the transaction start time and must not be used for an acceptance decision that may have waited on a row lock. An offer is timely only when that fresh instant is strictly earlier than its deadline. The ACK transition stores one clock sample as </w:t>
      </w:r>
      <w:r>
        <w:rPr>
          <w:rFonts w:ascii="DejaVu Sans Mono" w:hAnsi="DejaVu Sans Mono"/>
          <w:b w:val="0"/>
          <w:i w:val="0"/>
          <w:color w:val="000000"/>
          <w:sz w:val="18"/>
        </w:rPr>
        <w:t>acknowledged_​at</w:t>
      </w:r>
      <w:r>
        <w:rPr>
          <w:rFonts w:ascii="DejaVu Sans" w:hAnsi="DejaVu Sans"/>
          <w:b w:val="0"/>
          <w:i w:val="0"/>
          <w:color w:val="000000"/>
        </w:rPr>
        <w:t xml:space="preserve"> and adds exactly three seconds for </w:t>
      </w:r>
      <w:r>
        <w:rPr>
          <w:rFonts w:ascii="DejaVu Sans Mono" w:hAnsi="DejaVu Sans Mono"/>
          <w:b w:val="0"/>
          <w:i w:val="0"/>
          <w:color w:val="000000"/>
          <w:sz w:val="18"/>
        </w:rPr>
        <w:t>accept_​deadline_​at</w:t>
      </w:r>
      <w:r>
        <w:rPr>
          <w:rFonts w:ascii="DejaVu Sans" w:hAnsi="DejaVu Sans"/>
          <w:b w:val="0"/>
          <w:i w:val="0"/>
          <w:color w:val="000000"/>
        </w:rPr>
        <w:t xml:space="preserve">. A repeated ACK returns that stored deadline. A valid acceptance is decided under the lock; the UI shows confirmation only after commit. Transactions perform no remote provider calls while holding these locks. </w:t>
      </w:r>
      <w:hyperlink r:id="rId13">
        <w:r>
          <w:rPr>
            <w:rFonts w:ascii="DejaVu Sans" w:hAnsi="DejaVu Sans"/>
            <w:color w:val="1F4D78"/>
            <w:sz w:val="22"/>
          </w:rPr>
          <w:t>PostgreSQL date and time functions</w:t>
        </w:r>
      </w:hyperlink>
      <w:r>
        <w:rPr>
          <w:rFonts w:ascii="DejaVu Sans" w:hAnsi="DejaVu Sans"/>
          <w:b w:val="0"/>
          <w:i w:val="0"/>
          <w:color w:val="000000"/>
        </w:rPr>
        <w:t>.</w:t>
      </w:r>
    </w:p>
    <w:p>
      <w:r>
        <w:rPr>
          <w:rFonts w:ascii="DejaVu Sans" w:hAnsi="DejaVu Sans"/>
          <w:b w:val="0"/>
          <w:i w:val="0"/>
          <w:color w:val="000000"/>
        </w:rPr>
        <w:t xml:space="preserve">Expiry workers discover candidate ride IDs from indexed deadlines without first taking an offer-row lock. They then lock the ride, driver and offer in the normal order and recheck the deadline and state. A locked or changed candidate is skipped or retried. This avoids an offer-first worker deadlocking with a ride-first acceptance. Outbox workers may separately claim work using </w:t>
      </w:r>
      <w:r>
        <w:rPr>
          <w:rFonts w:ascii="DejaVu Sans Mono" w:hAnsi="DejaVu Sans Mono"/>
          <w:b w:val="0"/>
          <w:i w:val="0"/>
          <w:color w:val="000000"/>
          <w:sz w:val="18"/>
        </w:rPr>
        <w:t>SKIP LOCKED</w:t>
      </w:r>
      <w:r>
        <w:rPr>
          <w:rFonts w:ascii="DejaVu Sans" w:hAnsi="DejaVu Sans"/>
          <w:b w:val="0"/>
          <w:i w:val="0"/>
          <w:color w:val="000000"/>
        </w:rPr>
        <w:t>; committing the claim must precede a network call, with a recoverable processing lease for worker failure.</w:t>
      </w:r>
    </w:p>
    <w:p>
      <w:r>
        <w:rPr>
          <w:rFonts w:ascii="DejaVu Sans" w:hAnsi="DejaVu Sans"/>
          <w:b w:val="0"/>
          <w:i w:val="0"/>
          <w:color w:val="000000"/>
        </w:rPr>
        <w:t>An idempotency record is scoped to actor, operation and client key and stores the canonical request hash and committed response reference. Reusing a key with a different payload returns a conflict. A repeated successful acceptance returns the original assignment even when the current clock is later than the original deadline. Unknown outcomes are resolved by a state read or a retry with the same key. Outbox consumers tolerate at-least-once delivery using stable event IDs.</w:t>
      </w:r>
    </w:p>
    <w:p>
      <w:r>
        <w:rPr>
          <w:rFonts w:ascii="DejaVu Sans" w:hAnsi="DejaVu Sans"/>
          <w:b/>
          <w:i w:val="0"/>
          <w:color w:val="000000"/>
        </w:rPr>
        <w:t>Trace:</w:t>
      </w:r>
      <w:r>
        <w:rPr>
          <w:rFonts w:ascii="DejaVu Sans" w:hAnsi="DejaVu Sans"/>
          <w:b w:val="0"/>
          <w:i w:val="0"/>
          <w:color w:val="000000"/>
        </w:rPr>
        <w:t xml:space="preserve"> BR-12–13, BR-17–18, BR-22; NFR-02, NFR-07, NFR-12; HLD-09–10, HLD-19, HLD-22; LLD-04, LLD-06–07, LLD-10; VT-06–10, VT-17. These are implementation clarifications for the existing integrity requirements, not new business policies.</w:t>
      </w:r>
    </w:p>
    <w:p>
      <w:bookmarkStart w:id="1078" w:name="LLD_5"/>
      <w:pPr>
        <w:pStyle w:val="Heading1"/>
      </w:pPr>
      <w:r>
        <w:t>5 HTTP contracts and error semantics</w:t>
      </w:r>
      <w:bookmarkEnd w:id="1078"/>
    </w:p>
    <w:p>
      <w:r>
        <w:rPr>
          <w:rFonts w:ascii="DejaVu Sans" w:hAnsi="DejaVu Sans"/>
          <w:b w:val="0"/>
          <w:i w:val="0"/>
          <w:color w:val="000000"/>
        </w:rPr>
        <w:t xml:space="preserve">Illustrative </w:t>
      </w:r>
      <w:r>
        <w:rPr>
          <w:rFonts w:ascii="DejaVu Sans Mono" w:hAnsi="DejaVu Sans Mono"/>
          <w:b w:val="0"/>
          <w:i w:val="0"/>
          <w:color w:val="000000"/>
          <w:sz w:val="18"/>
        </w:rPr>
        <w:t>/​v1</w:t>
      </w:r>
      <w:r>
        <w:rPr>
          <w:rFonts w:ascii="DejaVu Sans" w:hAnsi="DejaVu Sans"/>
          <w:b w:val="0"/>
          <w:i w:val="0"/>
          <w:color w:val="000000"/>
        </w:rPr>
        <w:t xml:space="preserve"> paths below establish boundaries; exact OpenAPI DTOs, field limits and authentication method are finalized during implementation. Every mutation authenticates actor, checks ownership/role, validates a request body, returns a correlation ID, and uses an idempotency key where retry could cause a duplicate record/action. Pagination is mandatory for histories/admin lists.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477"/>
        <w:gridCol w:w="3168"/>
        <w:gridCol w:w="3384"/>
        <w:gridCol w:w="1195"/>
      </w:tblGrid>
      <w:tr>
        <w:trPr>
          <w:cantSplit/>
          <w:tblHeader/>
        </w:trPr>
        <w:tc>
          <w:tcPr>
            <w:tcW w:type="dxa" w:w="2477"/>
            <w:vAlign w:val="center"/>
            <w:shd w:fill="173A5E"/>
          </w:tcPr>
          <w:p>
            <w:pPr>
              <w:keepNext w:val="0"/>
              <w:spacing w:after="20" w:before="20" w:line="259" w:lineRule="auto"/>
            </w:pPr>
            <w:r>
              <w:rPr>
                <w:rFonts w:ascii="DejaVu Sans" w:hAnsi="DejaVu Sans"/>
                <w:b/>
                <w:i w:val="0"/>
                <w:color w:val="FFFFFF"/>
                <w:sz w:val="18"/>
              </w:rPr>
              <w:t>Method/path</w:t>
            </w:r>
          </w:p>
        </w:tc>
        <w:tc>
          <w:tcPr>
            <w:tcW w:type="dxa" w:w="3168"/>
            <w:vAlign w:val="center"/>
            <w:shd w:fill="173A5E"/>
          </w:tcPr>
          <w:p>
            <w:pPr>
              <w:keepNext w:val="0"/>
              <w:spacing w:after="20" w:before="20" w:line="259" w:lineRule="auto"/>
            </w:pPr>
            <w:r>
              <w:rPr>
                <w:rFonts w:ascii="DejaVu Sans" w:hAnsi="DejaVu Sans"/>
                <w:b/>
                <w:i w:val="0"/>
                <w:color w:val="FFFFFF"/>
                <w:sz w:val="18"/>
              </w:rPr>
              <w:t>Request → successful result</w:t>
            </w:r>
          </w:p>
        </w:tc>
        <w:tc>
          <w:tcPr>
            <w:tcW w:type="dxa" w:w="3384"/>
            <w:vAlign w:val="center"/>
            <w:shd w:fill="173A5E"/>
          </w:tcPr>
          <w:p>
            <w:pPr>
              <w:keepNext w:val="0"/>
              <w:spacing w:after="20" w:before="20" w:line="259" w:lineRule="auto"/>
            </w:pPr>
            <w:r>
              <w:rPr>
                <w:rFonts w:ascii="DejaVu Sans" w:hAnsi="DejaVu Sans"/>
                <w:b/>
                <w:i w:val="0"/>
                <w:color w:val="FFFFFF"/>
                <w:sz w:val="18"/>
              </w:rPr>
              <w:t>Authorization, idempotency, important failure</w:t>
            </w:r>
          </w:p>
        </w:tc>
        <w:tc>
          <w:tcPr>
            <w:tcW w:type="dxa" w:w="1195"/>
            <w:vAlign w:val="center"/>
            <w:shd w:fill="173A5E"/>
          </w:tcPr>
          <w:p>
            <w:pPr>
              <w:keepNext w:val="0"/>
              <w:spacing w:after="20" w:before="20" w:line="259" w:lineRule="auto"/>
            </w:pPr>
            <w:r>
              <w:rPr>
                <w:rFonts w:ascii="DejaVu Sans" w:hAnsi="DejaVu Sans"/>
                <w:b/>
                <w:i w:val="0"/>
                <w:color w:val="FFFFFF"/>
                <w:sz w:val="18"/>
              </w:rPr>
              <w:t>Trace</w:t>
            </w:r>
          </w:p>
        </w:tc>
      </w:tr>
      <w:tr>
        <w:trPr>
          <w:cantSplit/>
        </w:trPr>
        <w:tc>
          <w:tcPr>
            <w:tcW w:type="dxa" w:w="2477"/>
            <w:vAlign w:val="center"/>
            <w:shd w:fill="FFFFFF"/>
          </w:tcPr>
          <w:p>
            <w:pPr>
              <w:keepNext w:val="0"/>
              <w:spacing w:after="20" w:before="20" w:line="259" w:lineRule="auto"/>
            </w:pPr>
            <w:r>
              <w:rPr>
                <w:rFonts w:ascii="DejaVu Sans Mono" w:hAnsi="DejaVu Sans Mono"/>
                <w:b w:val="0"/>
                <w:i w:val="0"/>
                <w:color w:val="000000"/>
                <w:sz w:val="18"/>
              </w:rPr>
              <w:t>POST /​v1/​auth/​...</w:t>
            </w:r>
          </w:p>
        </w:tc>
        <w:tc>
          <w:tcPr>
            <w:tcW w:type="dxa" w:w="3168"/>
            <w:vAlign w:val="center"/>
            <w:shd w:fill="FFFFFF"/>
          </w:tcPr>
          <w:p>
            <w:pPr>
              <w:keepNext w:val="0"/>
              <w:spacing w:after="20" w:before="20" w:line="259" w:lineRule="auto"/>
            </w:pPr>
            <w:r>
              <w:rPr>
                <w:rFonts w:ascii="DejaVu Sans" w:hAnsi="DejaVu Sans"/>
                <w:b w:val="0"/>
                <w:i w:val="0"/>
                <w:color w:val="000000"/>
                <w:sz w:val="18"/>
              </w:rPr>
              <w:t>Selected sign-in provider exchange → session</w:t>
            </w:r>
          </w:p>
        </w:tc>
        <w:tc>
          <w:tcPr>
            <w:tcW w:type="dxa" w:w="3384"/>
            <w:vAlign w:val="center"/>
            <w:shd w:fill="FFFFFF"/>
          </w:tcPr>
          <w:p>
            <w:pPr>
              <w:keepNext w:val="0"/>
              <w:spacing w:after="20" w:before="20" w:line="259" w:lineRule="auto"/>
            </w:pPr>
            <w:r>
              <w:rPr>
                <w:rFonts w:ascii="DejaVu Sans" w:hAnsi="DejaVu Sans"/>
                <w:b w:val="0"/>
                <w:i w:val="0"/>
                <w:color w:val="000000"/>
                <w:sz w:val="18"/>
              </w:rPr>
              <w:t xml:space="preserve">Provider and abuse-control policy </w:t>
            </w:r>
            <w:r>
              <w:rPr>
                <w:rFonts w:ascii="DejaVu Sans Mono" w:hAnsi="DejaVu Sans Mono"/>
                <w:b w:val="0"/>
                <w:i w:val="0"/>
                <w:color w:val="000000"/>
                <w:sz w:val="18"/>
              </w:rPr>
              <w:t>TBD</w:t>
            </w:r>
            <w:r>
              <w:rPr>
                <w:rFonts w:ascii="DejaVu Sans" w:hAnsi="DejaVu Sans"/>
                <w:b w:val="0"/>
                <w:i w:val="0"/>
                <w:color w:val="000000"/>
                <w:sz w:val="18"/>
              </w:rPr>
              <w:t>; no production stub login.</w:t>
            </w:r>
          </w:p>
        </w:tc>
        <w:tc>
          <w:tcPr>
            <w:tcW w:type="dxa" w:w="1195"/>
            <w:vAlign w:val="center"/>
            <w:shd w:fill="FFFFFF"/>
          </w:tcPr>
          <w:p>
            <w:pPr>
              <w:keepNext w:val="0"/>
              <w:spacing w:after="20" w:before="20" w:line="259" w:lineRule="auto"/>
            </w:pPr>
            <w:r>
              <w:rPr>
                <w:rFonts w:ascii="DejaVu Sans" w:hAnsi="DejaVu Sans"/>
                <w:b w:val="0"/>
                <w:i w:val="0"/>
                <w:color w:val="000000"/>
                <w:sz w:val="18"/>
              </w:rPr>
              <w:t>BR-02, NFR-04</w:t>
            </w:r>
          </w:p>
        </w:tc>
      </w:tr>
      <w:tr>
        <w:trPr>
          <w:cantSplit/>
        </w:trPr>
        <w:tc>
          <w:tcPr>
            <w:tcW w:type="dxa" w:w="2477"/>
            <w:vAlign w:val="center"/>
            <w:shd w:fill="F1F5F9"/>
          </w:tcPr>
          <w:p>
            <w:pPr>
              <w:keepNext w:val="0"/>
              <w:spacing w:after="20" w:before="20" w:line="259" w:lineRule="auto"/>
            </w:pPr>
            <w:r>
              <w:rPr>
                <w:rFonts w:ascii="DejaVu Sans Mono" w:hAnsi="DejaVu Sans Mono"/>
                <w:b w:val="0"/>
                <w:i w:val="0"/>
                <w:color w:val="000000"/>
                <w:sz w:val="18"/>
              </w:rPr>
              <w:t>GET/​PATCH /​v1/​me/​preferences</w:t>
            </w:r>
          </w:p>
        </w:tc>
        <w:tc>
          <w:tcPr>
            <w:tcW w:type="dxa" w:w="3168"/>
            <w:vAlign w:val="center"/>
            <w:shd w:fill="F1F5F9"/>
          </w:tcPr>
          <w:p>
            <w:pPr>
              <w:keepNext w:val="0"/>
              <w:spacing w:after="20" w:before="20" w:line="259" w:lineRule="auto"/>
            </w:pPr>
            <w:r>
              <w:rPr>
                <w:rFonts w:ascii="DejaVu Sans Mono" w:hAnsi="DejaVu Sans Mono"/>
                <w:b w:val="0"/>
                <w:i w:val="0"/>
                <w:color w:val="000000"/>
                <w:sz w:val="18"/>
              </w:rPr>
              <w:t>language: ar/​en/​fr</w:t>
            </w:r>
            <w:r>
              <w:rPr>
                <w:rFonts w:ascii="DejaVu Sans" w:hAnsi="DejaVu Sans"/>
                <w:b w:val="0"/>
                <w:i w:val="0"/>
                <w:color w:val="000000"/>
                <w:sz w:val="18"/>
              </w:rPr>
              <w:t xml:space="preserve"> → saved preference</w:t>
            </w:r>
          </w:p>
        </w:tc>
        <w:tc>
          <w:tcPr>
            <w:tcW w:type="dxa" w:w="3384"/>
            <w:vAlign w:val="center"/>
            <w:shd w:fill="F1F5F9"/>
          </w:tcPr>
          <w:p>
            <w:pPr>
              <w:keepNext w:val="0"/>
              <w:spacing w:after="20" w:before="20" w:line="259" w:lineRule="auto"/>
            </w:pPr>
            <w:r>
              <w:rPr>
                <w:rFonts w:ascii="DejaVu Sans" w:hAnsi="DejaVu Sans"/>
                <w:b w:val="0"/>
                <w:i w:val="0"/>
                <w:color w:val="000000"/>
                <w:sz w:val="18"/>
              </w:rPr>
              <w:t>Self only; updates client RTL/rendering.</w:t>
            </w:r>
          </w:p>
        </w:tc>
        <w:tc>
          <w:tcPr>
            <w:tcW w:type="dxa" w:w="1195"/>
            <w:vAlign w:val="center"/>
            <w:shd w:fill="F1F5F9"/>
          </w:tcPr>
          <w:p>
            <w:pPr>
              <w:keepNext w:val="0"/>
              <w:spacing w:after="20" w:before="20" w:line="259" w:lineRule="auto"/>
            </w:pPr>
            <w:r>
              <w:rPr>
                <w:rFonts w:ascii="DejaVu Sans" w:hAnsi="DejaVu Sans"/>
                <w:b w:val="0"/>
                <w:i w:val="0"/>
                <w:color w:val="000000"/>
                <w:sz w:val="18"/>
              </w:rPr>
              <w:t>BR-03–04</w:t>
            </w:r>
          </w:p>
        </w:tc>
      </w:tr>
      <w:tr>
        <w:trPr>
          <w:cantSplit/>
        </w:trPr>
        <w:tc>
          <w:tcPr>
            <w:tcW w:type="dxa" w:w="2477"/>
            <w:vAlign w:val="center"/>
            <w:shd w:fill="FFFFFF"/>
          </w:tcPr>
          <w:p>
            <w:pPr>
              <w:keepNext w:val="0"/>
              <w:spacing w:after="20" w:before="20" w:line="259" w:lineRule="auto"/>
            </w:pPr>
            <w:r>
              <w:rPr>
                <w:rFonts w:ascii="DejaVu Sans Mono" w:hAnsi="DejaVu Sans Mono"/>
                <w:b w:val="0"/>
                <w:i w:val="0"/>
                <w:color w:val="000000"/>
                <w:sz w:val="18"/>
              </w:rPr>
              <w:t>GET/​POST/​PATCH/​DELETE /​v1/​me/​places</w:t>
            </w:r>
          </w:p>
        </w:tc>
        <w:tc>
          <w:tcPr>
            <w:tcW w:type="dxa" w:w="3168"/>
            <w:vAlign w:val="center"/>
            <w:shd w:fill="FFFFFF"/>
          </w:tcPr>
          <w:p>
            <w:pPr>
              <w:keepNext w:val="0"/>
              <w:spacing w:after="20" w:before="20" w:line="259" w:lineRule="auto"/>
            </w:pPr>
            <w:r>
              <w:rPr>
                <w:rFonts w:ascii="DejaVu Sans" w:hAnsi="DejaVu Sans"/>
                <w:b w:val="0"/>
                <w:i w:val="0"/>
                <w:color w:val="000000"/>
                <w:sz w:val="18"/>
              </w:rPr>
              <w:t>Named place and coordinates → place/success</w:t>
            </w:r>
          </w:p>
        </w:tc>
        <w:tc>
          <w:tcPr>
            <w:tcW w:type="dxa" w:w="3384"/>
            <w:vAlign w:val="center"/>
            <w:shd w:fill="FFFFFF"/>
          </w:tcPr>
          <w:p>
            <w:pPr>
              <w:keepNext w:val="0"/>
              <w:spacing w:after="20" w:before="20" w:line="259" w:lineRule="auto"/>
            </w:pPr>
            <w:r>
              <w:rPr>
                <w:rFonts w:ascii="DejaVu Sans" w:hAnsi="DejaVu Sans"/>
                <w:b w:val="0"/>
                <w:i w:val="0"/>
                <w:color w:val="000000"/>
                <w:sz w:val="18"/>
              </w:rPr>
              <w:t>Rider self only; saved place revalidated on booking.</w:t>
            </w:r>
          </w:p>
        </w:tc>
        <w:tc>
          <w:tcPr>
            <w:tcW w:type="dxa" w:w="1195"/>
            <w:vAlign w:val="center"/>
            <w:shd w:fill="FFFFFF"/>
          </w:tcPr>
          <w:p>
            <w:pPr>
              <w:keepNext w:val="0"/>
              <w:spacing w:after="20" w:before="20" w:line="259" w:lineRule="auto"/>
            </w:pPr>
            <w:r>
              <w:rPr>
                <w:rFonts w:ascii="DejaVu Sans" w:hAnsi="DejaVu Sans"/>
                <w:b w:val="0"/>
                <w:i w:val="0"/>
                <w:color w:val="000000"/>
                <w:sz w:val="18"/>
              </w:rPr>
              <w:t>BR-46</w:t>
            </w:r>
          </w:p>
        </w:tc>
      </w:tr>
      <w:tr>
        <w:trPr>
          <w:cantSplit/>
        </w:trPr>
        <w:tc>
          <w:tcPr>
            <w:tcW w:type="dxa" w:w="2477"/>
            <w:vAlign w:val="center"/>
            <w:shd w:fill="F1F5F9"/>
          </w:tcPr>
          <w:p>
            <w:pPr>
              <w:keepNext w:val="0"/>
              <w:spacing w:after="20" w:before="20" w:line="259" w:lineRule="auto"/>
            </w:pPr>
            <w:r>
              <w:rPr>
                <w:rFonts w:ascii="DejaVu Sans Mono" w:hAnsi="DejaVu Sans Mono"/>
                <w:b w:val="0"/>
                <w:i w:val="0"/>
                <w:color w:val="000000"/>
                <w:sz w:val="18"/>
              </w:rPr>
              <w:t>POST /​v1/​drivers/​onboarding</w:t>
            </w:r>
            <w:r>
              <w:rPr>
                <w:rFonts w:ascii="DejaVu Sans" w:hAnsi="DejaVu Sans"/>
                <w:b w:val="0"/>
                <w:i w:val="0"/>
                <w:color w:val="000000"/>
                <w:sz w:val="18"/>
              </w:rPr>
              <w:t xml:space="preserve">, </w:t>
            </w:r>
            <w:r>
              <w:rPr>
                <w:rFonts w:ascii="DejaVu Sans Mono" w:hAnsi="DejaVu Sans Mono"/>
                <w:b w:val="0"/>
                <w:i w:val="0"/>
                <w:color w:val="000000"/>
                <w:sz w:val="18"/>
              </w:rPr>
              <w:t>POST /​v1/​uploads/​authorize</w:t>
            </w:r>
          </w:p>
        </w:tc>
        <w:tc>
          <w:tcPr>
            <w:tcW w:type="dxa" w:w="3168"/>
            <w:vAlign w:val="center"/>
            <w:shd w:fill="F1F5F9"/>
          </w:tcPr>
          <w:p>
            <w:pPr>
              <w:keepNext w:val="0"/>
              <w:spacing w:after="20" w:before="20" w:line="259" w:lineRule="auto"/>
            </w:pPr>
            <w:r>
              <w:rPr>
                <w:rFonts w:ascii="DejaVu Sans" w:hAnsi="DejaVu Sans"/>
                <w:b w:val="0"/>
                <w:i w:val="0"/>
                <w:color w:val="000000"/>
                <w:sz w:val="18"/>
              </w:rPr>
              <w:t>Registration metadata/private object authorization → review state/signed upload</w:t>
            </w:r>
          </w:p>
        </w:tc>
        <w:tc>
          <w:tcPr>
            <w:tcW w:type="dxa" w:w="3384"/>
            <w:vAlign w:val="center"/>
            <w:shd w:fill="F1F5F9"/>
          </w:tcPr>
          <w:p>
            <w:pPr>
              <w:keepNext w:val="0"/>
              <w:spacing w:after="20" w:before="20" w:line="259" w:lineRule="auto"/>
            </w:pPr>
            <w:r>
              <w:rPr>
                <w:rFonts w:ascii="DejaVu Sans" w:hAnsi="DejaVu Sans"/>
                <w:b w:val="0"/>
                <w:i w:val="0"/>
                <w:color w:val="000000"/>
                <w:sz w:val="18"/>
              </w:rPr>
              <w:t xml:space="preserve">Driver owner; allowed MIME/size, object validation; exact docs </w:t>
            </w:r>
            <w:r>
              <w:rPr>
                <w:rFonts w:ascii="DejaVu Sans Mono" w:hAnsi="DejaVu Sans Mono"/>
                <w:b w:val="0"/>
                <w:i w:val="0"/>
                <w:color w:val="000000"/>
                <w:sz w:val="18"/>
              </w:rPr>
              <w:t>TBD</w:t>
            </w:r>
            <w:r>
              <w:rPr>
                <w:rFonts w:ascii="DejaVu Sans" w:hAnsi="DejaVu Sans"/>
                <w:b w:val="0"/>
                <w:i w:val="0"/>
                <w:color w:val="000000"/>
                <w:sz w:val="18"/>
              </w:rPr>
              <w:t>.</w:t>
            </w:r>
          </w:p>
        </w:tc>
        <w:tc>
          <w:tcPr>
            <w:tcW w:type="dxa" w:w="1195"/>
            <w:vAlign w:val="center"/>
            <w:shd w:fill="F1F5F9"/>
          </w:tcPr>
          <w:p>
            <w:pPr>
              <w:keepNext w:val="0"/>
              <w:spacing w:after="20" w:before="20" w:line="259" w:lineRule="auto"/>
            </w:pPr>
            <w:r>
              <w:rPr>
                <w:rFonts w:ascii="DejaVu Sans" w:hAnsi="DejaVu Sans"/>
                <w:b w:val="0"/>
                <w:i w:val="0"/>
                <w:color w:val="000000"/>
                <w:sz w:val="18"/>
              </w:rPr>
              <w:t>BR-05–07</w:t>
            </w:r>
          </w:p>
        </w:tc>
      </w:tr>
      <w:tr>
        <w:trPr>
          <w:cantSplit/>
        </w:trPr>
        <w:tc>
          <w:tcPr>
            <w:tcW w:type="dxa" w:w="2477"/>
            <w:vAlign w:val="center"/>
            <w:shd w:fill="FFFFFF"/>
          </w:tcPr>
          <w:p>
            <w:pPr>
              <w:keepNext w:val="0"/>
              <w:spacing w:after="20" w:before="20" w:line="259" w:lineRule="auto"/>
            </w:pPr>
            <w:r>
              <w:rPr>
                <w:rFonts w:ascii="DejaVu Sans Mono" w:hAnsi="DejaVu Sans Mono"/>
                <w:b w:val="0"/>
                <w:i w:val="0"/>
                <w:color w:val="000000"/>
                <w:sz w:val="18"/>
              </w:rPr>
              <w:t>POST /​v1/​drivers/​availability</w:t>
            </w:r>
            <w:r>
              <w:rPr>
                <w:rFonts w:ascii="DejaVu Sans" w:hAnsi="DejaVu Sans"/>
                <w:b w:val="0"/>
                <w:i w:val="0"/>
                <w:color w:val="000000"/>
                <w:sz w:val="18"/>
              </w:rPr>
              <w:t xml:space="preserve">, </w:t>
            </w:r>
            <w:r>
              <w:rPr>
                <w:rFonts w:ascii="DejaVu Sans Mono" w:hAnsi="DejaVu Sans Mono"/>
                <w:b w:val="0"/>
                <w:i w:val="0"/>
                <w:color w:val="000000"/>
                <w:sz w:val="18"/>
              </w:rPr>
              <w:t>POST /​v1/​drivers/​locations</w:t>
            </w:r>
          </w:p>
        </w:tc>
        <w:tc>
          <w:tcPr>
            <w:tcW w:type="dxa" w:w="3168"/>
            <w:vAlign w:val="center"/>
            <w:shd w:fill="FFFFFF"/>
          </w:tcPr>
          <w:p>
            <w:pPr>
              <w:keepNext w:val="0"/>
              <w:spacing w:after="20" w:before="20" w:line="259" w:lineRule="auto"/>
            </w:pPr>
            <w:r>
              <w:rPr>
                <w:rFonts w:ascii="DejaVu Sans" w:hAnsi="DejaVu Sans"/>
                <w:b w:val="0"/>
                <w:i w:val="0"/>
                <w:color w:val="000000"/>
                <w:sz w:val="18"/>
              </w:rPr>
              <w:t>Online flag / coordinates, accuracy, capture time → accepted/stale status</w:t>
            </w:r>
          </w:p>
        </w:tc>
        <w:tc>
          <w:tcPr>
            <w:tcW w:type="dxa" w:w="3384"/>
            <w:vAlign w:val="center"/>
            <w:shd w:fill="FFFFFF"/>
          </w:tcPr>
          <w:p>
            <w:pPr>
              <w:keepNext w:val="0"/>
              <w:spacing w:after="20" w:before="20" w:line="259" w:lineRule="auto"/>
            </w:pPr>
            <w:r>
              <w:rPr>
                <w:rFonts w:ascii="DejaVu Sans" w:hAnsi="DejaVu Sans"/>
                <w:b w:val="0"/>
                <w:i w:val="0"/>
                <w:color w:val="000000"/>
                <w:sz w:val="18"/>
              </w:rPr>
              <w:t>Approved driver only; stale/out-of-order GPS rejected.</w:t>
            </w:r>
          </w:p>
        </w:tc>
        <w:tc>
          <w:tcPr>
            <w:tcW w:type="dxa" w:w="1195"/>
            <w:vAlign w:val="center"/>
            <w:shd w:fill="FFFFFF"/>
          </w:tcPr>
          <w:p>
            <w:pPr>
              <w:keepNext w:val="0"/>
              <w:spacing w:after="20" w:before="20" w:line="259" w:lineRule="auto"/>
            </w:pPr>
            <w:r>
              <w:rPr>
                <w:rFonts w:ascii="DejaVu Sans" w:hAnsi="DejaVu Sans"/>
                <w:b w:val="0"/>
                <w:i w:val="0"/>
                <w:color w:val="000000"/>
                <w:sz w:val="18"/>
              </w:rPr>
              <w:t>BR-07–08, BR-21</w:t>
            </w:r>
          </w:p>
        </w:tc>
      </w:tr>
      <w:tr>
        <w:trPr>
          <w:cantSplit/>
        </w:trPr>
        <w:tc>
          <w:tcPr>
            <w:tcW w:type="dxa" w:w="2477"/>
            <w:vAlign w:val="center"/>
            <w:shd w:fill="F1F5F9"/>
          </w:tcPr>
          <w:p>
            <w:pPr>
              <w:keepNext w:val="0"/>
              <w:spacing w:after="20" w:before="20" w:line="259" w:lineRule="auto"/>
            </w:pPr>
            <w:r>
              <w:rPr>
                <w:rFonts w:ascii="DejaVu Sans Mono" w:hAnsi="DejaVu Sans Mono"/>
                <w:b w:val="0"/>
                <w:i w:val="0"/>
                <w:color w:val="000000"/>
                <w:sz w:val="18"/>
              </w:rPr>
              <w:t>GET /​v1/​service-areas</w:t>
            </w:r>
            <w:r>
              <w:rPr>
                <w:rFonts w:ascii="DejaVu Sans" w:hAnsi="DejaVu Sans"/>
                <w:b w:val="0"/>
                <w:i w:val="0"/>
                <w:color w:val="000000"/>
                <w:sz w:val="18"/>
              </w:rPr>
              <w:t xml:space="preserve">, </w:t>
            </w:r>
            <w:r>
              <w:rPr>
                <w:rFonts w:ascii="DejaVu Sans Mono" w:hAnsi="DejaVu Sans Mono"/>
                <w:b w:val="0"/>
                <w:i w:val="0"/>
                <w:color w:val="000000"/>
                <w:sz w:val="18"/>
              </w:rPr>
              <w:t>GET /​v1/​nearby</w:t>
            </w:r>
          </w:p>
        </w:tc>
        <w:tc>
          <w:tcPr>
            <w:tcW w:type="dxa" w:w="3168"/>
            <w:vAlign w:val="center"/>
            <w:shd w:fill="F1F5F9"/>
          </w:tcPr>
          <w:p>
            <w:pPr>
              <w:keepNext w:val="0"/>
              <w:spacing w:after="20" w:before="20" w:line="259" w:lineRule="auto"/>
            </w:pPr>
            <w:r>
              <w:rPr>
                <w:rFonts w:ascii="DejaVu Sans" w:hAnsi="DejaVu Sans"/>
                <w:b w:val="0"/>
                <w:i w:val="0"/>
                <w:color w:val="000000"/>
                <w:sz w:val="18"/>
              </w:rPr>
              <w:t>Active categories/availability for pickup → coarse view</w:t>
            </w:r>
          </w:p>
        </w:tc>
        <w:tc>
          <w:tcPr>
            <w:tcW w:type="dxa" w:w="3384"/>
            <w:vAlign w:val="center"/>
            <w:shd w:fill="F1F5F9"/>
          </w:tcPr>
          <w:p>
            <w:pPr>
              <w:keepNext w:val="0"/>
              <w:spacing w:after="20" w:before="20" w:line="259" w:lineRule="auto"/>
            </w:pPr>
            <w:r>
              <w:rPr>
                <w:rFonts w:ascii="DejaVu Sans" w:hAnsi="DejaVu Sans"/>
                <w:b w:val="0"/>
                <w:i w:val="0"/>
                <w:color w:val="000000"/>
                <w:sz w:val="18"/>
              </w:rPr>
              <w:t>Rate-limited; no arbitrary access to drivers' precise positions.</w:t>
            </w:r>
          </w:p>
        </w:tc>
        <w:tc>
          <w:tcPr>
            <w:tcW w:type="dxa" w:w="1195"/>
            <w:vAlign w:val="center"/>
            <w:shd w:fill="F1F5F9"/>
          </w:tcPr>
          <w:p>
            <w:pPr>
              <w:keepNext w:val="0"/>
              <w:spacing w:after="20" w:before="20" w:line="259" w:lineRule="auto"/>
            </w:pPr>
            <w:r>
              <w:rPr>
                <w:rFonts w:ascii="DejaVu Sans" w:hAnsi="DejaVu Sans"/>
                <w:b w:val="0"/>
                <w:i w:val="0"/>
                <w:color w:val="000000"/>
                <w:sz w:val="18"/>
              </w:rPr>
              <w:t>BR-09–11, BR-45</w:t>
            </w:r>
          </w:p>
        </w:tc>
      </w:tr>
      <w:tr>
        <w:trPr>
          <w:cantSplit/>
        </w:trPr>
        <w:tc>
          <w:tcPr>
            <w:tcW w:type="dxa" w:w="2477"/>
            <w:vAlign w:val="center"/>
            <w:shd w:fill="FFFFFF"/>
          </w:tcPr>
          <w:p>
            <w:pPr>
              <w:keepNext w:val="0"/>
              <w:spacing w:after="20" w:before="20" w:line="259" w:lineRule="auto"/>
            </w:pPr>
            <w:r>
              <w:rPr>
                <w:rFonts w:ascii="DejaVu Sans Mono" w:hAnsi="DejaVu Sans Mono"/>
                <w:b w:val="0"/>
                <w:i w:val="0"/>
                <w:color w:val="000000"/>
                <w:sz w:val="18"/>
              </w:rPr>
              <w:t>POST /​v1/​quotes</w:t>
            </w:r>
          </w:p>
        </w:tc>
        <w:tc>
          <w:tcPr>
            <w:tcW w:type="dxa" w:w="3168"/>
            <w:vAlign w:val="center"/>
            <w:shd w:fill="FFFFFF"/>
          </w:tcPr>
          <w:p>
            <w:pPr>
              <w:keepNext w:val="0"/>
              <w:spacing w:after="20" w:before="20" w:line="259" w:lineRule="auto"/>
            </w:pPr>
            <w:r>
              <w:rPr>
                <w:rFonts w:ascii="DejaVu Sans" w:hAnsi="DejaVu Sans"/>
                <w:b w:val="0"/>
                <w:i w:val="0"/>
                <w:color w:val="000000"/>
                <w:sz w:val="18"/>
              </w:rPr>
              <w:t>Pickup/destination/category → CMS fare snapshot, currency, policy version, quote ID/expiry</w:t>
            </w:r>
          </w:p>
        </w:tc>
        <w:tc>
          <w:tcPr>
            <w:tcW w:type="dxa" w:w="3384"/>
            <w:vAlign w:val="center"/>
            <w:shd w:fill="FFFFFF"/>
          </w:tcPr>
          <w:p>
            <w:pPr>
              <w:keepNext w:val="0"/>
              <w:spacing w:after="20" w:before="20" w:line="259" w:lineRule="auto"/>
            </w:pPr>
            <w:r>
              <w:rPr>
                <w:rFonts w:ascii="DejaVu Sans" w:hAnsi="DejaVu Sans"/>
                <w:b w:val="0"/>
                <w:i w:val="0"/>
                <w:color w:val="000000"/>
                <w:sz w:val="18"/>
              </w:rPr>
              <w:t xml:space="preserve">Area/category validity; price formula </w:t>
            </w:r>
            <w:r>
              <w:rPr>
                <w:rFonts w:ascii="DejaVu Sans Mono" w:hAnsi="DejaVu Sans Mono"/>
                <w:b w:val="0"/>
                <w:i w:val="0"/>
                <w:color w:val="000000"/>
                <w:sz w:val="18"/>
              </w:rPr>
              <w:t>TBD</w:t>
            </w:r>
            <w:r>
              <w:rPr>
                <w:rFonts w:ascii="DejaVu Sans" w:hAnsi="DejaVu Sans"/>
                <w:b w:val="0"/>
                <w:i w:val="0"/>
                <w:color w:val="000000"/>
                <w:sz w:val="18"/>
              </w:rPr>
              <w:t>; no driver-entered amount.</w:t>
            </w:r>
          </w:p>
        </w:tc>
        <w:tc>
          <w:tcPr>
            <w:tcW w:type="dxa" w:w="1195"/>
            <w:vAlign w:val="center"/>
            <w:shd w:fill="FFFFFF"/>
          </w:tcPr>
          <w:p>
            <w:pPr>
              <w:keepNext w:val="0"/>
              <w:spacing w:after="20" w:before="20" w:line="259" w:lineRule="auto"/>
            </w:pPr>
            <w:r>
              <w:rPr>
                <w:rFonts w:ascii="DejaVu Sans" w:hAnsi="DejaVu Sans"/>
                <w:b w:val="0"/>
                <w:i w:val="0"/>
                <w:color w:val="000000"/>
                <w:sz w:val="18"/>
              </w:rPr>
              <w:t>BR-14–16, BR-24–26</w:t>
            </w:r>
          </w:p>
        </w:tc>
      </w:tr>
      <w:tr>
        <w:trPr>
          <w:cantSplit/>
        </w:trPr>
        <w:tc>
          <w:tcPr>
            <w:tcW w:type="dxa" w:w="2477"/>
            <w:vAlign w:val="center"/>
            <w:shd w:fill="F1F5F9"/>
          </w:tcPr>
          <w:p>
            <w:pPr>
              <w:keepNext w:val="0"/>
              <w:spacing w:after="20" w:before="20" w:line="259" w:lineRule="auto"/>
            </w:pPr>
            <w:r>
              <w:rPr>
                <w:rFonts w:ascii="DejaVu Sans Mono" w:hAnsi="DejaVu Sans Mono"/>
                <w:b w:val="0"/>
                <w:i w:val="0"/>
                <w:color w:val="000000"/>
                <w:sz w:val="18"/>
              </w:rPr>
              <w:t>POST /​v1/​rides</w:t>
            </w:r>
          </w:p>
        </w:tc>
        <w:tc>
          <w:tcPr>
            <w:tcW w:type="dxa" w:w="3168"/>
            <w:vAlign w:val="center"/>
            <w:shd w:fill="F1F5F9"/>
          </w:tcPr>
          <w:p>
            <w:pPr>
              <w:keepNext w:val="0"/>
              <w:spacing w:after="20" w:before="20" w:line="259" w:lineRule="auto"/>
            </w:pPr>
            <w:r>
              <w:rPr>
                <w:rFonts w:ascii="DejaVu Sans" w:hAnsi="DejaVu Sans"/>
                <w:b w:val="0"/>
                <w:i w:val="0"/>
                <w:color w:val="000000"/>
                <w:sz w:val="18"/>
              </w:rPr>
              <w:t xml:space="preserve">Quote ID, request ID, pickup/destination → </w:t>
            </w:r>
            <w:r>
              <w:rPr>
                <w:rFonts w:ascii="DejaVu Sans Mono" w:hAnsi="DejaVu Sans Mono"/>
                <w:b w:val="0"/>
                <w:i w:val="0"/>
                <w:color w:val="000000"/>
                <w:sz w:val="18"/>
              </w:rPr>
              <w:t>SEARCHING</w:t>
            </w:r>
            <w:r>
              <w:rPr>
                <w:rFonts w:ascii="DejaVu Sans" w:hAnsi="DejaVu Sans"/>
                <w:b w:val="0"/>
                <w:i w:val="0"/>
                <w:color w:val="000000"/>
                <w:sz w:val="18"/>
              </w:rPr>
              <w:t xml:space="preserve"> ride ID</w:t>
            </w:r>
          </w:p>
        </w:tc>
        <w:tc>
          <w:tcPr>
            <w:tcW w:type="dxa" w:w="3384"/>
            <w:vAlign w:val="center"/>
            <w:shd w:fill="F1F5F9"/>
          </w:tcPr>
          <w:p>
            <w:pPr>
              <w:keepNext w:val="0"/>
              <w:spacing w:after="20" w:before="20" w:line="259" w:lineRule="auto"/>
            </w:pPr>
            <w:r>
              <w:rPr>
                <w:rFonts w:ascii="DejaVu Sans" w:hAnsi="DejaVu Sans"/>
                <w:b w:val="0"/>
                <w:i w:val="0"/>
                <w:color w:val="000000"/>
                <w:sz w:val="18"/>
              </w:rPr>
              <w:t xml:space="preserve">Rider; </w:t>
            </w:r>
            <w:r>
              <w:rPr>
                <w:rFonts w:ascii="DejaVu Sans Mono" w:hAnsi="DejaVu Sans Mono"/>
                <w:b w:val="0"/>
                <w:i w:val="0"/>
                <w:color w:val="000000"/>
                <w:sz w:val="18"/>
              </w:rPr>
              <w:t>Idempotency-Key</w:t>
            </w:r>
            <w:r>
              <w:rPr>
                <w:rFonts w:ascii="DejaVu Sans" w:hAnsi="DejaVu Sans"/>
                <w:b w:val="0"/>
                <w:i w:val="0"/>
                <w:color w:val="000000"/>
                <w:sz w:val="18"/>
              </w:rPr>
              <w:t xml:space="preserve"> scoped to rider; repeat returns same ride.</w:t>
            </w:r>
          </w:p>
        </w:tc>
        <w:tc>
          <w:tcPr>
            <w:tcW w:type="dxa" w:w="1195"/>
            <w:vAlign w:val="center"/>
            <w:shd w:fill="F1F5F9"/>
          </w:tcPr>
          <w:p>
            <w:pPr>
              <w:keepNext w:val="0"/>
              <w:spacing w:after="20" w:before="20" w:line="259" w:lineRule="auto"/>
            </w:pPr>
            <w:r>
              <w:rPr>
                <w:rFonts w:ascii="DejaVu Sans" w:hAnsi="DejaVu Sans"/>
                <w:b w:val="0"/>
                <w:i w:val="0"/>
                <w:color w:val="000000"/>
                <w:sz w:val="18"/>
              </w:rPr>
              <w:t>BR-09, BR-17–18</w:t>
            </w:r>
          </w:p>
        </w:tc>
      </w:tr>
      <w:tr>
        <w:trPr>
          <w:cantSplit/>
        </w:trPr>
        <w:tc>
          <w:tcPr>
            <w:tcW w:type="dxa" w:w="2477"/>
            <w:vAlign w:val="center"/>
            <w:shd w:fill="FFFFFF"/>
          </w:tcPr>
          <w:p>
            <w:pPr>
              <w:keepNext w:val="0"/>
              <w:spacing w:after="20" w:before="20" w:line="259" w:lineRule="auto"/>
            </w:pPr>
            <w:r>
              <w:rPr>
                <w:rFonts w:ascii="DejaVu Sans Mono" w:hAnsi="DejaVu Sans Mono"/>
                <w:b w:val="0"/>
                <w:i w:val="0"/>
                <w:color w:val="000000"/>
                <w:sz w:val="18"/>
              </w:rPr>
              <w:t>GET /​v1/​rides/​{id}</w:t>
            </w:r>
            <w:r>
              <w:rPr>
                <w:rFonts w:ascii="DejaVu Sans" w:hAnsi="DejaVu Sans"/>
                <w:b w:val="0"/>
                <w:i w:val="0"/>
                <w:color w:val="000000"/>
                <w:sz w:val="18"/>
              </w:rPr>
              <w:t xml:space="preserve">, </w:t>
            </w:r>
            <w:r>
              <w:rPr>
                <w:rFonts w:ascii="DejaVu Sans Mono" w:hAnsi="DejaVu Sans Mono"/>
                <w:b w:val="0"/>
                <w:i w:val="0"/>
                <w:color w:val="000000"/>
                <w:sz w:val="18"/>
              </w:rPr>
              <w:t>GET /​v1/​me/​active-ride</w:t>
            </w:r>
          </w:p>
        </w:tc>
        <w:tc>
          <w:tcPr>
            <w:tcW w:type="dxa" w:w="3168"/>
            <w:vAlign w:val="center"/>
            <w:shd w:fill="FFFFFF"/>
          </w:tcPr>
          <w:p>
            <w:pPr>
              <w:keepNext w:val="0"/>
              <w:spacing w:after="20" w:before="20" w:line="259" w:lineRule="auto"/>
            </w:pPr>
            <w:r>
              <w:rPr>
                <w:rFonts w:ascii="DejaVu Sans" w:hAnsi="DejaVu Sans"/>
                <w:b w:val="0"/>
                <w:i w:val="0"/>
                <w:color w:val="000000"/>
                <w:sz w:val="18"/>
              </w:rPr>
              <w:t>Authoritative trip/offer-visible snapshot, event version and server time</w:t>
            </w:r>
          </w:p>
        </w:tc>
        <w:tc>
          <w:tcPr>
            <w:tcW w:type="dxa" w:w="3384"/>
            <w:vAlign w:val="center"/>
            <w:shd w:fill="FFFFFF"/>
          </w:tcPr>
          <w:p>
            <w:pPr>
              <w:keepNext w:val="0"/>
              <w:spacing w:after="20" w:before="20" w:line="259" w:lineRule="auto"/>
            </w:pPr>
            <w:r>
              <w:rPr>
                <w:rFonts w:ascii="DejaVu Sans" w:hAnsi="DejaVu Sans"/>
                <w:b w:val="0"/>
                <w:i w:val="0"/>
                <w:color w:val="000000"/>
                <w:sz w:val="18"/>
              </w:rPr>
              <w:t>Rider/assigned driver/authorized staff; driver sees only their actionable offer.</w:t>
            </w:r>
          </w:p>
        </w:tc>
        <w:tc>
          <w:tcPr>
            <w:tcW w:type="dxa" w:w="1195"/>
            <w:vAlign w:val="center"/>
            <w:shd w:fill="FFFFFF"/>
          </w:tcPr>
          <w:p>
            <w:pPr>
              <w:keepNext w:val="0"/>
              <w:spacing w:after="20" w:before="20" w:line="259" w:lineRule="auto"/>
            </w:pPr>
            <w:r>
              <w:rPr>
                <w:rFonts w:ascii="DejaVu Sans" w:hAnsi="DejaVu Sans"/>
                <w:b w:val="0"/>
                <w:i w:val="0"/>
                <w:color w:val="000000"/>
                <w:sz w:val="18"/>
              </w:rPr>
              <w:t>BR-19–23</w:t>
            </w:r>
          </w:p>
        </w:tc>
      </w:tr>
      <w:tr>
        <w:trPr>
          <w:cantSplit/>
        </w:trPr>
        <w:tc>
          <w:tcPr>
            <w:tcW w:type="dxa" w:w="2477"/>
            <w:vAlign w:val="center"/>
            <w:shd w:fill="F1F5F9"/>
          </w:tcPr>
          <w:p>
            <w:pPr>
              <w:keepNext w:val="0"/>
              <w:spacing w:after="20" w:before="20" w:line="259" w:lineRule="auto"/>
            </w:pPr>
            <w:r>
              <w:rPr>
                <w:rFonts w:ascii="DejaVu Sans Mono" w:hAnsi="DejaVu Sans Mono"/>
                <w:b w:val="0"/>
                <w:i w:val="0"/>
                <w:color w:val="000000"/>
                <w:sz w:val="18"/>
              </w:rPr>
              <w:t>GET /​v1/​driver/​offers/​current</w:t>
            </w:r>
          </w:p>
        </w:tc>
        <w:tc>
          <w:tcPr>
            <w:tcW w:type="dxa" w:w="3168"/>
            <w:vAlign w:val="center"/>
            <w:shd w:fill="F1F5F9"/>
          </w:tcPr>
          <w:p>
            <w:pPr>
              <w:keepNext w:val="0"/>
              <w:spacing w:after="20" w:before="20" w:line="259" w:lineRule="auto"/>
            </w:pPr>
            <w:r>
              <w:rPr>
                <w:rFonts w:ascii="DejaVu Sans" w:hAnsi="DejaVu Sans"/>
                <w:b w:val="0"/>
                <w:i w:val="0"/>
                <w:color w:val="000000"/>
                <w:sz w:val="18"/>
              </w:rPr>
              <w:t>Intended current offer ID, CMS fare, ACK/accept status and server deadline</w:t>
            </w:r>
          </w:p>
        </w:tc>
        <w:tc>
          <w:tcPr>
            <w:tcW w:type="dxa" w:w="3384"/>
            <w:vAlign w:val="center"/>
            <w:shd w:fill="F1F5F9"/>
          </w:tcPr>
          <w:p>
            <w:pPr>
              <w:keepNext w:val="0"/>
              <w:spacing w:after="20" w:before="20" w:line="259" w:lineRule="auto"/>
            </w:pPr>
            <w:r>
              <w:rPr>
                <w:rFonts w:ascii="DejaVu Sans" w:hAnsi="DejaVu Sans"/>
                <w:b w:val="0"/>
                <w:i w:val="0"/>
                <w:color w:val="000000"/>
                <w:sz w:val="18"/>
              </w:rPr>
              <w:t>Driver self; no other driver's offer disclosed.</w:t>
            </w:r>
          </w:p>
        </w:tc>
        <w:tc>
          <w:tcPr>
            <w:tcW w:type="dxa" w:w="1195"/>
            <w:vAlign w:val="center"/>
            <w:shd w:fill="F1F5F9"/>
          </w:tcPr>
          <w:p>
            <w:pPr>
              <w:keepNext w:val="0"/>
              <w:spacing w:after="20" w:before="20" w:line="259" w:lineRule="auto"/>
            </w:pPr>
            <w:r>
              <w:rPr>
                <w:rFonts w:ascii="DejaVu Sans" w:hAnsi="DejaVu Sans"/>
                <w:b w:val="0"/>
                <w:i w:val="0"/>
                <w:color w:val="000000"/>
                <w:sz w:val="18"/>
              </w:rPr>
              <w:t>BR-12–13, BR-16</w:t>
            </w:r>
          </w:p>
        </w:tc>
      </w:tr>
      <w:tr>
        <w:trPr>
          <w:cantSplit/>
        </w:trPr>
        <w:tc>
          <w:tcPr>
            <w:tcW w:type="dxa" w:w="2477"/>
            <w:vAlign w:val="center"/>
            <w:shd w:fill="FFFFFF"/>
          </w:tcPr>
          <w:p>
            <w:pPr>
              <w:keepNext w:val="0"/>
              <w:spacing w:after="20" w:before="20" w:line="259" w:lineRule="auto"/>
            </w:pPr>
            <w:r>
              <w:rPr>
                <w:rFonts w:ascii="DejaVu Sans Mono" w:hAnsi="DejaVu Sans Mono"/>
                <w:b w:val="0"/>
                <w:i w:val="0"/>
                <w:color w:val="000000"/>
                <w:sz w:val="18"/>
              </w:rPr>
              <w:t>POST /​v1/​driver/​offers/​{id}/​ack</w:t>
            </w:r>
          </w:p>
        </w:tc>
        <w:tc>
          <w:tcPr>
            <w:tcW w:type="dxa" w:w="3168"/>
            <w:vAlign w:val="center"/>
            <w:shd w:fill="FFFFFF"/>
          </w:tcPr>
          <w:p>
            <w:pPr>
              <w:keepNext w:val="0"/>
              <w:spacing w:after="20" w:before="20" w:line="259" w:lineRule="auto"/>
            </w:pPr>
            <w:r>
              <w:rPr>
                <w:rFonts w:ascii="DejaVu Sans" w:hAnsi="DejaVu Sans"/>
                <w:b w:val="0"/>
                <w:i w:val="0"/>
                <w:color w:val="000000"/>
                <w:sz w:val="18"/>
              </w:rPr>
              <w:t xml:space="preserve">Offer ID → </w:t>
            </w:r>
            <w:r>
              <w:rPr>
                <w:rFonts w:ascii="DejaVu Sans Mono" w:hAnsi="DejaVu Sans Mono"/>
                <w:b w:val="0"/>
                <w:i w:val="0"/>
                <w:color w:val="000000"/>
                <w:sz w:val="18"/>
              </w:rPr>
              <w:t>ACTIVE</w:t>
            </w:r>
            <w:r>
              <w:rPr>
                <w:rFonts w:ascii="DejaVu Sans" w:hAnsi="DejaVu Sans"/>
                <w:b w:val="0"/>
                <w:i w:val="0"/>
                <w:color w:val="000000"/>
                <w:sz w:val="18"/>
              </w:rPr>
              <w:t xml:space="preserve">, </w:t>
            </w:r>
            <w:r>
              <w:rPr>
                <w:rFonts w:ascii="DejaVu Sans Mono" w:hAnsi="DejaVu Sans Mono"/>
                <w:b w:val="0"/>
                <w:i w:val="0"/>
                <w:color w:val="000000"/>
                <w:sz w:val="18"/>
              </w:rPr>
              <w:t>server_​now</w:t>
            </w:r>
            <w:r>
              <w:rPr>
                <w:rFonts w:ascii="DejaVu Sans" w:hAnsi="DejaVu Sans"/>
                <w:b w:val="0"/>
                <w:i w:val="0"/>
                <w:color w:val="000000"/>
                <w:sz w:val="18"/>
              </w:rPr>
              <w:t xml:space="preserve">, </w:t>
            </w:r>
            <w:r>
              <w:rPr>
                <w:rFonts w:ascii="DejaVu Sans Mono" w:hAnsi="DejaVu Sans Mono"/>
                <w:b w:val="0"/>
                <w:i w:val="0"/>
                <w:color w:val="000000"/>
                <w:sz w:val="18"/>
              </w:rPr>
              <w:t>accept_​deadline_​at</w:t>
            </w:r>
          </w:p>
        </w:tc>
        <w:tc>
          <w:tcPr>
            <w:tcW w:type="dxa" w:w="3384"/>
            <w:vAlign w:val="center"/>
            <w:shd w:fill="FFFFFF"/>
          </w:tcPr>
          <w:p>
            <w:pPr>
              <w:keepNext w:val="0"/>
              <w:spacing w:after="20" w:before="20" w:line="259" w:lineRule="auto"/>
            </w:pPr>
            <w:r>
              <w:rPr>
                <w:rFonts w:ascii="DejaVu Sans" w:hAnsi="DejaVu Sans"/>
                <w:b w:val="0"/>
                <w:i w:val="0"/>
                <w:color w:val="000000"/>
                <w:sz w:val="18"/>
              </w:rPr>
              <w:t>Intended driver only; duplicate returns same deadline; late ACK fails.</w:t>
            </w:r>
          </w:p>
        </w:tc>
        <w:tc>
          <w:tcPr>
            <w:tcW w:type="dxa" w:w="1195"/>
            <w:vAlign w:val="center"/>
            <w:shd w:fill="FFFFFF"/>
          </w:tcPr>
          <w:p>
            <w:pPr>
              <w:keepNext w:val="0"/>
              <w:spacing w:after="20" w:before="20" w:line="259" w:lineRule="auto"/>
            </w:pPr>
            <w:r>
              <w:rPr>
                <w:rFonts w:ascii="DejaVu Sans" w:hAnsi="DejaVu Sans"/>
                <w:b w:val="0"/>
                <w:i w:val="0"/>
                <w:color w:val="000000"/>
                <w:sz w:val="18"/>
              </w:rPr>
              <w:t>BR-12–13, NFR-12</w:t>
            </w:r>
          </w:p>
        </w:tc>
      </w:tr>
      <w:tr>
        <w:trPr>
          <w:cantSplit/>
        </w:trPr>
        <w:tc>
          <w:tcPr>
            <w:tcW w:type="dxa" w:w="2477"/>
            <w:vAlign w:val="center"/>
            <w:shd w:fill="F1F5F9"/>
          </w:tcPr>
          <w:p>
            <w:pPr>
              <w:keepNext w:val="0"/>
              <w:spacing w:after="20" w:before="20" w:line="259" w:lineRule="auto"/>
            </w:pPr>
            <w:r>
              <w:rPr>
                <w:rFonts w:ascii="DejaVu Sans Mono" w:hAnsi="DejaVu Sans Mono"/>
                <w:b w:val="0"/>
                <w:i w:val="0"/>
                <w:color w:val="000000"/>
                <w:sz w:val="18"/>
              </w:rPr>
              <w:t>POST /​v1/​driver/​offers/​{id}/​accept</w:t>
            </w:r>
          </w:p>
        </w:tc>
        <w:tc>
          <w:tcPr>
            <w:tcW w:type="dxa" w:w="3168"/>
            <w:vAlign w:val="center"/>
            <w:shd w:fill="F1F5F9"/>
          </w:tcPr>
          <w:p>
            <w:pPr>
              <w:keepNext w:val="0"/>
              <w:spacing w:after="20" w:before="20" w:line="259" w:lineRule="auto"/>
            </w:pPr>
            <w:r>
              <w:rPr>
                <w:rFonts w:ascii="DejaVu Sans" w:hAnsi="DejaVu Sans"/>
                <w:b w:val="0"/>
                <w:i w:val="0"/>
                <w:color w:val="000000"/>
                <w:sz w:val="18"/>
              </w:rPr>
              <w:t>Offer ID, idempotency key → confirmed ride snapshot</w:t>
            </w:r>
          </w:p>
        </w:tc>
        <w:tc>
          <w:tcPr>
            <w:tcW w:type="dxa" w:w="3384"/>
            <w:vAlign w:val="center"/>
            <w:shd w:fill="F1F5F9"/>
          </w:tcPr>
          <w:p>
            <w:pPr>
              <w:keepNext w:val="0"/>
              <w:spacing w:after="20" w:before="20" w:line="259" w:lineRule="auto"/>
            </w:pPr>
            <w:r>
              <w:rPr>
                <w:rFonts w:ascii="DejaVu Sans" w:hAnsi="DejaVu Sans"/>
                <w:b w:val="0"/>
                <w:i w:val="0"/>
                <w:color w:val="000000"/>
                <w:sz w:val="18"/>
              </w:rPr>
              <w:t>Intended driver; atomic sole assignment; 409/410 on stale/expired.</w:t>
            </w:r>
          </w:p>
        </w:tc>
        <w:tc>
          <w:tcPr>
            <w:tcW w:type="dxa" w:w="1195"/>
            <w:vAlign w:val="center"/>
            <w:shd w:fill="F1F5F9"/>
          </w:tcPr>
          <w:p>
            <w:pPr>
              <w:keepNext w:val="0"/>
              <w:spacing w:after="20" w:before="20" w:line="259" w:lineRule="auto"/>
            </w:pPr>
            <w:r>
              <w:rPr>
                <w:rFonts w:ascii="DejaVu Sans" w:hAnsi="DejaVu Sans"/>
                <w:b w:val="0"/>
                <w:i w:val="0"/>
                <w:color w:val="000000"/>
                <w:sz w:val="18"/>
              </w:rPr>
              <w:t>BR-12–18</w:t>
            </w:r>
          </w:p>
        </w:tc>
      </w:tr>
      <w:tr>
        <w:trPr>
          <w:cantSplit/>
        </w:trPr>
        <w:tc>
          <w:tcPr>
            <w:tcW w:type="dxa" w:w="2477"/>
            <w:vAlign w:val="center"/>
            <w:shd w:fill="FFFFFF"/>
          </w:tcPr>
          <w:p>
            <w:pPr>
              <w:keepNext w:val="0"/>
              <w:spacing w:after="20" w:before="20" w:line="259" w:lineRule="auto"/>
            </w:pPr>
            <w:r>
              <w:rPr>
                <w:rFonts w:ascii="DejaVu Sans Mono" w:hAnsi="DejaVu Sans Mono"/>
                <w:b w:val="0"/>
                <w:i w:val="0"/>
                <w:color w:val="000000"/>
                <w:sz w:val="18"/>
              </w:rPr>
              <w:t>POST /​v1/​driver/​offers/​{id}/​decline</w:t>
            </w:r>
          </w:p>
        </w:tc>
        <w:tc>
          <w:tcPr>
            <w:tcW w:type="dxa" w:w="3168"/>
            <w:vAlign w:val="center"/>
            <w:shd w:fill="FFFFFF"/>
          </w:tcPr>
          <w:p>
            <w:pPr>
              <w:keepNext w:val="0"/>
              <w:spacing w:after="20" w:before="20" w:line="259" w:lineRule="auto"/>
            </w:pPr>
            <w:r>
              <w:rPr>
                <w:rFonts w:ascii="DejaVu Sans" w:hAnsi="DejaVu Sans"/>
                <w:b w:val="0"/>
                <w:i w:val="0"/>
                <w:color w:val="000000"/>
                <w:sz w:val="18"/>
              </w:rPr>
              <w:t>Offer ID → terminal offer state</w:t>
            </w:r>
          </w:p>
        </w:tc>
        <w:tc>
          <w:tcPr>
            <w:tcW w:type="dxa" w:w="3384"/>
            <w:vAlign w:val="center"/>
            <w:shd w:fill="FFFFFF"/>
          </w:tcPr>
          <w:p>
            <w:pPr>
              <w:keepNext w:val="0"/>
              <w:spacing w:after="20" w:before="20" w:line="259" w:lineRule="auto"/>
            </w:pPr>
            <w:r>
              <w:rPr>
                <w:rFonts w:ascii="DejaVu Sans" w:hAnsi="DejaVu Sans"/>
                <w:b w:val="0"/>
                <w:i w:val="0"/>
                <w:color w:val="000000"/>
                <w:sz w:val="18"/>
              </w:rPr>
              <w:t>Intended driver; no effect on a later offer.</w:t>
            </w:r>
          </w:p>
        </w:tc>
        <w:tc>
          <w:tcPr>
            <w:tcW w:type="dxa" w:w="1195"/>
            <w:vAlign w:val="center"/>
            <w:shd w:fill="FFFFFF"/>
          </w:tcPr>
          <w:p>
            <w:pPr>
              <w:keepNext w:val="0"/>
              <w:spacing w:after="20" w:before="20" w:line="259" w:lineRule="auto"/>
            </w:pPr>
            <w:r>
              <w:rPr>
                <w:rFonts w:ascii="DejaVu Sans" w:hAnsi="DejaVu Sans"/>
                <w:b w:val="0"/>
                <w:i w:val="0"/>
                <w:color w:val="000000"/>
                <w:sz w:val="18"/>
              </w:rPr>
              <w:t>BR-12–13</w:t>
            </w:r>
          </w:p>
        </w:tc>
      </w:tr>
      <w:tr>
        <w:trPr>
          <w:cantSplit/>
        </w:trPr>
        <w:tc>
          <w:tcPr>
            <w:tcW w:type="dxa" w:w="2477"/>
            <w:vAlign w:val="center"/>
            <w:shd w:fill="F1F5F9"/>
          </w:tcPr>
          <w:p>
            <w:pPr>
              <w:keepNext w:val="0"/>
              <w:spacing w:after="20" w:before="20" w:line="259" w:lineRule="auto"/>
            </w:pPr>
            <w:r>
              <w:rPr>
                <w:rFonts w:ascii="DejaVu Sans Mono" w:hAnsi="DejaVu Sans Mono"/>
                <w:b w:val="0"/>
                <w:i w:val="0"/>
                <w:color w:val="000000"/>
                <w:sz w:val="18"/>
              </w:rPr>
              <w:t>POST /​v1/​rides/​{id}/​transitions</w:t>
            </w:r>
          </w:p>
        </w:tc>
        <w:tc>
          <w:tcPr>
            <w:tcW w:type="dxa" w:w="3168"/>
            <w:vAlign w:val="center"/>
            <w:shd w:fill="F1F5F9"/>
          </w:tcPr>
          <w:p>
            <w:pPr>
              <w:keepNext w:val="0"/>
              <w:spacing w:after="20" w:before="20" w:line="259" w:lineRule="auto"/>
            </w:pPr>
            <w:r>
              <w:rPr>
                <w:rFonts w:ascii="DejaVu Sans" w:hAnsi="DejaVu Sans"/>
                <w:b w:val="0"/>
                <w:i w:val="0"/>
                <w:color w:val="000000"/>
                <w:sz w:val="18"/>
              </w:rPr>
              <w:t>Requested allowed state/reason + expected version → new trip state</w:t>
            </w:r>
          </w:p>
        </w:tc>
        <w:tc>
          <w:tcPr>
            <w:tcW w:type="dxa" w:w="3384"/>
            <w:vAlign w:val="center"/>
            <w:shd w:fill="F1F5F9"/>
          </w:tcPr>
          <w:p>
            <w:pPr>
              <w:keepNext w:val="0"/>
              <w:spacing w:after="20" w:before="20" w:line="259" w:lineRule="auto"/>
            </w:pPr>
            <w:r>
              <w:rPr>
                <w:rFonts w:ascii="DejaVu Sans" w:hAnsi="DejaVu Sans"/>
                <w:b w:val="0"/>
                <w:i w:val="0"/>
                <w:color w:val="000000"/>
                <w:sz w:val="18"/>
              </w:rPr>
              <w:t xml:space="preserve">Party/role and transition checks; fee/no-show rules </w:t>
            </w:r>
            <w:r>
              <w:rPr>
                <w:rFonts w:ascii="DejaVu Sans Mono" w:hAnsi="DejaVu Sans Mono"/>
                <w:b w:val="0"/>
                <w:i w:val="0"/>
                <w:color w:val="000000"/>
                <w:sz w:val="18"/>
              </w:rPr>
              <w:t>TBD</w:t>
            </w:r>
            <w:r>
              <w:rPr>
                <w:rFonts w:ascii="DejaVu Sans" w:hAnsi="DejaVu Sans"/>
                <w:b w:val="0"/>
                <w:i w:val="0"/>
                <w:color w:val="000000"/>
                <w:sz w:val="18"/>
              </w:rPr>
              <w:t>.</w:t>
            </w:r>
          </w:p>
        </w:tc>
        <w:tc>
          <w:tcPr>
            <w:tcW w:type="dxa" w:w="1195"/>
            <w:vAlign w:val="center"/>
            <w:shd w:fill="F1F5F9"/>
          </w:tcPr>
          <w:p>
            <w:pPr>
              <w:keepNext w:val="0"/>
              <w:spacing w:after="20" w:before="20" w:line="259" w:lineRule="auto"/>
            </w:pPr>
            <w:r>
              <w:rPr>
                <w:rFonts w:ascii="DejaVu Sans" w:hAnsi="DejaVu Sans"/>
                <w:b w:val="0"/>
                <w:i w:val="0"/>
                <w:color w:val="000000"/>
                <w:sz w:val="18"/>
              </w:rPr>
              <w:t>BR-19–20</w:t>
            </w:r>
          </w:p>
        </w:tc>
      </w:tr>
      <w:tr>
        <w:trPr>
          <w:cantSplit/>
        </w:trPr>
        <w:tc>
          <w:tcPr>
            <w:tcW w:type="dxa" w:w="2477"/>
            <w:vAlign w:val="center"/>
            <w:shd w:fill="FFFFFF"/>
          </w:tcPr>
          <w:p>
            <w:pPr>
              <w:keepNext w:val="0"/>
              <w:spacing w:after="20" w:before="20" w:line="259" w:lineRule="auto"/>
            </w:pPr>
            <w:r>
              <w:rPr>
                <w:rFonts w:ascii="DejaVu Sans Mono" w:hAnsi="DejaVu Sans Mono"/>
                <w:b w:val="0"/>
                <w:i w:val="0"/>
                <w:color w:val="000000"/>
                <w:sz w:val="18"/>
              </w:rPr>
              <w:t>GET/​POST /​v1/​rides/​{id}/​messages</w:t>
            </w:r>
          </w:p>
        </w:tc>
        <w:tc>
          <w:tcPr>
            <w:tcW w:type="dxa" w:w="3168"/>
            <w:vAlign w:val="center"/>
            <w:shd w:fill="FFFFFF"/>
          </w:tcPr>
          <w:p>
            <w:pPr>
              <w:keepNext w:val="0"/>
              <w:spacing w:after="20" w:before="20" w:line="259" w:lineRule="auto"/>
            </w:pPr>
            <w:r>
              <w:rPr>
                <w:rFonts w:ascii="DejaVu Sans" w:hAnsi="DejaVu Sans"/>
                <w:b w:val="0"/>
                <w:i w:val="0"/>
                <w:color w:val="000000"/>
                <w:sz w:val="18"/>
              </w:rPr>
              <w:t>Trip-scoped original content → message ID/status; translated view follows</w:t>
            </w:r>
          </w:p>
        </w:tc>
        <w:tc>
          <w:tcPr>
            <w:tcW w:type="dxa" w:w="3384"/>
            <w:vAlign w:val="center"/>
            <w:shd w:fill="FFFFFF"/>
          </w:tcPr>
          <w:p>
            <w:pPr>
              <w:keepNext w:val="0"/>
              <w:spacing w:after="20" w:before="20" w:line="259" w:lineRule="auto"/>
            </w:pPr>
            <w:r>
              <w:rPr>
                <w:rFonts w:ascii="DejaVu Sans" w:hAnsi="DejaVu Sans"/>
                <w:b w:val="0"/>
                <w:i w:val="0"/>
                <w:color w:val="000000"/>
                <w:sz w:val="18"/>
              </w:rPr>
              <w:t>Participant/approved staff; sender message key prevents duplicate.</w:t>
            </w:r>
          </w:p>
        </w:tc>
        <w:tc>
          <w:tcPr>
            <w:tcW w:type="dxa" w:w="1195"/>
            <w:vAlign w:val="center"/>
            <w:shd w:fill="FFFFFF"/>
          </w:tcPr>
          <w:p>
            <w:pPr>
              <w:keepNext w:val="0"/>
              <w:spacing w:after="20" w:before="20" w:line="259" w:lineRule="auto"/>
            </w:pPr>
            <w:r>
              <w:rPr>
                <w:rFonts w:ascii="DejaVu Sans" w:hAnsi="DejaVu Sans"/>
                <w:b w:val="0"/>
                <w:i w:val="0"/>
                <w:color w:val="000000"/>
                <w:sz w:val="18"/>
              </w:rPr>
              <w:t>BR-31–32</w:t>
            </w:r>
          </w:p>
        </w:tc>
      </w:tr>
      <w:tr>
        <w:trPr>
          <w:cantSplit/>
        </w:trPr>
        <w:tc>
          <w:tcPr>
            <w:tcW w:type="dxa" w:w="2477"/>
            <w:vAlign w:val="center"/>
            <w:shd w:fill="F1F5F9"/>
          </w:tcPr>
          <w:p>
            <w:pPr>
              <w:keepNext w:val="0"/>
              <w:spacing w:after="20" w:before="20" w:line="259" w:lineRule="auto"/>
            </w:pPr>
            <w:r>
              <w:rPr>
                <w:rFonts w:ascii="DejaVu Sans Mono" w:hAnsi="DejaVu Sans Mono"/>
                <w:b w:val="0"/>
                <w:i w:val="0"/>
                <w:color w:val="000000"/>
                <w:sz w:val="18"/>
              </w:rPr>
              <w:t>GET /​v1/​rides/​{id}/​call-eligibility</w:t>
            </w:r>
          </w:p>
        </w:tc>
        <w:tc>
          <w:tcPr>
            <w:tcW w:type="dxa" w:w="3168"/>
            <w:vAlign w:val="center"/>
            <w:shd w:fill="F1F5F9"/>
          </w:tcPr>
          <w:p>
            <w:pPr>
              <w:keepNext w:val="0"/>
              <w:spacing w:after="20" w:before="20" w:line="259" w:lineRule="auto"/>
            </w:pPr>
            <w:r>
              <w:rPr>
                <w:rFonts w:ascii="DejaVu Sans" w:hAnsi="DejaVu Sans"/>
                <w:b w:val="0"/>
                <w:i w:val="0"/>
                <w:color w:val="000000"/>
                <w:sz w:val="18"/>
              </w:rPr>
              <w:t>Eligible phone contact information/action → OS dialer handoff</w:t>
            </w:r>
          </w:p>
        </w:tc>
        <w:tc>
          <w:tcPr>
            <w:tcW w:type="dxa" w:w="3384"/>
            <w:vAlign w:val="center"/>
            <w:shd w:fill="F1F5F9"/>
          </w:tcPr>
          <w:p>
            <w:pPr>
              <w:keepNext w:val="0"/>
              <w:spacing w:after="20" w:before="20" w:line="259" w:lineRule="auto"/>
            </w:pPr>
            <w:r>
              <w:rPr>
                <w:rFonts w:ascii="DejaVu Sans" w:hAnsi="DejaVu Sans"/>
                <w:b w:val="0"/>
                <w:i w:val="0"/>
                <w:color w:val="000000"/>
                <w:sz w:val="18"/>
              </w:rPr>
              <w:t xml:space="preserve">Confirmed trip and time window; number disclosure policy </w:t>
            </w:r>
            <w:r>
              <w:rPr>
                <w:rFonts w:ascii="DejaVu Sans Mono" w:hAnsi="DejaVu Sans Mono"/>
                <w:b w:val="0"/>
                <w:i w:val="0"/>
                <w:color w:val="000000"/>
                <w:sz w:val="18"/>
              </w:rPr>
              <w:t>TBD</w:t>
            </w:r>
            <w:r>
              <w:rPr>
                <w:rFonts w:ascii="DejaVu Sans" w:hAnsi="DejaVu Sans"/>
                <w:b w:val="0"/>
                <w:i w:val="0"/>
                <w:color w:val="000000"/>
                <w:sz w:val="18"/>
              </w:rPr>
              <w:t>.</w:t>
            </w:r>
          </w:p>
        </w:tc>
        <w:tc>
          <w:tcPr>
            <w:tcW w:type="dxa" w:w="1195"/>
            <w:vAlign w:val="center"/>
            <w:shd w:fill="F1F5F9"/>
          </w:tcPr>
          <w:p>
            <w:pPr>
              <w:keepNext w:val="0"/>
              <w:spacing w:after="20" w:before="20" w:line="259" w:lineRule="auto"/>
            </w:pPr>
            <w:r>
              <w:rPr>
                <w:rFonts w:ascii="DejaVu Sans" w:hAnsi="DejaVu Sans"/>
                <w:b w:val="0"/>
                <w:i w:val="0"/>
                <w:color w:val="000000"/>
                <w:sz w:val="18"/>
              </w:rPr>
              <w:t>BR-30</w:t>
            </w:r>
          </w:p>
        </w:tc>
      </w:tr>
      <w:tr>
        <w:trPr>
          <w:cantSplit/>
        </w:trPr>
        <w:tc>
          <w:tcPr>
            <w:tcW w:type="dxa" w:w="2477"/>
            <w:vAlign w:val="center"/>
            <w:shd w:fill="FFFFFF"/>
          </w:tcPr>
          <w:p>
            <w:pPr>
              <w:keepNext w:val="0"/>
              <w:spacing w:after="20" w:before="20" w:line="259" w:lineRule="auto"/>
            </w:pPr>
            <w:r>
              <w:rPr>
                <w:rFonts w:ascii="DejaVu Sans Mono" w:hAnsi="DejaVu Sans Mono"/>
                <w:b w:val="0"/>
                <w:i w:val="0"/>
                <w:color w:val="000000"/>
                <w:sz w:val="18"/>
              </w:rPr>
              <w:t>GET/​POST /​v1/​rides/​{id}/​reviews</w:t>
            </w:r>
          </w:p>
        </w:tc>
        <w:tc>
          <w:tcPr>
            <w:tcW w:type="dxa" w:w="3168"/>
            <w:vAlign w:val="center"/>
            <w:shd w:fill="FFFFFF"/>
          </w:tcPr>
          <w:p>
            <w:pPr>
              <w:keepNext w:val="0"/>
              <w:spacing w:after="20" w:before="20" w:line="259" w:lineRule="auto"/>
            </w:pPr>
            <w:r>
              <w:rPr>
                <w:rFonts w:ascii="DejaVu Sans" w:hAnsi="DejaVu Sans"/>
                <w:b w:val="0"/>
                <w:i w:val="0"/>
                <w:color w:val="000000"/>
                <w:sz w:val="18"/>
              </w:rPr>
              <w:t>Eligible participant review → review record</w:t>
            </w:r>
          </w:p>
        </w:tc>
        <w:tc>
          <w:tcPr>
            <w:tcW w:type="dxa" w:w="3384"/>
            <w:vAlign w:val="center"/>
            <w:shd w:fill="FFFFFF"/>
          </w:tcPr>
          <w:p>
            <w:pPr>
              <w:keepNext w:val="0"/>
              <w:spacing w:after="20" w:before="20" w:line="259" w:lineRule="auto"/>
            </w:pPr>
            <w:r>
              <w:rPr>
                <w:rFonts w:ascii="DejaVu Sans" w:hAnsi="DejaVu Sans"/>
                <w:b w:val="0"/>
                <w:i w:val="0"/>
                <w:color w:val="000000"/>
                <w:sz w:val="18"/>
              </w:rPr>
              <w:t xml:space="preserve">Completed ride, one review per participant/ride; format </w:t>
            </w:r>
            <w:r>
              <w:rPr>
                <w:rFonts w:ascii="DejaVu Sans Mono" w:hAnsi="DejaVu Sans Mono"/>
                <w:b w:val="0"/>
                <w:i w:val="0"/>
                <w:color w:val="000000"/>
                <w:sz w:val="18"/>
              </w:rPr>
              <w:t>TBD</w:t>
            </w:r>
            <w:r>
              <w:rPr>
                <w:rFonts w:ascii="DejaVu Sans" w:hAnsi="DejaVu Sans"/>
                <w:b w:val="0"/>
                <w:i w:val="0"/>
                <w:color w:val="000000"/>
                <w:sz w:val="18"/>
              </w:rPr>
              <w:t>.</w:t>
            </w:r>
          </w:p>
        </w:tc>
        <w:tc>
          <w:tcPr>
            <w:tcW w:type="dxa" w:w="1195"/>
            <w:vAlign w:val="center"/>
            <w:shd w:fill="FFFFFF"/>
          </w:tcPr>
          <w:p>
            <w:pPr>
              <w:keepNext w:val="0"/>
              <w:spacing w:after="20" w:before="20" w:line="259" w:lineRule="auto"/>
            </w:pPr>
            <w:r>
              <w:rPr>
                <w:rFonts w:ascii="DejaVu Sans" w:hAnsi="DejaVu Sans"/>
                <w:b w:val="0"/>
                <w:i w:val="0"/>
                <w:color w:val="000000"/>
                <w:sz w:val="18"/>
              </w:rPr>
              <w:t>BR-38–40</w:t>
            </w:r>
          </w:p>
        </w:tc>
      </w:tr>
      <w:tr>
        <w:trPr>
          <w:cantSplit/>
        </w:trPr>
        <w:tc>
          <w:tcPr>
            <w:tcW w:type="dxa" w:w="2477"/>
            <w:vAlign w:val="center"/>
            <w:shd w:fill="F1F5F9"/>
          </w:tcPr>
          <w:p>
            <w:pPr>
              <w:keepNext w:val="0"/>
              <w:spacing w:after="20" w:before="20" w:line="259" w:lineRule="auto"/>
            </w:pPr>
            <w:r>
              <w:rPr>
                <w:rFonts w:ascii="DejaVu Sans Mono" w:hAnsi="DejaVu Sans Mono"/>
                <w:b w:val="0"/>
                <w:i w:val="0"/>
                <w:color w:val="000000"/>
                <w:sz w:val="18"/>
              </w:rPr>
              <w:t>POST /​v1/​support/​cases</w:t>
            </w:r>
            <w:r>
              <w:rPr>
                <w:rFonts w:ascii="DejaVu Sans" w:hAnsi="DejaVu Sans"/>
                <w:b w:val="0"/>
                <w:i w:val="0"/>
                <w:color w:val="000000"/>
                <w:sz w:val="18"/>
              </w:rPr>
              <w:t xml:space="preserve">, </w:t>
            </w:r>
            <w:r>
              <w:rPr>
                <w:rFonts w:ascii="DejaVu Sans Mono" w:hAnsi="DejaVu Sans Mono"/>
                <w:b w:val="0"/>
                <w:i w:val="0"/>
                <w:color w:val="000000"/>
                <w:sz w:val="18"/>
              </w:rPr>
              <w:t>GET /​v1/​support/​cases/​{id}</w:t>
            </w:r>
          </w:p>
        </w:tc>
        <w:tc>
          <w:tcPr>
            <w:tcW w:type="dxa" w:w="3168"/>
            <w:vAlign w:val="center"/>
            <w:shd w:fill="F1F5F9"/>
          </w:tcPr>
          <w:p>
            <w:pPr>
              <w:keepNext w:val="0"/>
              <w:spacing w:after="20" w:before="20" w:line="259" w:lineRule="auto"/>
            </w:pPr>
            <w:r>
              <w:rPr>
                <w:rFonts w:ascii="DejaVu Sans" w:hAnsi="DejaVu Sans"/>
                <w:b w:val="0"/>
                <w:i w:val="0"/>
                <w:color w:val="000000"/>
                <w:sz w:val="18"/>
              </w:rPr>
              <w:t>Trip-linked lost-item/damage/help case → status/history</w:t>
            </w:r>
          </w:p>
        </w:tc>
        <w:tc>
          <w:tcPr>
            <w:tcW w:type="dxa" w:w="3384"/>
            <w:vAlign w:val="center"/>
            <w:shd w:fill="F1F5F9"/>
          </w:tcPr>
          <w:p>
            <w:pPr>
              <w:keepNext w:val="0"/>
              <w:spacing w:after="20" w:before="20" w:line="259" w:lineRule="auto"/>
            </w:pPr>
            <w:r>
              <w:rPr>
                <w:rFonts w:ascii="DejaVu Sans" w:hAnsi="DejaVu Sans"/>
                <w:b w:val="0"/>
                <w:i w:val="0"/>
                <w:color w:val="000000"/>
                <w:sz w:val="18"/>
              </w:rPr>
              <w:t>Rider or driver with ride membership, evidence private; no automatic charge.</w:t>
            </w:r>
          </w:p>
        </w:tc>
        <w:tc>
          <w:tcPr>
            <w:tcW w:type="dxa" w:w="1195"/>
            <w:vAlign w:val="center"/>
            <w:shd w:fill="F1F5F9"/>
          </w:tcPr>
          <w:p>
            <w:pPr>
              <w:keepNext w:val="0"/>
              <w:spacing w:after="20" w:before="20" w:line="259" w:lineRule="auto"/>
            </w:pPr>
            <w:r>
              <w:rPr>
                <w:rFonts w:ascii="DejaVu Sans" w:hAnsi="DejaVu Sans"/>
                <w:b w:val="0"/>
                <w:i w:val="0"/>
                <w:color w:val="000000"/>
                <w:sz w:val="18"/>
              </w:rPr>
              <w:t>BR-33, BR-47–49</w:t>
            </w:r>
          </w:p>
        </w:tc>
      </w:tr>
      <w:tr>
        <w:trPr>
          <w:cantSplit/>
        </w:trPr>
        <w:tc>
          <w:tcPr>
            <w:tcW w:type="dxa" w:w="2477"/>
            <w:vAlign w:val="center"/>
            <w:shd w:fill="FFFFFF"/>
          </w:tcPr>
          <w:p>
            <w:pPr>
              <w:keepNext w:val="0"/>
              <w:spacing w:after="20" w:before="20" w:line="259" w:lineRule="auto"/>
            </w:pPr>
            <w:r>
              <w:rPr>
                <w:rFonts w:ascii="DejaVu Sans Mono" w:hAnsi="DejaVu Sans Mono"/>
                <w:b w:val="0"/>
                <w:i w:val="0"/>
                <w:color w:val="000000"/>
                <w:sz w:val="18"/>
              </w:rPr>
              <w:t>GET /​v1/​sos/​options</w:t>
            </w:r>
            <w:r>
              <w:rPr>
                <w:rFonts w:ascii="DejaVu Sans" w:hAnsi="DejaVu Sans"/>
                <w:b w:val="0"/>
                <w:i w:val="0"/>
                <w:color w:val="000000"/>
                <w:sz w:val="18"/>
              </w:rPr>
              <w:t xml:space="preserve">, </w:t>
            </w:r>
            <w:r>
              <w:rPr>
                <w:rFonts w:ascii="DejaVu Sans Mono" w:hAnsi="DejaVu Sans Mono"/>
                <w:b w:val="0"/>
                <w:i w:val="0"/>
                <w:color w:val="000000"/>
                <w:sz w:val="18"/>
              </w:rPr>
              <w:t>POST /​v1/​sos/​incidents</w:t>
            </w:r>
          </w:p>
        </w:tc>
        <w:tc>
          <w:tcPr>
            <w:tcW w:type="dxa" w:w="3168"/>
            <w:vAlign w:val="center"/>
            <w:shd w:fill="FFFFFF"/>
          </w:tcPr>
          <w:p>
            <w:pPr>
              <w:keepNext w:val="0"/>
              <w:spacing w:after="20" w:before="20" w:line="259" w:lineRule="auto"/>
            </w:pPr>
            <w:r>
              <w:rPr>
                <w:rFonts w:ascii="DejaVu Sans" w:hAnsi="DejaVu Sans"/>
                <w:b w:val="0"/>
                <w:i w:val="0"/>
                <w:color w:val="000000"/>
                <w:sz w:val="18"/>
              </w:rPr>
              <w:t>Published choices; chosen action → incident ID and actual initiation/delivery status</w:t>
            </w:r>
          </w:p>
        </w:tc>
        <w:tc>
          <w:tcPr>
            <w:tcW w:type="dxa" w:w="3384"/>
            <w:vAlign w:val="center"/>
            <w:shd w:fill="FFFFFF"/>
          </w:tcPr>
          <w:p>
            <w:pPr>
              <w:keepNext w:val="0"/>
              <w:spacing w:after="20" w:before="20" w:line="259" w:lineRule="auto"/>
            </w:pPr>
            <w:r>
              <w:rPr>
                <w:rFonts w:ascii="DejaVu Sans" w:hAnsi="DejaVu Sans"/>
                <w:b w:val="0"/>
                <w:i w:val="0"/>
                <w:color w:val="000000"/>
                <w:sz w:val="18"/>
              </w:rPr>
              <w:t xml:space="preserve">Trip stage and actor authorization; action-specific response policy </w:t>
            </w:r>
            <w:r>
              <w:rPr>
                <w:rFonts w:ascii="DejaVu Sans Mono" w:hAnsi="DejaVu Sans Mono"/>
                <w:b w:val="0"/>
                <w:i w:val="0"/>
                <w:color w:val="000000"/>
                <w:sz w:val="18"/>
              </w:rPr>
              <w:t>TBD</w:t>
            </w:r>
            <w:r>
              <w:rPr>
                <w:rFonts w:ascii="DejaVu Sans" w:hAnsi="DejaVu Sans"/>
                <w:b w:val="0"/>
                <w:i w:val="0"/>
                <w:color w:val="000000"/>
                <w:sz w:val="18"/>
              </w:rPr>
              <w:t>.</w:t>
            </w:r>
          </w:p>
        </w:tc>
        <w:tc>
          <w:tcPr>
            <w:tcW w:type="dxa" w:w="1195"/>
            <w:vAlign w:val="center"/>
            <w:shd w:fill="FFFFFF"/>
          </w:tcPr>
          <w:p>
            <w:pPr>
              <w:keepNext w:val="0"/>
              <w:spacing w:after="20" w:before="20" w:line="259" w:lineRule="auto"/>
            </w:pPr>
            <w:r>
              <w:rPr>
                <w:rFonts w:ascii="DejaVu Sans" w:hAnsi="DejaVu Sans"/>
                <w:b w:val="0"/>
                <w:i w:val="0"/>
                <w:color w:val="000000"/>
                <w:sz w:val="18"/>
              </w:rPr>
              <w:t>BR-34–37</w:t>
            </w:r>
          </w:p>
        </w:tc>
      </w:tr>
      <w:tr>
        <w:trPr>
          <w:cantSplit/>
        </w:trPr>
        <w:tc>
          <w:tcPr>
            <w:tcW w:type="dxa" w:w="2477"/>
            <w:vAlign w:val="center"/>
            <w:shd w:fill="F1F5F9"/>
          </w:tcPr>
          <w:p>
            <w:pPr>
              <w:keepNext w:val="0"/>
              <w:spacing w:after="20" w:before="20" w:line="259" w:lineRule="auto"/>
            </w:pPr>
            <w:r>
              <w:rPr>
                <w:rFonts w:ascii="DejaVu Sans Mono" w:hAnsi="DejaVu Sans Mono"/>
                <w:b w:val="0"/>
                <w:i w:val="0"/>
                <w:color w:val="000000"/>
                <w:sz w:val="18"/>
              </w:rPr>
              <w:t>/​v1/​admin/​...</w:t>
            </w:r>
          </w:p>
        </w:tc>
        <w:tc>
          <w:tcPr>
            <w:tcW w:type="dxa" w:w="3168"/>
            <w:vAlign w:val="center"/>
            <w:shd w:fill="F1F5F9"/>
          </w:tcPr>
          <w:p>
            <w:pPr>
              <w:keepNext w:val="0"/>
              <w:spacing w:after="20" w:before="20" w:line="259" w:lineRule="auto"/>
            </w:pPr>
            <w:r>
              <w:rPr>
                <w:rFonts w:ascii="DejaVu Sans" w:hAnsi="DejaVu Sans"/>
                <w:b w:val="0"/>
                <w:i w:val="0"/>
                <w:color w:val="000000"/>
                <w:sz w:val="18"/>
              </w:rPr>
              <w:t>Driver review, geofence, category, fare/currency, SOS publication, support/review decisions, audit reads</w:t>
            </w:r>
          </w:p>
        </w:tc>
        <w:tc>
          <w:tcPr>
            <w:tcW w:type="dxa" w:w="3384"/>
            <w:vAlign w:val="center"/>
            <w:shd w:fill="F1F5F9"/>
          </w:tcPr>
          <w:p>
            <w:pPr>
              <w:keepNext w:val="0"/>
              <w:spacing w:after="20" w:before="20" w:line="259" w:lineRule="auto"/>
            </w:pPr>
            <w:r>
              <w:rPr>
                <w:rFonts w:ascii="DejaVu Sans" w:hAnsi="DejaVu Sans"/>
                <w:b w:val="0"/>
                <w:i w:val="0"/>
                <w:color w:val="000000"/>
                <w:sz w:val="18"/>
              </w:rPr>
              <w:t>Explicit role grant and auditable versioned mutation; no direct raw DB admin UI.</w:t>
            </w:r>
          </w:p>
        </w:tc>
        <w:tc>
          <w:tcPr>
            <w:tcW w:type="dxa" w:w="1195"/>
            <w:vAlign w:val="center"/>
            <w:shd w:fill="F1F5F9"/>
          </w:tcPr>
          <w:p>
            <w:pPr>
              <w:keepNext w:val="0"/>
              <w:spacing w:after="20" w:before="20" w:line="259" w:lineRule="auto"/>
            </w:pPr>
            <w:r>
              <w:rPr>
                <w:rFonts w:ascii="DejaVu Sans" w:hAnsi="DejaVu Sans"/>
                <w:b w:val="0"/>
                <w:i w:val="0"/>
                <w:color w:val="000000"/>
                <w:sz w:val="18"/>
              </w:rPr>
              <w:t>BR-06, BR-24–25, BR-35, BR-40–45, BR-49, NFR-09</w:t>
            </w:r>
          </w:p>
        </w:tc>
      </w:tr>
    </w:tbl>
    <w:p>
      <w:pPr>
        <w:spacing w:after="40"/>
      </w:pPr>
    </w:p>
    <w:p>
      <w:r>
        <w:rPr>
          <w:rFonts w:ascii="DejaVu Sans" w:hAnsi="DejaVu Sans"/>
          <w:b/>
          <w:i w:val="0"/>
          <w:color w:val="000000"/>
        </w:rPr>
        <w:t>Errors:</w:t>
      </w:r>
      <w:r>
        <w:rPr>
          <w:rFonts w:ascii="DejaVu Sans" w:hAnsi="DejaVu Sans"/>
          <w:b w:val="0"/>
          <w:i w:val="0"/>
          <w:color w:val="000000"/>
        </w:rPr>
        <w:t xml:space="preserve"> stable machine code plus human-localized explanation; examples </w:t>
      </w:r>
      <w:r>
        <w:rPr>
          <w:rFonts w:ascii="DejaVu Sans Mono" w:hAnsi="DejaVu Sans Mono"/>
          <w:b w:val="0"/>
          <w:i w:val="0"/>
          <w:color w:val="000000"/>
          <w:sz w:val="18"/>
        </w:rPr>
        <w:t>OUTSIDE_​SERVICE_​AREA</w:t>
      </w:r>
      <w:r>
        <w:rPr>
          <w:rFonts w:ascii="DejaVu Sans" w:hAnsi="DejaVu Sans"/>
          <w:b w:val="0"/>
          <w:i w:val="0"/>
          <w:color w:val="000000"/>
        </w:rPr>
        <w:t xml:space="preserve">, </w:t>
      </w:r>
      <w:r>
        <w:rPr>
          <w:rFonts w:ascii="DejaVu Sans Mono" w:hAnsi="DejaVu Sans Mono"/>
          <w:b w:val="0"/>
          <w:i w:val="0"/>
          <w:color w:val="000000"/>
          <w:sz w:val="18"/>
        </w:rPr>
        <w:t>CATEGORY_​UNAVAILABLE</w:t>
      </w:r>
      <w:r>
        <w:rPr>
          <w:rFonts w:ascii="DejaVu Sans" w:hAnsi="DejaVu Sans"/>
          <w:b w:val="0"/>
          <w:i w:val="0"/>
          <w:color w:val="000000"/>
        </w:rPr>
        <w:t xml:space="preserve">, </w:t>
      </w:r>
      <w:r>
        <w:rPr>
          <w:rFonts w:ascii="DejaVu Sans Mono" w:hAnsi="DejaVu Sans Mono"/>
          <w:b w:val="0"/>
          <w:i w:val="0"/>
          <w:color w:val="000000"/>
          <w:sz w:val="18"/>
        </w:rPr>
        <w:t>DRIVER_​NOT_​ELIGIBLE</w:t>
      </w:r>
      <w:r>
        <w:rPr>
          <w:rFonts w:ascii="DejaVu Sans" w:hAnsi="DejaVu Sans"/>
          <w:b w:val="0"/>
          <w:i w:val="0"/>
          <w:color w:val="000000"/>
        </w:rPr>
        <w:t xml:space="preserve">, </w:t>
      </w:r>
      <w:r>
        <w:rPr>
          <w:rFonts w:ascii="DejaVu Sans Mono" w:hAnsi="DejaVu Sans Mono"/>
          <w:b w:val="0"/>
          <w:i w:val="0"/>
          <w:color w:val="000000"/>
          <w:sz w:val="18"/>
        </w:rPr>
        <w:t>OFFER_​NOT_​FOR_​DRIVER</w:t>
      </w:r>
      <w:r>
        <w:rPr>
          <w:rFonts w:ascii="DejaVu Sans" w:hAnsi="DejaVu Sans"/>
          <w:b w:val="0"/>
          <w:i w:val="0"/>
          <w:color w:val="000000"/>
        </w:rPr>
        <w:t xml:space="preserve">, </w:t>
      </w:r>
      <w:r>
        <w:rPr>
          <w:rFonts w:ascii="DejaVu Sans Mono" w:hAnsi="DejaVu Sans Mono"/>
          <w:b w:val="0"/>
          <w:i w:val="0"/>
          <w:color w:val="000000"/>
          <w:sz w:val="18"/>
        </w:rPr>
        <w:t>OFFER_​NOT_​ACKNOWLEDGED</w:t>
      </w:r>
      <w:r>
        <w:rPr>
          <w:rFonts w:ascii="DejaVu Sans" w:hAnsi="DejaVu Sans"/>
          <w:b w:val="0"/>
          <w:i w:val="0"/>
          <w:color w:val="000000"/>
        </w:rPr>
        <w:t xml:space="preserve">, </w:t>
      </w:r>
      <w:r>
        <w:rPr>
          <w:rFonts w:ascii="DejaVu Sans Mono" w:hAnsi="DejaVu Sans Mono"/>
          <w:b w:val="0"/>
          <w:i w:val="0"/>
          <w:color w:val="000000"/>
          <w:sz w:val="18"/>
        </w:rPr>
        <w:t>OFFER_​EXPIRED</w:t>
      </w:r>
      <w:r>
        <w:rPr>
          <w:rFonts w:ascii="DejaVu Sans" w:hAnsi="DejaVu Sans"/>
          <w:b w:val="0"/>
          <w:i w:val="0"/>
          <w:color w:val="000000"/>
        </w:rPr>
        <w:t xml:space="preserve">, </w:t>
      </w:r>
      <w:r>
        <w:rPr>
          <w:rFonts w:ascii="DejaVu Sans Mono" w:hAnsi="DejaVu Sans Mono"/>
          <w:b w:val="0"/>
          <w:i w:val="0"/>
          <w:color w:val="000000"/>
          <w:sz w:val="18"/>
        </w:rPr>
        <w:t>OFFER_​ALREADY_​RESOLVED</w:t>
      </w:r>
      <w:r>
        <w:rPr>
          <w:rFonts w:ascii="DejaVu Sans" w:hAnsi="DejaVu Sans"/>
          <w:b w:val="0"/>
          <w:i w:val="0"/>
          <w:color w:val="000000"/>
        </w:rPr>
        <w:t xml:space="preserve">, </w:t>
      </w:r>
      <w:r>
        <w:rPr>
          <w:rFonts w:ascii="DejaVu Sans Mono" w:hAnsi="DejaVu Sans Mono"/>
          <w:b w:val="0"/>
          <w:i w:val="0"/>
          <w:color w:val="000000"/>
          <w:sz w:val="18"/>
        </w:rPr>
        <w:t>RIDE_​ALREADY_​ASSIGNED</w:t>
      </w:r>
      <w:r>
        <w:rPr>
          <w:rFonts w:ascii="DejaVu Sans" w:hAnsi="DejaVu Sans"/>
          <w:b w:val="0"/>
          <w:i w:val="0"/>
          <w:color w:val="000000"/>
        </w:rPr>
        <w:t xml:space="preserve">, </w:t>
      </w:r>
      <w:r>
        <w:rPr>
          <w:rFonts w:ascii="DejaVu Sans Mono" w:hAnsi="DejaVu Sans Mono"/>
          <w:b w:val="0"/>
          <w:i w:val="0"/>
          <w:color w:val="000000"/>
          <w:sz w:val="18"/>
        </w:rPr>
        <w:t>INVALID_​TRIP_​TRANSITION</w:t>
      </w:r>
      <w:r>
        <w:rPr>
          <w:rFonts w:ascii="DejaVu Sans" w:hAnsi="DejaVu Sans"/>
          <w:b w:val="0"/>
          <w:i w:val="0"/>
          <w:color w:val="000000"/>
        </w:rPr>
        <w:t xml:space="preserve">, </w:t>
      </w:r>
      <w:r>
        <w:rPr>
          <w:rFonts w:ascii="DejaVu Sans Mono" w:hAnsi="DejaVu Sans Mono"/>
          <w:b w:val="0"/>
          <w:i w:val="0"/>
          <w:color w:val="000000"/>
          <w:sz w:val="18"/>
        </w:rPr>
        <w:t>QUOTE_​STALE</w:t>
      </w:r>
      <w:r>
        <w:rPr>
          <w:rFonts w:ascii="DejaVu Sans" w:hAnsi="DejaVu Sans"/>
          <w:b w:val="0"/>
          <w:i w:val="0"/>
          <w:color w:val="000000"/>
        </w:rPr>
        <w:t xml:space="preserve">, </w:t>
      </w:r>
      <w:r>
        <w:rPr>
          <w:rFonts w:ascii="DejaVu Sans Mono" w:hAnsi="DejaVu Sans Mono"/>
          <w:b w:val="0"/>
          <w:i w:val="0"/>
          <w:color w:val="000000"/>
          <w:sz w:val="18"/>
        </w:rPr>
        <w:t>PAYMENT_​METHOD_​DISABLED</w:t>
      </w:r>
      <w:r>
        <w:rPr>
          <w:rFonts w:ascii="DejaVu Sans" w:hAnsi="DejaVu Sans"/>
          <w:b w:val="0"/>
          <w:i w:val="0"/>
          <w:color w:val="000000"/>
        </w:rPr>
        <w:t xml:space="preserve">, </w:t>
      </w:r>
      <w:r>
        <w:rPr>
          <w:rFonts w:ascii="DejaVu Sans Mono" w:hAnsi="DejaVu Sans Mono"/>
          <w:b w:val="0"/>
          <w:i w:val="0"/>
          <w:color w:val="000000"/>
          <w:sz w:val="18"/>
        </w:rPr>
        <w:t>SOS_​ACTION_​DISABLED</w:t>
      </w:r>
      <w:r>
        <w:rPr>
          <w:rFonts w:ascii="DejaVu Sans" w:hAnsi="DejaVu Sans"/>
          <w:b w:val="0"/>
          <w:i w:val="0"/>
          <w:color w:val="000000"/>
        </w:rPr>
        <w:t xml:space="preserve">, </w:t>
      </w:r>
      <w:r>
        <w:rPr>
          <w:rFonts w:ascii="DejaVu Sans Mono" w:hAnsi="DejaVu Sans Mono"/>
          <w:b w:val="0"/>
          <w:i w:val="0"/>
          <w:color w:val="000000"/>
          <w:sz w:val="18"/>
        </w:rPr>
        <w:t>NOT_​AUTHORIZED</w:t>
      </w:r>
      <w:r>
        <w:rPr>
          <w:rFonts w:ascii="DejaVu Sans" w:hAnsi="DejaVu Sans"/>
          <w:b w:val="0"/>
          <w:i w:val="0"/>
          <w:color w:val="000000"/>
        </w:rPr>
        <w:t xml:space="preserve">, </w:t>
      </w:r>
      <w:r>
        <w:rPr>
          <w:rFonts w:ascii="DejaVu Sans Mono" w:hAnsi="DejaVu Sans Mono"/>
          <w:b w:val="0"/>
          <w:i w:val="0"/>
          <w:color w:val="000000"/>
          <w:sz w:val="18"/>
        </w:rPr>
        <w:t>PROVIDER_​TEMPORARY_​FAILURE</w:t>
      </w:r>
      <w:r>
        <w:rPr>
          <w:rFonts w:ascii="DejaVu Sans" w:hAnsi="DejaVu Sans"/>
          <w:b w:val="0"/>
          <w:i w:val="0"/>
          <w:color w:val="000000"/>
        </w:rPr>
        <w:t>. A retryable timeout must not be converted into a new booking. Use HTTP conflict for stale state and an explicit terminal-expiry code; exact HTTP status mapping is part of the OpenAPI review.</w:t>
      </w:r>
    </w:p>
    <w:p>
      <w:bookmarkStart w:id="1083" w:name="LLD_6"/>
      <w:pPr>
        <w:pStyle w:val="Heading1"/>
      </w:pPr>
      <w:r>
        <w:t>6 Realtime event contract and client synchronization</w:t>
      </w:r>
      <w:bookmarkEnd w:id="1083"/>
    </w:p>
    <w:p>
      <w:r>
        <w:rPr>
          <w:rFonts w:ascii="DejaVu Sans" w:hAnsi="DejaVu Sans"/>
          <w:b w:val="0"/>
          <w:i w:val="0"/>
          <w:color w:val="000000"/>
        </w:rPr>
        <w:t>WebSocket is a delivery channel, not storage. Authorized channels are per account and per ride; joining an arbitrary ride room requires server-side membership validation. Cross-instance fan-out may use Redis, but a missed message is recovered by HTTP snapshot and event version. Define a common event envelope:</w:t>
      </w:r>
    </w:p>
    <w:p>
      <w:pPr>
        <w:keepNext/>
        <w:spacing w:after="0" w:line="245" w:lineRule="auto"/>
      </w:pPr>
      <w:r>
        <w:rPr>
          <w:rFonts w:ascii="DejaVu Sans Mono" w:hAnsi="DejaVu Sans Mono"/>
          <w:b w:val="0"/>
          <w:i w:val="0"/>
          <w:color w:val="000000"/>
          <w:sz w:val="17"/>
        </w:rPr>
        <w:t>{</w:t>
      </w:r>
    </w:p>
    <w:p>
      <w:pPr>
        <w:keepNext/>
        <w:spacing w:after="0" w:line="245" w:lineRule="auto"/>
      </w:pPr>
      <w:r>
        <w:rPr>
          <w:rFonts w:ascii="DejaVu Sans Mono" w:hAnsi="DejaVu Sans Mono"/>
          <w:b w:val="0"/>
          <w:i w:val="0"/>
          <w:color w:val="000000"/>
          <w:sz w:val="17"/>
        </w:rPr>
        <w:t xml:space="preserve">  "event_id": "uuid",</w:t>
      </w:r>
    </w:p>
    <w:p>
      <w:pPr>
        <w:keepNext/>
        <w:spacing w:after="0" w:line="245" w:lineRule="auto"/>
      </w:pPr>
      <w:r>
        <w:rPr>
          <w:rFonts w:ascii="DejaVu Sans Mono" w:hAnsi="DejaVu Sans Mono"/>
          <w:b w:val="0"/>
          <w:i w:val="0"/>
          <w:color w:val="000000"/>
          <w:sz w:val="17"/>
        </w:rPr>
        <w:t xml:space="preserve">  "type": "offer.pending_ack | offer.active | offer.terminal | ride.changed | chat.created | sos.updated",</w:t>
      </w:r>
    </w:p>
    <w:p>
      <w:pPr>
        <w:keepNext/>
        <w:spacing w:after="0" w:line="245" w:lineRule="auto"/>
      </w:pPr>
      <w:r>
        <w:rPr>
          <w:rFonts w:ascii="DejaVu Sans Mono" w:hAnsi="DejaVu Sans Mono"/>
          <w:b w:val="0"/>
          <w:i w:val="0"/>
          <w:color w:val="000000"/>
          <w:sz w:val="17"/>
        </w:rPr>
        <w:t xml:space="preserve">  "aggregate_id": "uuid",</w:t>
      </w:r>
    </w:p>
    <w:p>
      <w:pPr>
        <w:keepNext/>
        <w:spacing w:after="0" w:line="245" w:lineRule="auto"/>
      </w:pPr>
      <w:r>
        <w:rPr>
          <w:rFonts w:ascii="DejaVu Sans Mono" w:hAnsi="DejaVu Sans Mono"/>
          <w:b w:val="0"/>
          <w:i w:val="0"/>
          <w:color w:val="000000"/>
          <w:sz w:val="17"/>
        </w:rPr>
        <w:t xml:space="preserve">  "aggregate_version": 7,</w:t>
      </w:r>
    </w:p>
    <w:p>
      <w:pPr>
        <w:keepNext/>
        <w:spacing w:after="0" w:line="245" w:lineRule="auto"/>
      </w:pPr>
      <w:r>
        <w:rPr>
          <w:rFonts w:ascii="DejaVu Sans Mono" w:hAnsi="DejaVu Sans Mono"/>
          <w:b w:val="0"/>
          <w:i w:val="0"/>
          <w:color w:val="000000"/>
          <w:sz w:val="17"/>
        </w:rPr>
        <w:t xml:space="preserve">  "occurred_at": "UTC timestamp",</w:t>
      </w:r>
    </w:p>
    <w:p>
      <w:pPr>
        <w:keepNext/>
        <w:spacing w:after="0" w:line="245" w:lineRule="auto"/>
      </w:pPr>
      <w:r>
        <w:rPr>
          <w:rFonts w:ascii="DejaVu Sans Mono" w:hAnsi="DejaVu Sans Mono"/>
          <w:b w:val="0"/>
          <w:i w:val="0"/>
          <w:color w:val="000000"/>
          <w:sz w:val="17"/>
        </w:rPr>
        <w:t xml:space="preserve">  "server_now": "UTC timestamp",</w:t>
      </w:r>
    </w:p>
    <w:p>
      <w:pPr>
        <w:keepNext/>
        <w:spacing w:after="0" w:line="245" w:lineRule="auto"/>
      </w:pPr>
      <w:r>
        <w:rPr>
          <w:rFonts w:ascii="DejaVu Sans Mono" w:hAnsi="DejaVu Sans Mono"/>
          <w:b w:val="0"/>
          <w:i w:val="0"/>
          <w:color w:val="000000"/>
          <w:sz w:val="17"/>
        </w:rPr>
        <w:t xml:space="preserve">  "payload": "role-filtered, minimal fields"</w:t>
      </w:r>
    </w:p>
    <w:p>
      <w:pPr>
        <w:keepNext w:val="0"/>
        <w:spacing w:after="0" w:line="245" w:lineRule="auto"/>
      </w:pPr>
      <w:r>
        <w:rPr>
          <w:rFonts w:ascii="DejaVu Sans Mono" w:hAnsi="DejaVu Sans Mono"/>
          <w:b w:val="0"/>
          <w:i w:val="0"/>
          <w:color w:val="000000"/>
          <w:sz w:val="17"/>
        </w:rPr>
        <w:t>}</w:t>
      </w:r>
    </w:p>
    <w:p>
      <w:pPr>
        <w:spacing w:after="40"/>
      </w:pPr>
    </w:p>
    <w:p>
      <w:r>
        <w:rPr>
          <w:rFonts w:ascii="DejaVu Sans" w:hAnsi="DejaVu Sans"/>
          <w:b w:val="0"/>
          <w:i w:val="0"/>
          <w:color w:val="000000"/>
        </w:rPr>
        <w:t xml:space="preserve">The driver </w:t>
      </w:r>
      <w:r>
        <w:rPr>
          <w:rFonts w:ascii="DejaVu Sans Mono" w:hAnsi="DejaVu Sans Mono"/>
          <w:b w:val="0"/>
          <w:i w:val="0"/>
          <w:color w:val="000000"/>
          <w:sz w:val="18"/>
        </w:rPr>
        <w:t>offer.pending_​ack</w:t>
      </w:r>
      <w:r>
        <w:rPr>
          <w:rFonts w:ascii="DejaVu Sans" w:hAnsi="DejaVu Sans"/>
          <w:b w:val="0"/>
          <w:i w:val="0"/>
          <w:color w:val="000000"/>
        </w:rPr>
        <w:t xml:space="preserve"> event includes opaque offer ID and CMS fare/currency snapshot, plus an ACK deadline; the driver app calls </w:t>
      </w:r>
      <w:r>
        <w:rPr>
          <w:rFonts w:ascii="DejaVu Sans Mono" w:hAnsi="DejaVu Sans Mono"/>
          <w:b w:val="0"/>
          <w:i w:val="0"/>
          <w:color w:val="000000"/>
          <w:sz w:val="18"/>
        </w:rPr>
        <w:t>/​ack</w:t>
      </w:r>
      <w:r>
        <w:rPr>
          <w:rFonts w:ascii="DejaVu Sans" w:hAnsi="DejaVu Sans"/>
          <w:b w:val="0"/>
          <w:i w:val="0"/>
          <w:color w:val="000000"/>
        </w:rPr>
        <w:t xml:space="preserve"> and receives the authoritative three-second accept deadline. Do not emit a countdown based solely on push creation time. </w:t>
      </w:r>
      <w:r>
        <w:rPr>
          <w:rFonts w:ascii="DejaVu Sans Mono" w:hAnsi="DejaVu Sans Mono"/>
          <w:b w:val="0"/>
          <w:i w:val="0"/>
          <w:color w:val="000000"/>
          <w:sz w:val="18"/>
        </w:rPr>
        <w:t>ride.changed</w:t>
      </w:r>
      <w:r>
        <w:rPr>
          <w:rFonts w:ascii="DejaVu Sans" w:hAnsi="DejaVu Sans"/>
          <w:b w:val="0"/>
          <w:i w:val="0"/>
          <w:color w:val="000000"/>
        </w:rPr>
        <w:t xml:space="preserve"> includes current state/version, no unapproved other-party data. Clients discard older aggregate versions, tolerate duplicates, and fetch a fresh snapshot on reconnect, version gap, authentication refresh, or app resume. Chat persistence precedes a </w:t>
      </w:r>
      <w:r>
        <w:rPr>
          <w:rFonts w:ascii="DejaVu Sans Mono" w:hAnsi="DejaVu Sans Mono"/>
          <w:b w:val="0"/>
          <w:i w:val="0"/>
          <w:color w:val="000000"/>
          <w:sz w:val="18"/>
        </w:rPr>
        <w:t>chat.created</w:t>
      </w:r>
      <w:r>
        <w:rPr>
          <w:rFonts w:ascii="DejaVu Sans" w:hAnsi="DejaVu Sans"/>
          <w:b w:val="0"/>
          <w:i w:val="0"/>
          <w:color w:val="000000"/>
        </w:rPr>
        <w:t xml:space="preserve"> event; </w:t>
      </w:r>
      <w:r>
        <w:rPr>
          <w:rFonts w:ascii="DejaVu Sans Mono" w:hAnsi="DejaVu Sans Mono"/>
          <w:b w:val="0"/>
          <w:i w:val="0"/>
          <w:color w:val="000000"/>
          <w:sz w:val="18"/>
        </w:rPr>
        <w:t>translated</w:t>
      </w:r>
      <w:r>
        <w:rPr>
          <w:rFonts w:ascii="DejaVu Sans" w:hAnsi="DejaVu Sans"/>
          <w:b w:val="0"/>
          <w:i w:val="0"/>
          <w:color w:val="000000"/>
        </w:rPr>
        <w:t xml:space="preserve"> may arrive later and must not replace original text.</w:t>
      </w:r>
    </w:p>
    <w:p>
      <w:r>
        <w:rPr>
          <w:rFonts w:ascii="DejaVu Sans" w:hAnsi="DejaVu Sans"/>
          <w:b w:val="0"/>
          <w:i w:val="0"/>
          <w:color w:val="000000"/>
        </w:rPr>
        <w:t xml:space="preserve">Push is an alert that tells a device to check a particular offer/ride; provider delivery receipt is not the app ACK. Use a provider-supported short lifespan for offer pushes and never send sensitive pickup/phone/document details in the push payload. Background notification handling and ACK availability depend on OS behavior and must be measured on real phones. The exact policy for treating a background driver as offer-eligible is </w:t>
      </w:r>
      <w:r>
        <w:rPr>
          <w:rFonts w:ascii="DejaVu Sans Mono" w:hAnsi="DejaVu Sans Mono"/>
          <w:b w:val="0"/>
          <w:i w:val="0"/>
          <w:color w:val="000000"/>
          <w:sz w:val="18"/>
        </w:rPr>
        <w:t>TBD</w:t>
      </w:r>
      <w:r>
        <w:rPr>
          <w:rFonts w:ascii="DejaVu Sans" w:hAnsi="DejaVu Sans"/>
          <w:b w:val="0"/>
          <w:i w:val="0"/>
          <w:color w:val="000000"/>
        </w:rPr>
        <w:t>.</w:t>
      </w:r>
    </w:p>
    <w:p>
      <w:bookmarkStart w:id="1088" w:name="LLD_7"/>
      <w:pPr>
        <w:pStyle w:val="Heading1"/>
      </w:pPr>
      <w:r>
        <w:t>7 Location coverage routes and saved places</w:t>
      </w:r>
      <w:bookmarkEnd w:id="1088"/>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16"/>
        <w:gridCol w:w="3312"/>
        <w:gridCol w:w="4896"/>
      </w:tblGrid>
      <w:tr>
        <w:trPr>
          <w:cantSplit/>
          <w:tblHeader/>
        </w:trPr>
        <w:tc>
          <w:tcPr>
            <w:tcW w:type="dxa" w:w="2016"/>
            <w:vAlign w:val="center"/>
            <w:shd w:fill="173A5E"/>
          </w:tcPr>
          <w:p>
            <w:pPr>
              <w:keepNext w:val="0"/>
              <w:spacing w:after="20" w:before="20" w:line="259" w:lineRule="auto"/>
            </w:pPr>
            <w:r>
              <w:rPr>
                <w:rFonts w:ascii="DejaVu Sans" w:hAnsi="DejaVu Sans"/>
                <w:b/>
                <w:i w:val="0"/>
                <w:color w:val="FFFFFF"/>
                <w:sz w:val="18"/>
              </w:rPr>
              <w:t>Operation</w:t>
            </w:r>
          </w:p>
        </w:tc>
        <w:tc>
          <w:tcPr>
            <w:tcW w:type="dxa" w:w="3312"/>
            <w:vAlign w:val="center"/>
            <w:shd w:fill="173A5E"/>
          </w:tcPr>
          <w:p>
            <w:pPr>
              <w:keepNext w:val="0"/>
              <w:spacing w:after="20" w:before="20" w:line="259" w:lineRule="auto"/>
            </w:pPr>
            <w:r>
              <w:rPr>
                <w:rFonts w:ascii="DejaVu Sans" w:hAnsi="DejaVu Sans"/>
                <w:b/>
                <w:i w:val="0"/>
                <w:color w:val="FFFFFF"/>
                <w:sz w:val="18"/>
              </w:rPr>
              <w:t>Detailed behavior</w:t>
            </w:r>
          </w:p>
        </w:tc>
        <w:tc>
          <w:tcPr>
            <w:tcW w:type="dxa" w:w="4896"/>
            <w:vAlign w:val="center"/>
            <w:shd w:fill="173A5E"/>
          </w:tcPr>
          <w:p>
            <w:pPr>
              <w:keepNext w:val="0"/>
              <w:spacing w:after="20" w:before="20" w:line="259" w:lineRule="auto"/>
            </w:pPr>
            <w:r>
              <w:rPr>
                <w:rFonts w:ascii="DejaVu Sans" w:hAnsi="DejaVu Sans"/>
                <w:b/>
                <w:i w:val="0"/>
                <w:color w:val="FFFFFF"/>
                <w:sz w:val="18"/>
              </w:rPr>
              <w:t>Failure/permission handling</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Driver online</w:t>
            </w:r>
          </w:p>
        </w:tc>
        <w:tc>
          <w:tcPr>
            <w:tcW w:type="dxa" w:w="3312"/>
            <w:vAlign w:val="center"/>
            <w:shd w:fill="FFFFFF"/>
          </w:tcPr>
          <w:p>
            <w:pPr>
              <w:keepNext w:val="0"/>
              <w:spacing w:after="20" w:before="20" w:line="259" w:lineRule="auto"/>
            </w:pPr>
            <w:r>
              <w:rPr>
                <w:rFonts w:ascii="DejaVu Sans" w:hAnsi="DejaVu Sans"/>
                <w:b w:val="0"/>
                <w:i w:val="0"/>
                <w:color w:val="000000"/>
                <w:sz w:val="18"/>
              </w:rPr>
              <w:t xml:space="preserve">Verify approved driver/vehicle/category and allowed location permission; set </w:t>
            </w:r>
            <w:r>
              <w:rPr>
                <w:rFonts w:ascii="DejaVu Sans Mono" w:hAnsi="DejaVu Sans Mono"/>
                <w:b w:val="0"/>
                <w:i w:val="0"/>
                <w:color w:val="000000"/>
                <w:sz w:val="18"/>
              </w:rPr>
              <w:t>online_​requested</w:t>
            </w:r>
            <w:r>
              <w:rPr>
                <w:rFonts w:ascii="DejaVu Sans" w:hAnsi="DejaVu Sans"/>
                <w:b w:val="0"/>
                <w:i w:val="0"/>
                <w:color w:val="000000"/>
                <w:sz w:val="18"/>
              </w:rPr>
              <w:t xml:space="preserve">; only a fresh qualifying location yields </w:t>
            </w:r>
            <w:r>
              <w:rPr>
                <w:rFonts w:ascii="DejaVu Sans Mono" w:hAnsi="DejaVu Sans Mono"/>
                <w:b w:val="0"/>
                <w:i w:val="0"/>
                <w:color w:val="000000"/>
                <w:sz w:val="18"/>
              </w:rPr>
              <w:t>dispatch_​eligible</w:t>
            </w:r>
            <w:r>
              <w:rPr>
                <w:rFonts w:ascii="DejaVu Sans" w:hAnsi="DejaVu Sans"/>
                <w:b w:val="0"/>
                <w:i w:val="0"/>
                <w:color w:val="000000"/>
                <w:sz w:val="18"/>
              </w:rPr>
              <w:t>.</w:t>
            </w:r>
          </w:p>
        </w:tc>
        <w:tc>
          <w:tcPr>
            <w:tcW w:type="dxa" w:w="4896"/>
            <w:vAlign w:val="center"/>
            <w:shd w:fill="FFFFFF"/>
          </w:tcPr>
          <w:p>
            <w:pPr>
              <w:keepNext w:val="0"/>
              <w:spacing w:after="20" w:before="20" w:line="259" w:lineRule="auto"/>
            </w:pPr>
            <w:r>
              <w:rPr>
                <w:rFonts w:ascii="DejaVu Sans" w:hAnsi="DejaVu Sans"/>
                <w:b w:val="0"/>
                <w:i w:val="0"/>
                <w:color w:val="000000"/>
                <w:sz w:val="18"/>
              </w:rPr>
              <w:t>Loss of location/permission/heartbeat removes eligibility; do not fabricate location.</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Driver position update</w:t>
            </w:r>
          </w:p>
        </w:tc>
        <w:tc>
          <w:tcPr>
            <w:tcW w:type="dxa" w:w="3312"/>
            <w:vAlign w:val="center"/>
            <w:shd w:fill="F1F5F9"/>
          </w:tcPr>
          <w:p>
            <w:pPr>
              <w:keepNext w:val="0"/>
              <w:spacing w:after="20" w:before="20" w:line="259" w:lineRule="auto"/>
            </w:pPr>
            <w:r>
              <w:rPr>
                <w:rFonts w:ascii="DejaVu Sans" w:hAnsi="DejaVu Sans"/>
                <w:b w:val="0"/>
                <w:i w:val="0"/>
                <w:color w:val="000000"/>
                <w:sz w:val="18"/>
              </w:rPr>
              <w:t>Validate latitude/longitude, reported accuracy, captured timestamp, monotonic sequence; reject implausible/stale/out-of-order updates; update Redis GEO member and separate expiring presence metadata.</w:t>
            </w:r>
          </w:p>
        </w:tc>
        <w:tc>
          <w:tcPr>
            <w:tcW w:type="dxa" w:w="4896"/>
            <w:vAlign w:val="center"/>
            <w:shd w:fill="F1F5F9"/>
          </w:tcPr>
          <w:p>
            <w:pPr>
              <w:keepNext w:val="0"/>
              <w:spacing w:after="20" w:before="20" w:line="259" w:lineRule="auto"/>
            </w:pPr>
            <w:r>
              <w:rPr>
                <w:rFonts w:ascii="DejaVu Sans" w:hAnsi="DejaVu Sans"/>
                <w:b w:val="0"/>
                <w:i w:val="0"/>
                <w:color w:val="000000"/>
                <w:sz w:val="18"/>
              </w:rPr>
              <w:t xml:space="preserve">Redis geo membership has no per-driver TTL; lookup checks fresh metadata and sweeper removes stale members. Thresholds </w:t>
            </w:r>
            <w:r>
              <w:rPr>
                <w:rFonts w:ascii="DejaVu Sans Mono" w:hAnsi="DejaVu Sans Mono"/>
                <w:b w:val="0"/>
                <w:i w:val="0"/>
                <w:color w:val="000000"/>
                <w:sz w:val="18"/>
              </w:rPr>
              <w:t>TBD</w:t>
            </w:r>
            <w:r>
              <w:rPr>
                <w:rFonts w:ascii="DejaVu Sans" w:hAnsi="DejaVu Sans"/>
                <w:b w:val="0"/>
                <w:i w:val="0"/>
                <w:color w:val="000000"/>
                <w:sz w:val="18"/>
              </w:rPr>
              <w:t>.</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Nearby candidates</w:t>
            </w:r>
          </w:p>
        </w:tc>
        <w:tc>
          <w:tcPr>
            <w:tcW w:type="dxa" w:w="3312"/>
            <w:vAlign w:val="center"/>
            <w:shd w:fill="FFFFFF"/>
          </w:tcPr>
          <w:p>
            <w:pPr>
              <w:keepNext w:val="0"/>
              <w:spacing w:after="20" w:before="20" w:line="259" w:lineRule="auto"/>
            </w:pPr>
            <w:r>
              <w:rPr>
                <w:rFonts w:ascii="DejaVu Sans" w:hAnsi="DejaVu Sans"/>
                <w:b w:val="0"/>
                <w:i w:val="0"/>
                <w:color w:val="000000"/>
                <w:sz w:val="18"/>
              </w:rPr>
              <w:t>Redis GEOSEARCH radius/box from pickup; apply freshness, service area, approved category, and current offer/assignment checks; shortlist for road ETA.</w:t>
            </w:r>
          </w:p>
        </w:tc>
        <w:tc>
          <w:tcPr>
            <w:tcW w:type="dxa" w:w="4896"/>
            <w:vAlign w:val="center"/>
            <w:shd w:fill="FFFFFF"/>
          </w:tcPr>
          <w:p>
            <w:pPr>
              <w:keepNext w:val="0"/>
              <w:spacing w:after="20" w:before="20" w:line="259" w:lineRule="auto"/>
            </w:pPr>
            <w:r>
              <w:rPr>
                <w:rFonts w:ascii="DejaVu Sans" w:hAnsi="DejaVu Sans"/>
                <w:b w:val="0"/>
                <w:i w:val="0"/>
                <w:color w:val="000000"/>
                <w:sz w:val="18"/>
              </w:rPr>
              <w:t>Redis unavailable ⇒ pause/degrade matching with clear rider state. No assignment from last-known cache alone.</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Area check</w:t>
            </w:r>
          </w:p>
        </w:tc>
        <w:tc>
          <w:tcPr>
            <w:tcW w:type="dxa" w:w="3312"/>
            <w:vAlign w:val="center"/>
            <w:shd w:fill="F1F5F9"/>
          </w:tcPr>
          <w:p>
            <w:pPr>
              <w:keepNext w:val="0"/>
              <w:spacing w:after="20" w:before="20" w:line="259" w:lineRule="auto"/>
            </w:pPr>
            <w:r>
              <w:rPr>
                <w:rFonts w:ascii="DejaVu Sans" w:hAnsi="DejaVu Sans"/>
                <w:b w:val="0"/>
                <w:i w:val="0"/>
                <w:color w:val="000000"/>
                <w:sz w:val="18"/>
              </w:rPr>
              <w:t>Published PostGIS zone version and category rule for pickup and service policy for destination.</w:t>
            </w:r>
          </w:p>
        </w:tc>
        <w:tc>
          <w:tcPr>
            <w:tcW w:type="dxa" w:w="4896"/>
            <w:vAlign w:val="center"/>
            <w:shd w:fill="F1F5F9"/>
          </w:tcPr>
          <w:p>
            <w:pPr>
              <w:keepNext w:val="0"/>
              <w:spacing w:after="20" w:before="20" w:line="259" w:lineRule="auto"/>
            </w:pPr>
            <w:r>
              <w:rPr>
                <w:rFonts w:ascii="DejaVu Sans" w:hAnsi="DejaVu Sans"/>
                <w:b w:val="0"/>
                <w:i w:val="0"/>
                <w:color w:val="000000"/>
                <w:sz w:val="18"/>
              </w:rPr>
              <w:t>Names such as Zgharta or Koura do not define polygons; admin must approve geometries.</w:t>
            </w:r>
          </w:p>
        </w:tc>
      </w:tr>
      <w:tr>
        <w:trPr>
          <w:cantSplit/>
        </w:trPr>
        <w:tc>
          <w:tcPr>
            <w:tcW w:type="dxa" w:w="2016"/>
            <w:vAlign w:val="center"/>
            <w:shd w:fill="FFFFFF"/>
          </w:tcPr>
          <w:p>
            <w:pPr>
              <w:keepNext w:val="0"/>
              <w:spacing w:after="20" w:before="20" w:line="259" w:lineRule="auto"/>
            </w:pPr>
            <w:r>
              <w:rPr>
                <w:rFonts w:ascii="DejaVu Sans" w:hAnsi="DejaVu Sans"/>
                <w:b w:val="0"/>
                <w:i w:val="0"/>
                <w:color w:val="000000"/>
                <w:sz w:val="18"/>
              </w:rPr>
              <w:t>Route/ETA</w:t>
            </w:r>
          </w:p>
        </w:tc>
        <w:tc>
          <w:tcPr>
            <w:tcW w:type="dxa" w:w="3312"/>
            <w:vAlign w:val="center"/>
            <w:shd w:fill="FFFFFF"/>
          </w:tcPr>
          <w:p>
            <w:pPr>
              <w:keepNext w:val="0"/>
              <w:spacing w:after="20" w:before="20" w:line="259" w:lineRule="auto"/>
            </w:pPr>
            <w:r>
              <w:rPr>
                <w:rFonts w:ascii="DejaVu Sans" w:hAnsi="DejaVu Sans"/>
                <w:b w:val="0"/>
                <w:i w:val="0"/>
                <w:color w:val="000000"/>
                <w:sz w:val="18"/>
              </w:rPr>
              <w:t>Adapter requests suitable route/ETA for a small shortlist and after assignment, with quota and request timeout; mobile renders current position with time of last update.</w:t>
            </w:r>
          </w:p>
        </w:tc>
        <w:tc>
          <w:tcPr>
            <w:tcW w:type="dxa" w:w="4896"/>
            <w:vAlign w:val="center"/>
            <w:shd w:fill="FFFFFF"/>
          </w:tcPr>
          <w:p>
            <w:pPr>
              <w:keepNext w:val="0"/>
              <w:spacing w:after="20" w:before="20" w:line="259" w:lineRule="auto"/>
            </w:pPr>
            <w:r>
              <w:rPr>
                <w:rFonts w:ascii="DejaVu Sans" w:hAnsi="DejaVu Sans"/>
                <w:b w:val="0"/>
                <w:i w:val="0"/>
                <w:color w:val="000000"/>
                <w:sz w:val="18"/>
              </w:rPr>
              <w:t>If provider fails, show unavailability instead of a fabricated route or a guaranteed ETA. Category-specific route suitability validated locally.</w:t>
            </w:r>
          </w:p>
        </w:tc>
      </w:tr>
      <w:tr>
        <w:trPr>
          <w:cantSplit/>
        </w:trPr>
        <w:tc>
          <w:tcPr>
            <w:tcW w:type="dxa" w:w="2016"/>
            <w:vAlign w:val="center"/>
            <w:shd w:fill="F1F5F9"/>
          </w:tcPr>
          <w:p>
            <w:pPr>
              <w:keepNext w:val="0"/>
              <w:spacing w:after="20" w:before="20" w:line="259" w:lineRule="auto"/>
            </w:pPr>
            <w:r>
              <w:rPr>
                <w:rFonts w:ascii="DejaVu Sans" w:hAnsi="DejaVu Sans"/>
                <w:b w:val="0"/>
                <w:i w:val="0"/>
                <w:color w:val="000000"/>
                <w:sz w:val="18"/>
              </w:rPr>
              <w:t>Saved place</w:t>
            </w:r>
          </w:p>
        </w:tc>
        <w:tc>
          <w:tcPr>
            <w:tcW w:type="dxa" w:w="3312"/>
            <w:vAlign w:val="center"/>
            <w:shd w:fill="F1F5F9"/>
          </w:tcPr>
          <w:p>
            <w:pPr>
              <w:keepNext w:val="0"/>
              <w:spacing w:after="20" w:before="20" w:line="259" w:lineRule="auto"/>
            </w:pPr>
            <w:r>
              <w:rPr>
                <w:rFonts w:ascii="DejaVu Sans" w:hAnsi="DejaVu Sans"/>
                <w:b w:val="0"/>
                <w:i w:val="0"/>
                <w:color w:val="000000"/>
                <w:sz w:val="18"/>
              </w:rPr>
              <w:t>Rider stores label/address/point, later resolves to current pickup/destination snapshot and revalidates coverage.</w:t>
            </w:r>
          </w:p>
        </w:tc>
        <w:tc>
          <w:tcPr>
            <w:tcW w:type="dxa" w:w="4896"/>
            <w:vAlign w:val="center"/>
            <w:shd w:fill="F1F5F9"/>
          </w:tcPr>
          <w:p>
            <w:pPr>
              <w:keepNext w:val="0"/>
              <w:spacing w:after="20" w:before="20" w:line="259" w:lineRule="auto"/>
            </w:pPr>
            <w:r>
              <w:rPr>
                <w:rFonts w:ascii="DejaVu Sans" w:hAnsi="DejaVu Sans"/>
                <w:b w:val="0"/>
                <w:i w:val="0"/>
                <w:color w:val="000000"/>
                <w:sz w:val="18"/>
              </w:rPr>
              <w:t>Editing/deleting saved place does not rewrite past rides; only owner has routine access.</w:t>
            </w:r>
          </w:p>
        </w:tc>
      </w:tr>
    </w:tbl>
    <w:p>
      <w:pPr>
        <w:spacing w:after="40"/>
      </w:pPr>
    </w:p>
    <w:p>
      <w:r>
        <w:rPr>
          <w:rFonts w:ascii="DejaVu Sans" w:hAnsi="DejaVu Sans"/>
          <w:b w:val="0"/>
          <w:i w:val="0"/>
          <w:color w:val="000000"/>
        </w:rPr>
        <w:t xml:space="preserve">Use </w:t>
      </w:r>
      <w:r>
        <w:rPr>
          <w:rFonts w:ascii="DejaVu Sans Mono" w:hAnsi="DejaVu Sans Mono"/>
          <w:b w:val="0"/>
          <w:i w:val="0"/>
          <w:color w:val="000000"/>
          <w:sz w:val="18"/>
        </w:rPr>
        <w:t>ST_​Covers</w:t>
      </w:r>
      <w:r>
        <w:rPr>
          <w:rFonts w:ascii="DejaVu Sans" w:hAnsi="DejaVu Sans"/>
          <w:b w:val="0"/>
          <w:i w:val="0"/>
          <w:color w:val="000000"/>
        </w:rPr>
        <w:t xml:space="preserve"> or reviewed equivalent so the area-edge rule is explicit; use a spatial index. Candidate straight-line distance is a coarse search, not the trip fare distance or road ETA. Location update cadence, rider map refresh, sampled trip trail, and retention are configurable policies needing device and legal review. </w:t>
      </w:r>
      <w:hyperlink r:id="rId14">
        <w:r>
          <w:rPr>
            <w:rFonts w:ascii="DejaVu Sans" w:hAnsi="DejaVu Sans"/>
            <w:color w:val="1F4D78"/>
            <w:sz w:val="22"/>
          </w:rPr>
          <w:t>PostGIS spatial query guidance</w:t>
        </w:r>
      </w:hyperlink>
      <w:r>
        <w:rPr>
          <w:rFonts w:ascii="DejaVu Sans" w:hAnsi="DejaVu Sans"/>
          <w:b w:val="0"/>
          <w:i w:val="0"/>
          <w:color w:val="000000"/>
        </w:rPr>
        <w:t xml:space="preserve">, </w:t>
      </w:r>
      <w:hyperlink r:id="rId15">
        <w:r>
          <w:rPr>
            <w:rFonts w:ascii="DejaVu Sans" w:hAnsi="DejaVu Sans"/>
            <w:color w:val="1F4D78"/>
            <w:sz w:val="22"/>
          </w:rPr>
          <w:t>Redis GEOSEARCH</w:t>
        </w:r>
      </w:hyperlink>
      <w:r>
        <w:rPr>
          <w:rFonts w:ascii="DejaVu Sans" w:hAnsi="DejaVu Sans"/>
          <w:b w:val="0"/>
          <w:i w:val="0"/>
          <w:color w:val="000000"/>
        </w:rPr>
        <w:t>.</w:t>
      </w:r>
    </w:p>
    <w:p>
      <w:bookmarkStart w:id="1093" w:name="LLD_8"/>
      <w:pPr>
        <w:pStyle w:val="Heading1"/>
      </w:pPr>
      <w:r>
        <w:t>8 CMS fares currency cash and disabled methods</w:t>
      </w:r>
      <w:bookmarkEnd w:id="1093"/>
    </w:p>
    <w:p>
      <w:pPr>
        <w:tabs>
          <w:tab w:pos="360" w:val="left"/>
        </w:tabs>
        <w:spacing w:after="120"/>
        <w:ind w:left="360" w:hanging="360"/>
      </w:pPr>
      <w:r>
        <w:rPr>
          <w:rFonts w:ascii="DejaVu Sans" w:hAnsi="DejaVu Sans"/>
          <w:b w:val="0"/>
          <w:i w:val="0"/>
          <w:color w:val="000000"/>
        </w:rPr>
        <w:t>1.</w:t>
        <w:tab/>
      </w:r>
      <w:r>
        <w:rPr>
          <w:rFonts w:ascii="DejaVu Sans" w:hAnsi="DejaVu Sans"/>
          <w:b w:val="0"/>
          <w:i w:val="0"/>
          <w:color w:val="000000"/>
        </w:rPr>
        <w:t>Admin creates a draft typed pricing policy: currency (</w:t>
      </w:r>
      <w:r>
        <w:rPr>
          <w:rFonts w:ascii="DejaVu Sans Mono" w:hAnsi="DejaVu Sans Mono"/>
          <w:b w:val="0"/>
          <w:i w:val="0"/>
          <w:color w:val="000000"/>
          <w:sz w:val="18"/>
        </w:rPr>
        <w:t>USD</w:t>
      </w:r>
      <w:r>
        <w:rPr>
          <w:rFonts w:ascii="DejaVu Sans" w:hAnsi="DejaVu Sans"/>
          <w:b w:val="0"/>
          <w:i w:val="0"/>
          <w:color w:val="000000"/>
        </w:rPr>
        <w:t xml:space="preserve"> initially, optionally </w:t>
      </w:r>
      <w:r>
        <w:rPr>
          <w:rFonts w:ascii="DejaVu Sans Mono" w:hAnsi="DejaVu Sans Mono"/>
          <w:b w:val="0"/>
          <w:i w:val="0"/>
          <w:color w:val="000000"/>
          <w:sz w:val="18"/>
        </w:rPr>
        <w:t>LBP</w:t>
      </w:r>
      <w:r>
        <w:rPr>
          <w:rFonts w:ascii="DejaVu Sans" w:hAnsi="DejaVu Sans"/>
          <w:b w:val="0"/>
          <w:i w:val="0"/>
          <w:color w:val="000000"/>
        </w:rPr>
        <w:t xml:space="preserve">), category/area scope, kilometre rate and any additional components approved later. Validate a complete policy and preview example journeys before publishing an immutable version. A quote stores </w:t>
      </w:r>
      <w:r>
        <w:rPr>
          <w:rFonts w:ascii="DejaVu Sans Mono" w:hAnsi="DejaVu Sans Mono"/>
          <w:b w:val="0"/>
          <w:i w:val="0"/>
          <w:color w:val="000000"/>
          <w:sz w:val="18"/>
        </w:rPr>
        <w:t>(pricing_​version, route inputs/​measurement basis, amount_​minor, currency, expiry)</w:t>
      </w:r>
      <w:r>
        <w:rPr>
          <w:rFonts w:ascii="DejaVu Sans" w:hAnsi="DejaVu Sans"/>
          <w:b w:val="0"/>
          <w:i w:val="0"/>
          <w:color w:val="000000"/>
        </w:rPr>
        <w:t xml:space="preserve"> and the ride stores the quote snapshot accepted by the rider. The exact formula, time/waiting, minimum, tax, cancellation, and quote TTL are </w:t>
      </w:r>
      <w:r>
        <w:rPr>
          <w:rFonts w:ascii="DejaVu Sans Mono" w:hAnsi="DejaVu Sans Mono"/>
          <w:b w:val="0"/>
          <w:i w:val="0"/>
          <w:color w:val="000000"/>
          <w:sz w:val="18"/>
        </w:rPr>
        <w:t>TBD</w:t>
      </w:r>
      <w:r>
        <w:rPr>
          <w:rFonts w:ascii="DejaVu Sans" w:hAnsi="DejaVu Sans"/>
          <w:b w:val="0"/>
          <w:i w:val="0"/>
          <w:color w:val="000000"/>
        </w:rPr>
        <w:t>; no executable production formula may be guessed.</w:t>
      </w:r>
    </w:p>
    <w:p>
      <w:pPr>
        <w:tabs>
          <w:tab w:pos="360" w:val="left"/>
        </w:tabs>
        <w:spacing w:after="120"/>
        <w:ind w:left="360" w:hanging="360"/>
      </w:pPr>
      <w:r>
        <w:rPr>
          <w:rFonts w:ascii="DejaVu Sans" w:hAnsi="DejaVu Sans"/>
          <w:b w:val="0"/>
          <w:i w:val="0"/>
          <w:color w:val="000000"/>
        </w:rPr>
        <w:t>2.</w:t>
        <w:tab/>
      </w:r>
      <w:r>
        <w:rPr>
          <w:rFonts w:ascii="DejaVu Sans" w:hAnsi="DejaVu Sans"/>
          <w:b w:val="0"/>
          <w:i w:val="0"/>
          <w:color w:val="000000"/>
        </w:rPr>
        <w:t xml:space="preserve">Driver offer carries the </w:t>
      </w:r>
      <w:r>
        <w:rPr>
          <w:rFonts w:ascii="DejaVu Sans" w:hAnsi="DejaVu Sans"/>
          <w:b/>
          <w:i w:val="0"/>
          <w:color w:val="000000"/>
        </w:rPr>
        <w:t>same fare/currency snapshot</w:t>
      </w:r>
      <w:r>
        <w:rPr>
          <w:rFonts w:ascii="DejaVu Sans" w:hAnsi="DejaVu Sans"/>
          <w:b w:val="0"/>
          <w:i w:val="0"/>
          <w:color w:val="000000"/>
        </w:rPr>
        <w:t xml:space="preserve"> as the rider's request. Driver sees and accepts/declines within three seconds after ACK. No fare input field, negotiation command, or driver-origin price mutation exists in driver app/API.</w:t>
      </w:r>
    </w:p>
    <w:p>
      <w:pPr>
        <w:tabs>
          <w:tab w:pos="360" w:val="left"/>
        </w:tabs>
        <w:spacing w:after="120"/>
        <w:ind w:left="360" w:hanging="360"/>
      </w:pPr>
      <w:r>
        <w:rPr>
          <w:rFonts w:ascii="DejaVu Sans" w:hAnsi="DejaVu Sans"/>
          <w:b w:val="0"/>
          <w:i w:val="0"/>
          <w:color w:val="000000"/>
        </w:rPr>
        <w:t>3.</w:t>
        <w:tab/>
      </w:r>
      <w:r>
        <w:rPr>
          <w:rFonts w:ascii="DejaVu Sans" w:hAnsi="DejaVu Sans"/>
          <w:b w:val="0"/>
          <w:i w:val="0"/>
          <w:color w:val="000000"/>
        </w:rPr>
        <w:t xml:space="preserve">Admin switching from USD to LBP publishes a new, valid currency-specific policy effective for new quotes. A prior quote or accepted ride stays in its original currency. Whether conversion uses a manually approved rate or separate tariffs, and cash tender/rounding rules, remain </w:t>
      </w:r>
      <w:r>
        <w:rPr>
          <w:rFonts w:ascii="DejaVu Sans Mono" w:hAnsi="DejaVu Sans Mono"/>
          <w:b w:val="0"/>
          <w:i w:val="0"/>
          <w:color w:val="000000"/>
          <w:sz w:val="18"/>
        </w:rPr>
        <w:t>TBD</w:t>
      </w:r>
      <w:r>
        <w:rPr>
          <w:rFonts w:ascii="DejaVu Sans" w:hAnsi="DejaVu Sans"/>
          <w:b w:val="0"/>
          <w:i w:val="0"/>
          <w:color w:val="000000"/>
        </w:rPr>
        <w:t>; the CMS must refuse a currency switch with missing required configuration.</w:t>
      </w:r>
    </w:p>
    <w:p>
      <w:pPr>
        <w:tabs>
          <w:tab w:pos="360" w:val="left"/>
        </w:tabs>
        <w:spacing w:after="120"/>
        <w:ind w:left="360" w:hanging="360"/>
      </w:pPr>
      <w:r>
        <w:rPr>
          <w:rFonts w:ascii="DejaVu Sans" w:hAnsi="DejaVu Sans"/>
          <w:b w:val="0"/>
          <w:i w:val="0"/>
          <w:color w:val="000000"/>
        </w:rPr>
        <w:t>4.</w:t>
        <w:tab/>
      </w:r>
      <w:r>
        <w:rPr>
          <w:rFonts w:ascii="DejaVu Sans" w:hAnsi="DejaVu Sans"/>
          <w:b w:val="0"/>
          <w:i w:val="0"/>
          <w:color w:val="000000"/>
        </w:rPr>
        <w:t xml:space="preserve">The first-release payment selector exposes </w:t>
      </w:r>
      <w:r>
        <w:rPr>
          <w:rFonts w:ascii="DejaVu Sans" w:hAnsi="DejaVu Sans"/>
          <w:b/>
          <w:i w:val="0"/>
          <w:color w:val="000000"/>
        </w:rPr>
        <w:t>Cash</w:t>
      </w:r>
      <w:r>
        <w:rPr>
          <w:rFonts w:ascii="DejaVu Sans" w:hAnsi="DejaVu Sans"/>
          <w:b w:val="0"/>
          <w:i w:val="0"/>
          <w:color w:val="000000"/>
        </w:rPr>
        <w:t xml:space="preserve"> as enabled. OMT, Wish/Whish, and bank choices remain disabled; their labels may be shown as disabled only under approved UX. No payment token, capture, webhook, or charge path exists for disabled methods. </w:t>
      </w:r>
      <w:r>
        <w:rPr>
          <w:rFonts w:ascii="DejaVu Sans Mono" w:hAnsi="DejaVu Sans Mono"/>
          <w:b w:val="0"/>
          <w:i w:val="0"/>
          <w:color w:val="000000"/>
          <w:sz w:val="18"/>
        </w:rPr>
        <w:t>cash_​collections</w:t>
      </w:r>
      <w:r>
        <w:rPr>
          <w:rFonts w:ascii="DejaVu Sans" w:hAnsi="DejaVu Sans"/>
          <w:b w:val="0"/>
          <w:i w:val="0"/>
          <w:color w:val="000000"/>
        </w:rPr>
        <w:t xml:space="preserve"> distinguishes driver-reported collection from confirmed reconciliation; disputes and correction entries are preserved. Commission/payout policy is </w:t>
      </w:r>
      <w:r>
        <w:rPr>
          <w:rFonts w:ascii="DejaVu Sans Mono" w:hAnsi="DejaVu Sans Mono"/>
          <w:b w:val="0"/>
          <w:i w:val="0"/>
          <w:color w:val="000000"/>
          <w:sz w:val="18"/>
        </w:rPr>
        <w:t>TBD</w:t>
      </w:r>
      <w:r>
        <w:rPr>
          <w:rFonts w:ascii="DejaVu Sans" w:hAnsi="DejaVu Sans"/>
          <w:b w:val="0"/>
          <w:i w:val="0"/>
          <w:color w:val="000000"/>
        </w:rPr>
        <w:t xml:space="preserve"> and must not be silently calculated.</w:t>
      </w:r>
    </w:p>
    <w:p>
      <w:bookmarkStart w:id="1098" w:name="LLD_9"/>
      <w:pPr>
        <w:pStyle w:val="Heading1"/>
      </w:pPr>
      <w:r>
        <w:t>9 Files communication safety reviews and post ride support</w:t>
      </w:r>
      <w:bookmarkEnd w:id="1098"/>
    </w:p>
    <w:p>
      <w:r>
        <w:rPr>
          <w:rFonts w:ascii="DejaVu Sans" w:hAnsi="DejaVu Sans"/>
          <w:b/>
          <w:i w:val="0"/>
          <w:color w:val="000000"/>
        </w:rPr>
        <w:t>Private uploads:</w:t>
      </w:r>
      <w:r>
        <w:rPr>
          <w:rFonts w:ascii="DejaVu Sans" w:hAnsi="DejaVu Sans"/>
          <w:b w:val="0"/>
          <w:i w:val="0"/>
          <w:color w:val="000000"/>
        </w:rPr>
        <w:t xml:space="preserve"> driver onboarding and case evidence use a short-lived object upload authorization scoped to account/case, object key, MIME type and size. Completion endpoint verifies object metadata and processing status before review. A private download authorization requires explicit viewer permission, is short-lived, and is audited for sensitive evidence. Scan/quarantine policy and retention are </w:t>
      </w:r>
      <w:r>
        <w:rPr>
          <w:rFonts w:ascii="DejaVu Sans Mono" w:hAnsi="DejaVu Sans Mono"/>
          <w:b w:val="0"/>
          <w:i w:val="0"/>
          <w:color w:val="000000"/>
          <w:sz w:val="18"/>
        </w:rPr>
        <w:t>TBD</w:t>
      </w:r>
      <w:r>
        <w:rPr>
          <w:rFonts w:ascii="DejaVu Sans" w:hAnsi="DejaVu Sans"/>
          <w:b w:val="0"/>
          <w:i w:val="0"/>
          <w:color w:val="000000"/>
        </w:rPr>
        <w:t xml:space="preserve">. Presigned URLs grant temporary access to the specified object without handing cloud credentials to the mobile client. </w:t>
      </w:r>
      <w:hyperlink r:id="rId16">
        <w:r>
          <w:rPr>
            <w:rFonts w:ascii="DejaVu Sans" w:hAnsi="DejaVu Sans"/>
            <w:color w:val="1F4D78"/>
            <w:sz w:val="22"/>
          </w:rPr>
          <w:t>S3 documentation</w:t>
        </w:r>
      </w:hyperlink>
      <w:r>
        <w:rPr>
          <w:rFonts w:ascii="DejaVu Sans" w:hAnsi="DejaVu Sans"/>
          <w:b w:val="0"/>
          <w:i w:val="0"/>
          <w:color w:val="000000"/>
        </w:rPr>
        <w:t>.</w:t>
      </w:r>
    </w:p>
    <w:p>
      <w:r>
        <w:rPr>
          <w:rFonts w:ascii="DejaVu Sans" w:hAnsi="DejaVu Sans"/>
          <w:b/>
          <w:i w:val="0"/>
          <w:color w:val="000000"/>
        </w:rPr>
        <w:t>Chat/translation:</w:t>
      </w:r>
      <w:r>
        <w:rPr>
          <w:rFonts w:ascii="DejaVu Sans" w:hAnsi="DejaVu Sans"/>
          <w:b w:val="0"/>
          <w:i w:val="0"/>
          <w:color w:val="000000"/>
        </w:rPr>
        <w:t xml:space="preserve"> A message persists as original text and source language; worker or provider adapter translates only for authorized recipient locale, stores a separate translation version/status, and never overwrites the original. UI offers original/translated toggle and retry on failure. Server validates chat window and trip membership; message retry key prevents duplicate posts. Exact translation provider, retention and abuse controls need approval.</w:t>
      </w:r>
    </w:p>
    <w:p>
      <w:r>
        <w:rPr>
          <w:rFonts w:ascii="DejaVu Sans" w:hAnsi="DejaVu Sans"/>
          <w:b/>
          <w:i w:val="0"/>
          <w:color w:val="000000"/>
        </w:rPr>
        <w:t>Phone:</w:t>
      </w:r>
      <w:r>
        <w:rPr>
          <w:rFonts w:ascii="DejaVu Sans" w:hAnsi="DejaVu Sans"/>
          <w:b w:val="0"/>
          <w:i w:val="0"/>
          <w:color w:val="000000"/>
        </w:rPr>
        <w:t xml:space="preserve"> </w:t>
      </w:r>
      <w:r>
        <w:rPr>
          <w:rFonts w:ascii="DejaVu Sans Mono" w:hAnsi="DejaVu Sans Mono"/>
          <w:b w:val="0"/>
          <w:i w:val="0"/>
          <w:color w:val="000000"/>
          <w:sz w:val="18"/>
        </w:rPr>
        <w:t>call-eligibility</w:t>
      </w:r>
      <w:r>
        <w:rPr>
          <w:rFonts w:ascii="DejaVu Sans" w:hAnsi="DejaVu Sans"/>
          <w:b w:val="0"/>
          <w:i w:val="0"/>
          <w:color w:val="000000"/>
        </w:rPr>
        <w:t xml:space="preserve"> responds only after a confirmed driver assignment, within the approved contact window. The app opens the OS dialer; the call happens outside Wasselne. Without a masked calling provider, ordinary phone numbers/caller ID may be exposed and cannot be unshared later. Access-expiry policy remains </w:t>
      </w:r>
      <w:r>
        <w:rPr>
          <w:rFonts w:ascii="DejaVu Sans Mono" w:hAnsi="DejaVu Sans Mono"/>
          <w:b w:val="0"/>
          <w:i w:val="0"/>
          <w:color w:val="000000"/>
          <w:sz w:val="18"/>
        </w:rPr>
        <w:t>TBD</w:t>
      </w:r>
      <w:r>
        <w:rPr>
          <w:rFonts w:ascii="DejaVu Sans" w:hAnsi="DejaVu Sans"/>
          <w:b w:val="0"/>
          <w:i w:val="0"/>
          <w:color w:val="000000"/>
        </w:rPr>
        <w:t>; this design does not claim to mask calls.</w:t>
      </w:r>
    </w:p>
    <w:p>
      <w:r>
        <w:rPr>
          <w:rFonts w:ascii="DejaVu Sans" w:hAnsi="DejaVu Sans"/>
          <w:b/>
          <w:i w:val="0"/>
          <w:color w:val="000000"/>
        </w:rPr>
        <w:t>SOS:</w:t>
      </w:r>
      <w:r>
        <w:rPr>
          <w:rFonts w:ascii="DejaVu Sans" w:hAnsi="DejaVu Sans"/>
          <w:b w:val="0"/>
          <w:i w:val="0"/>
          <w:color w:val="000000"/>
        </w:rPr>
        <w:t xml:space="preserve"> Admin can enable any subset of registered supported actions: open emergency dialer, initiate a durable Wasselne support incident/alert, notify an owner-approved trusted contact through a selected channel, and a separately reviewed extra action type. The UI states what was initiated and distinguishes </w:t>
      </w:r>
      <w:r>
        <w:rPr>
          <w:rFonts w:ascii="DejaVu Sans Mono" w:hAnsi="DejaVu Sans Mono"/>
          <w:b w:val="0"/>
          <w:i w:val="0"/>
          <w:color w:val="000000"/>
          <w:sz w:val="18"/>
        </w:rPr>
        <w:t>DIALER_​OPENED</w:t>
      </w:r>
      <w:r>
        <w:rPr>
          <w:rFonts w:ascii="DejaVu Sans" w:hAnsi="DejaVu Sans"/>
          <w:b w:val="0"/>
          <w:i w:val="0"/>
          <w:color w:val="000000"/>
        </w:rPr>
        <w:t xml:space="preserve">, </w:t>
      </w:r>
      <w:r>
        <w:rPr>
          <w:rFonts w:ascii="DejaVu Sans Mono" w:hAnsi="DejaVu Sans Mono"/>
          <w:b w:val="0"/>
          <w:i w:val="0"/>
          <w:color w:val="000000"/>
          <w:sz w:val="18"/>
        </w:rPr>
        <w:t>ALERT_​QUEUED</w:t>
      </w:r>
      <w:r>
        <w:rPr>
          <w:rFonts w:ascii="DejaVu Sans" w:hAnsi="DejaVu Sans"/>
          <w:b w:val="0"/>
          <w:i w:val="0"/>
          <w:color w:val="000000"/>
        </w:rPr>
        <w:t xml:space="preserve">, </w:t>
      </w:r>
      <w:r>
        <w:rPr>
          <w:rFonts w:ascii="DejaVu Sans Mono" w:hAnsi="DejaVu Sans Mono"/>
          <w:b w:val="0"/>
          <w:i w:val="0"/>
          <w:color w:val="000000"/>
          <w:sz w:val="18"/>
        </w:rPr>
        <w:t>DELIVERED</w:t>
      </w:r>
      <w:r>
        <w:rPr>
          <w:rFonts w:ascii="DejaVu Sans" w:hAnsi="DejaVu Sans"/>
          <w:b w:val="0"/>
          <w:i w:val="0"/>
          <w:color w:val="000000"/>
        </w:rPr>
        <w:t xml:space="preserve">, </w:t>
      </w:r>
      <w:r>
        <w:rPr>
          <w:rFonts w:ascii="DejaVu Sans Mono" w:hAnsi="DejaVu Sans Mono"/>
          <w:b w:val="0"/>
          <w:i w:val="0"/>
          <w:color w:val="000000"/>
          <w:sz w:val="18"/>
        </w:rPr>
        <w:t>FAILED</w:t>
      </w:r>
      <w:r>
        <w:rPr>
          <w:rFonts w:ascii="DejaVu Sans" w:hAnsi="DejaVu Sans"/>
          <w:b w:val="0"/>
          <w:i w:val="0"/>
          <w:color w:val="000000"/>
        </w:rPr>
        <w:t xml:space="preserve">, and </w:t>
      </w:r>
      <w:r>
        <w:rPr>
          <w:rFonts w:ascii="DejaVu Sans Mono" w:hAnsi="DejaVu Sans Mono"/>
          <w:b w:val="0"/>
          <w:i w:val="0"/>
          <w:color w:val="000000"/>
          <w:sz w:val="18"/>
        </w:rPr>
        <w:t>RESPONDER_​ACKNOWLEDGED</w:t>
      </w:r>
      <w:r>
        <w:rPr>
          <w:rFonts w:ascii="DejaVu Sans" w:hAnsi="DejaVu Sans"/>
          <w:b w:val="0"/>
          <w:i w:val="0"/>
          <w:color w:val="000000"/>
        </w:rPr>
        <w:t xml:space="preserve"> when those states are observable. A dialer opening is not an emergency-service acknowledgment. Server creates an incident record before dispatching any backend alert, uses idempotent delivery jobs, and records actor/ride/location-share consent and actual delivery status. Admin configuration accepts typed allowlisted actions only; no arbitrary script/webhook/URL text becomes executable. Escalation staff, local number, contact channel, coverage hours and consent are </w:t>
      </w:r>
      <w:r>
        <w:rPr>
          <w:rFonts w:ascii="DejaVu Sans Mono" w:hAnsi="DejaVu Sans Mono"/>
          <w:b w:val="0"/>
          <w:i w:val="0"/>
          <w:color w:val="000000"/>
          <w:sz w:val="18"/>
        </w:rPr>
        <w:t>TBD</w:t>
      </w:r>
      <w:r>
        <w:rPr>
          <w:rFonts w:ascii="DejaVu Sans" w:hAnsi="DejaVu Sans"/>
          <w:b w:val="0"/>
          <w:i w:val="0"/>
          <w:color w:val="000000"/>
        </w:rPr>
        <w:t xml:space="preserve"> and must be supplied before the corresponding choice is enabled.</w:t>
      </w:r>
    </w:p>
    <w:p>
      <w:r>
        <w:rPr>
          <w:rFonts w:ascii="DejaVu Sans" w:hAnsi="DejaVu Sans"/>
          <w:b/>
          <w:i w:val="0"/>
          <w:color w:val="000000"/>
        </w:rPr>
        <w:t>Reviews:</w:t>
      </w:r>
      <w:r>
        <w:rPr>
          <w:rFonts w:ascii="DejaVu Sans" w:hAnsi="DejaVu Sans"/>
          <w:b w:val="0"/>
          <w:i w:val="0"/>
          <w:color w:val="000000"/>
        </w:rPr>
        <w:t xml:space="preserve"> </w:t>
      </w:r>
      <w:r>
        <w:rPr>
          <w:rFonts w:ascii="DejaVu Sans Mono" w:hAnsi="DejaVu Sans Mono"/>
          <w:b w:val="0"/>
          <w:i w:val="0"/>
          <w:color w:val="000000"/>
          <w:sz w:val="18"/>
        </w:rPr>
        <w:t>POST review</w:t>
      </w:r>
      <w:r>
        <w:rPr>
          <w:rFonts w:ascii="DejaVu Sans" w:hAnsi="DejaVu Sans"/>
          <w:b w:val="0"/>
          <w:i w:val="0"/>
          <w:color w:val="000000"/>
        </w:rPr>
        <w:t xml:space="preserve"> requires completed ride, authenticated participant and the other party as reviewee; unique index rejects repeated same-side reviews. Rider→driver and driver→rider are independent. Rating scale, free text, visibility, edit window, moderation and appeal policy are </w:t>
      </w:r>
      <w:r>
        <w:rPr>
          <w:rFonts w:ascii="DejaVu Sans Mono" w:hAnsi="DejaVu Sans Mono"/>
          <w:b w:val="0"/>
          <w:i w:val="0"/>
          <w:color w:val="000000"/>
          <w:sz w:val="18"/>
        </w:rPr>
        <w:t>TBD</w:t>
      </w:r>
      <w:r>
        <w:rPr>
          <w:rFonts w:ascii="DejaVu Sans" w:hAnsi="DejaVu Sans"/>
          <w:b w:val="0"/>
          <w:i w:val="0"/>
          <w:color w:val="000000"/>
        </w:rPr>
        <w:t>; API/UI schema remains versioned until chosen.</w:t>
      </w:r>
    </w:p>
    <w:p>
      <w:r>
        <w:rPr>
          <w:rFonts w:ascii="DejaVu Sans" w:hAnsi="DejaVu Sans"/>
          <w:b/>
          <w:i w:val="0"/>
          <w:color w:val="000000"/>
        </w:rPr>
        <w:t>Post-ride cases:</w:t>
      </w:r>
      <w:r>
        <w:rPr>
          <w:rFonts w:ascii="DejaVu Sans" w:hAnsi="DejaVu Sans"/>
          <w:b w:val="0"/>
          <w:i w:val="0"/>
          <w:color w:val="000000"/>
        </w:rPr>
        <w:t xml:space="preserve"> a rider opens </w:t>
      </w:r>
      <w:r>
        <w:rPr>
          <w:rFonts w:ascii="DejaVu Sans Mono" w:hAnsi="DejaVu Sans Mono"/>
          <w:b w:val="0"/>
          <w:i w:val="0"/>
          <w:color w:val="000000"/>
          <w:sz w:val="18"/>
        </w:rPr>
        <w:t>LOST_​ITEM</w:t>
      </w:r>
      <w:r>
        <w:rPr>
          <w:rFonts w:ascii="DejaVu Sans" w:hAnsi="DejaVu Sans"/>
          <w:b w:val="0"/>
          <w:i w:val="0"/>
          <w:color w:val="000000"/>
        </w:rPr>
        <w:t xml:space="preserve"> with trip identification and optional private description/evidence; a driver opens </w:t>
      </w:r>
      <w:r>
        <w:rPr>
          <w:rFonts w:ascii="DejaVu Sans Mono" w:hAnsi="DejaVu Sans Mono"/>
          <w:b w:val="0"/>
          <w:i w:val="0"/>
          <w:color w:val="000000"/>
          <w:sz w:val="18"/>
        </w:rPr>
        <w:t>VEHICLE_​MESS_​DAMAGE</w:t>
      </w:r>
      <w:r>
        <w:rPr>
          <w:rFonts w:ascii="DejaVu Sans" w:hAnsi="DejaVu Sans"/>
          <w:b w:val="0"/>
          <w:i w:val="0"/>
          <w:color w:val="000000"/>
        </w:rPr>
        <w:t xml:space="preserve"> with description and private photos. Case event trail records submission, staff assignment, communication, evidence, response, outcome and appeal when approved. Relevant party access is scoped to its own case; staff evidence access is audited. No automatic fee or rider penalty is generated from a driver's report. Claim deadlines, remedies, return contact process and appeals are </w:t>
      </w:r>
      <w:r>
        <w:rPr>
          <w:rFonts w:ascii="DejaVu Sans Mono" w:hAnsi="DejaVu Sans Mono"/>
          <w:b w:val="0"/>
          <w:i w:val="0"/>
          <w:color w:val="000000"/>
          <w:sz w:val="18"/>
        </w:rPr>
        <w:t>TBD</w:t>
      </w:r>
      <w:r>
        <w:rPr>
          <w:rFonts w:ascii="DejaVu Sans" w:hAnsi="DejaVu Sans"/>
          <w:b w:val="0"/>
          <w:i w:val="0"/>
          <w:color w:val="000000"/>
        </w:rPr>
        <w:t>.</w:t>
      </w:r>
    </w:p>
    <w:p>
      <w:bookmarkStart w:id="1346" w:name="LLD_10"/>
      <w:pPr>
        <w:pStyle w:val="Heading1"/>
      </w:pPr>
      <w:r>
        <w:t>10 Admin localization and device adaptation</w:t>
      </w:r>
      <w:bookmarkEnd w:id="1346"/>
    </w:p>
    <w:p>
      <w:r>
        <w:rPr>
          <w:rFonts w:ascii="DejaVu Sans" w:hAnsi="DejaVu Sans"/>
          <w:b/>
          <w:i w:val="0"/>
          <w:color w:val="000000"/>
        </w:rPr>
        <w:t>Admin roles (proposed RBAC grants, names subject to operations review):</w:t>
      </w:r>
      <w:r>
        <w:rPr>
          <w:rFonts w:ascii="DejaVu Sans" w:hAnsi="DejaVu Sans"/>
          <w:b w:val="0"/>
          <w:i w:val="0"/>
          <w:color w:val="000000"/>
        </w:rPr>
        <w:t xml:space="preserve"> driver reviewer (approve/suspend), area manager (publish coverage/categories), pricing manager (publish rates/currency), safety manager (publish SOS options), support agent (assigned cases/incidents), auditor (read audit), and administrator (grant/revoke roles). A user can hold multiple grants. Every mutation validates role plus scope, requires a reason where policy demands it, and produces an append-only audit record with actor, target, previous/new version, and timestamp. Do not render placeholder numbers as live operational metrics.</w:t>
      </w:r>
    </w:p>
    <w:p>
      <w:r>
        <w:rPr>
          <w:rFonts w:ascii="DejaVu Sans" w:hAnsi="DejaVu Sans"/>
          <w:b/>
          <w:i w:val="0"/>
          <w:color w:val="000000"/>
        </w:rPr>
        <w:t>Responsive clients:</w:t>
      </w:r>
      <w:r>
        <w:rPr>
          <w:rFonts w:ascii="DejaVu Sans" w:hAnsi="DejaVu Sans"/>
          <w:b w:val="0"/>
          <w:i w:val="0"/>
          <w:color w:val="000000"/>
        </w:rPr>
        <w:t xml:space="preserve"> rider and driver Flutter layouts reflow for supported phones and tablets/pads. Next.js admin layouts reflow from compact to large displays. A kiosk-sized layout must preserve legibility and essential actions; whether a public kiosk runs a rider booking flow, staffed booking, or another mode remains </w:t>
      </w:r>
      <w:r>
        <w:rPr>
          <w:rFonts w:ascii="DejaVu Sans Mono" w:hAnsi="DejaVu Sans Mono"/>
          <w:b w:val="0"/>
          <w:i w:val="0"/>
          <w:color w:val="000000"/>
          <w:sz w:val="18"/>
        </w:rPr>
        <w:t>TBD</w:t>
      </w:r>
      <w:r>
        <w:rPr>
          <w:rFonts w:ascii="DejaVu Sans" w:hAnsi="DejaVu Sans"/>
          <w:b w:val="0"/>
          <w:i w:val="0"/>
          <w:color w:val="000000"/>
        </w:rPr>
        <w:t xml:space="preserve"> (BRS OD-14). Public kiosk sessions would need a defined sign-out/inactivity/PII clearing policy before enabling a live account. Driver GPS functionality cannot be promised on arbitrary kiosk hardware without a supported platform and permission model. RTL tests cover map controls, form order, numerals/currency and Arabic accessibility labels; English and French remain selectable regardless of device language.</w:t>
      </w:r>
    </w:p>
    <w:p>
      <w:bookmarkStart w:id="1352" w:name="LLD_11"/>
      <w:pPr>
        <w:pStyle w:val="Heading1"/>
      </w:pPr>
      <w:r>
        <w:t>11 Workers observability and operations</w:t>
      </w:r>
      <w:bookmarkEnd w:id="1352"/>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592"/>
        <w:gridCol w:w="7632"/>
      </w:tblGrid>
      <w:tr>
        <w:trPr>
          <w:cantSplit/>
          <w:tblHeader/>
        </w:trPr>
        <w:tc>
          <w:tcPr>
            <w:tcW w:type="dxa" w:w="2592"/>
            <w:vAlign w:val="center"/>
            <w:shd w:fill="173A5E"/>
          </w:tcPr>
          <w:p>
            <w:pPr>
              <w:keepNext w:val="0"/>
              <w:spacing w:after="20" w:before="20" w:line="259" w:lineRule="auto"/>
            </w:pPr>
            <w:r>
              <w:rPr>
                <w:rFonts w:ascii="DejaVu Sans" w:hAnsi="DejaVu Sans"/>
                <w:b/>
                <w:i w:val="0"/>
                <w:color w:val="FFFFFF"/>
                <w:sz w:val="18"/>
              </w:rPr>
              <w:t>Worker/job</w:t>
            </w:r>
          </w:p>
        </w:tc>
        <w:tc>
          <w:tcPr>
            <w:tcW w:type="dxa" w:w="7632"/>
            <w:vAlign w:val="center"/>
            <w:shd w:fill="173A5E"/>
          </w:tcPr>
          <w:p>
            <w:pPr>
              <w:keepNext w:val="0"/>
              <w:spacing w:after="20" w:before="20" w:line="259" w:lineRule="auto"/>
            </w:pPr>
            <w:r>
              <w:rPr>
                <w:rFonts w:ascii="DejaVu Sans" w:hAnsi="DejaVu Sans"/>
                <w:b/>
                <w:i w:val="0"/>
                <w:color w:val="FFFFFF"/>
                <w:sz w:val="18"/>
              </w:rPr>
              <w:t>Trigger, idempotency, and recovery</w:t>
            </w:r>
          </w:p>
        </w:tc>
      </w:tr>
      <w:tr>
        <w:trPr>
          <w:cantSplit/>
        </w:trPr>
        <w:tc>
          <w:tcPr>
            <w:tcW w:type="dxa" w:w="2592"/>
            <w:vAlign w:val="center"/>
            <w:shd w:fill="FFFFFF"/>
          </w:tcPr>
          <w:p>
            <w:pPr>
              <w:keepNext w:val="0"/>
              <w:spacing w:after="20" w:before="20" w:line="259" w:lineRule="auto"/>
            </w:pPr>
            <w:r>
              <w:rPr>
                <w:rFonts w:ascii="DejaVu Sans" w:hAnsi="DejaVu Sans"/>
                <w:b w:val="0"/>
                <w:i w:val="0"/>
                <w:color w:val="000000"/>
                <w:sz w:val="18"/>
              </w:rPr>
              <w:t>Offer delivery</w:t>
            </w:r>
          </w:p>
        </w:tc>
        <w:tc>
          <w:tcPr>
            <w:tcW w:type="dxa" w:w="7632"/>
            <w:vAlign w:val="center"/>
            <w:shd w:fill="FFFFFF"/>
          </w:tcPr>
          <w:p>
            <w:pPr>
              <w:keepNext w:val="0"/>
              <w:spacing w:after="20" w:before="20" w:line="259" w:lineRule="auto"/>
            </w:pPr>
            <w:r>
              <w:rPr>
                <w:rFonts w:ascii="DejaVu Sans" w:hAnsi="DejaVu Sans"/>
                <w:b w:val="0"/>
                <w:i w:val="0"/>
                <w:color w:val="000000"/>
                <w:sz w:val="18"/>
              </w:rPr>
              <w:t xml:space="preserve">Committed outbox event for </w:t>
            </w:r>
            <w:r>
              <w:rPr>
                <w:rFonts w:ascii="DejaVu Sans Mono" w:hAnsi="DejaVu Sans Mono"/>
                <w:b w:val="0"/>
                <w:i w:val="0"/>
                <w:color w:val="000000"/>
                <w:sz w:val="18"/>
              </w:rPr>
              <w:t>PENDING_​ACK</w:t>
            </w:r>
            <w:r>
              <w:rPr>
                <w:rFonts w:ascii="DejaVu Sans" w:hAnsi="DejaVu Sans"/>
                <w:b w:val="0"/>
                <w:i w:val="0"/>
                <w:color w:val="000000"/>
                <w:sz w:val="18"/>
              </w:rPr>
              <w:t>; send WebSocket and optional push; record each delivery attempt, never advance offer state on provider's delivery report. App ACK is separate.</w:t>
            </w:r>
          </w:p>
        </w:tc>
      </w:tr>
      <w:tr>
        <w:trPr>
          <w:cantSplit/>
        </w:trPr>
        <w:tc>
          <w:tcPr>
            <w:tcW w:type="dxa" w:w="2592"/>
            <w:vAlign w:val="center"/>
            <w:shd w:fill="F1F5F9"/>
          </w:tcPr>
          <w:p>
            <w:pPr>
              <w:keepNext w:val="0"/>
              <w:spacing w:after="20" w:before="20" w:line="259" w:lineRule="auto"/>
            </w:pPr>
            <w:r>
              <w:rPr>
                <w:rFonts w:ascii="DejaVu Sans" w:hAnsi="DejaVu Sans"/>
                <w:b w:val="0"/>
                <w:i w:val="0"/>
                <w:color w:val="000000"/>
                <w:sz w:val="18"/>
              </w:rPr>
              <w:t>Offer timeout</w:t>
            </w:r>
          </w:p>
        </w:tc>
        <w:tc>
          <w:tcPr>
            <w:tcW w:type="dxa" w:w="7632"/>
            <w:vAlign w:val="center"/>
            <w:shd w:fill="F1F5F9"/>
          </w:tcPr>
          <w:p>
            <w:pPr>
              <w:keepNext w:val="0"/>
              <w:spacing w:after="20" w:before="20" w:line="259" w:lineRule="auto"/>
            </w:pPr>
            <w:r>
              <w:rPr>
                <w:rFonts w:ascii="DejaVu Sans" w:hAnsi="DejaVu Sans"/>
                <w:b w:val="0"/>
                <w:i w:val="0"/>
                <w:color w:val="000000"/>
                <w:sz w:val="18"/>
              </w:rPr>
              <w:t xml:space="preserve">Indexed </w:t>
            </w:r>
            <w:r>
              <w:rPr>
                <w:rFonts w:ascii="DejaVu Sans Mono" w:hAnsi="DejaVu Sans Mono"/>
                <w:b w:val="0"/>
                <w:i w:val="0"/>
                <w:color w:val="000000"/>
                <w:sz w:val="18"/>
              </w:rPr>
              <w:t>ack_​deadline_​at</w:t>
            </w:r>
            <w:r>
              <w:rPr>
                <w:rFonts w:ascii="DejaVu Sans" w:hAnsi="DejaVu Sans"/>
                <w:b w:val="0"/>
                <w:i w:val="0"/>
                <w:color w:val="000000"/>
                <w:sz w:val="18"/>
              </w:rPr>
              <w:t xml:space="preserve"> and </w:t>
            </w:r>
            <w:r>
              <w:rPr>
                <w:rFonts w:ascii="DejaVu Sans Mono" w:hAnsi="DejaVu Sans Mono"/>
                <w:b w:val="0"/>
                <w:i w:val="0"/>
                <w:color w:val="000000"/>
                <w:sz w:val="18"/>
              </w:rPr>
              <w:t>accept_​deadline_​at</w:t>
            </w:r>
            <w:r>
              <w:rPr>
                <w:rFonts w:ascii="DejaVu Sans" w:hAnsi="DejaVu Sans"/>
                <w:b w:val="0"/>
                <w:i w:val="0"/>
                <w:color w:val="000000"/>
                <w:sz w:val="18"/>
              </w:rPr>
              <w:t>; concurrent workers claim due rows/ride locks, end old attempt, pick next only after old is terminal. Restart scans overdue rows.</w:t>
            </w:r>
          </w:p>
        </w:tc>
      </w:tr>
      <w:tr>
        <w:trPr>
          <w:cantSplit/>
        </w:trPr>
        <w:tc>
          <w:tcPr>
            <w:tcW w:type="dxa" w:w="2592"/>
            <w:vAlign w:val="center"/>
            <w:shd w:fill="FFFFFF"/>
          </w:tcPr>
          <w:p>
            <w:pPr>
              <w:keepNext w:val="0"/>
              <w:spacing w:after="20" w:before="20" w:line="259" w:lineRule="auto"/>
            </w:pPr>
            <w:r>
              <w:rPr>
                <w:rFonts w:ascii="DejaVu Sans" w:hAnsi="DejaVu Sans"/>
                <w:b w:val="0"/>
                <w:i w:val="0"/>
                <w:color w:val="000000"/>
                <w:sz w:val="18"/>
              </w:rPr>
              <w:t>Notifications/translation/SOS</w:t>
            </w:r>
          </w:p>
        </w:tc>
        <w:tc>
          <w:tcPr>
            <w:tcW w:type="dxa" w:w="7632"/>
            <w:vAlign w:val="center"/>
            <w:shd w:fill="FFFFFF"/>
          </w:tcPr>
          <w:p>
            <w:pPr>
              <w:keepNext w:val="0"/>
              <w:spacing w:after="20" w:before="20" w:line="259" w:lineRule="auto"/>
            </w:pPr>
            <w:r>
              <w:rPr>
                <w:rFonts w:ascii="DejaVu Sans" w:hAnsi="DejaVu Sans"/>
                <w:b w:val="0"/>
                <w:i w:val="0"/>
                <w:color w:val="000000"/>
                <w:sz w:val="18"/>
              </w:rPr>
              <w:t>Outbox event with stable event ID; retry bounded transient failures; dead-letter/manual escalation path for unrecoverable safety/support events.</w:t>
            </w:r>
          </w:p>
        </w:tc>
      </w:tr>
      <w:tr>
        <w:trPr>
          <w:cantSplit/>
        </w:trPr>
        <w:tc>
          <w:tcPr>
            <w:tcW w:type="dxa" w:w="2592"/>
            <w:vAlign w:val="center"/>
            <w:shd w:fill="F1F5F9"/>
          </w:tcPr>
          <w:p>
            <w:pPr>
              <w:keepNext w:val="0"/>
              <w:spacing w:after="20" w:before="20" w:line="259" w:lineRule="auto"/>
            </w:pPr>
            <w:r>
              <w:rPr>
                <w:rFonts w:ascii="DejaVu Sans" w:hAnsi="DejaVu Sans"/>
                <w:b w:val="0"/>
                <w:i w:val="0"/>
                <w:color w:val="000000"/>
                <w:sz w:val="18"/>
              </w:rPr>
              <w:t>Geo cleanup</w:t>
            </w:r>
          </w:p>
        </w:tc>
        <w:tc>
          <w:tcPr>
            <w:tcW w:type="dxa" w:w="7632"/>
            <w:vAlign w:val="center"/>
            <w:shd w:fill="F1F5F9"/>
          </w:tcPr>
          <w:p>
            <w:pPr>
              <w:keepNext w:val="0"/>
              <w:spacing w:after="20" w:before="20" w:line="259" w:lineRule="auto"/>
            </w:pPr>
            <w:r>
              <w:rPr>
                <w:rFonts w:ascii="DejaVu Sans" w:hAnsi="DejaVu Sans"/>
                <w:b w:val="0"/>
                <w:i w:val="0"/>
                <w:color w:val="000000"/>
                <w:sz w:val="18"/>
              </w:rPr>
              <w:t>Expiring presence metadata plus sweep of old GEO members; never use an unverified old member for dispatch.</w:t>
            </w:r>
          </w:p>
        </w:tc>
      </w:tr>
      <w:tr>
        <w:trPr>
          <w:cantSplit/>
        </w:trPr>
        <w:tc>
          <w:tcPr>
            <w:tcW w:type="dxa" w:w="2592"/>
            <w:vAlign w:val="center"/>
            <w:shd w:fill="FFFFFF"/>
          </w:tcPr>
          <w:p>
            <w:pPr>
              <w:keepNext w:val="0"/>
              <w:spacing w:after="20" w:before="20" w:line="259" w:lineRule="auto"/>
            </w:pPr>
            <w:r>
              <w:rPr>
                <w:rFonts w:ascii="DejaVu Sans" w:hAnsi="DejaVu Sans"/>
                <w:b w:val="0"/>
                <w:i w:val="0"/>
                <w:color w:val="000000"/>
                <w:sz w:val="18"/>
              </w:rPr>
              <w:t>Audit/retention/backup</w:t>
            </w:r>
          </w:p>
        </w:tc>
        <w:tc>
          <w:tcPr>
            <w:tcW w:type="dxa" w:w="7632"/>
            <w:vAlign w:val="center"/>
            <w:shd w:fill="FFFFFF"/>
          </w:tcPr>
          <w:p>
            <w:pPr>
              <w:keepNext w:val="0"/>
              <w:spacing w:after="20" w:before="20" w:line="259" w:lineRule="auto"/>
            </w:pPr>
            <w:r>
              <w:rPr>
                <w:rFonts w:ascii="DejaVu Sans" w:hAnsi="DejaVu Sans"/>
                <w:b w:val="0"/>
                <w:i w:val="0"/>
                <w:color w:val="000000"/>
                <w:sz w:val="18"/>
              </w:rPr>
              <w:t>Append secure audit records; deletion/retention and backup restore run under approved policies.</w:t>
            </w:r>
          </w:p>
        </w:tc>
      </w:tr>
    </w:tbl>
    <w:p>
      <w:pPr>
        <w:spacing w:after="40"/>
      </w:pPr>
    </w:p>
    <w:p>
      <w:r>
        <w:rPr>
          <w:rFonts w:ascii="DejaVu Sans" w:hAnsi="DejaVu Sans"/>
          <w:b w:val="0"/>
          <w:i w:val="0"/>
          <w:color w:val="000000"/>
        </w:rPr>
        <w:t xml:space="preserve">Queue workers may use PostgreSQL </w:t>
      </w:r>
      <w:r>
        <w:rPr>
          <w:rFonts w:ascii="DejaVu Sans Mono" w:hAnsi="DejaVu Sans Mono"/>
          <w:b w:val="0"/>
          <w:i w:val="0"/>
          <w:color w:val="000000"/>
          <w:sz w:val="18"/>
        </w:rPr>
        <w:t>FOR UPDATE SKIP LOCKED</w:t>
      </w:r>
      <w:r>
        <w:rPr>
          <w:rFonts w:ascii="DejaVu Sans" w:hAnsi="DejaVu Sans"/>
          <w:b w:val="0"/>
          <w:i w:val="0"/>
          <w:color w:val="000000"/>
        </w:rPr>
        <w:t xml:space="preserve"> to distribute outbox/expiry work, but correctness still comes from ride-row locking and constraints. </w:t>
      </w:r>
      <w:r>
        <w:rPr>
          <w:rFonts w:ascii="DejaVu Sans Mono" w:hAnsi="DejaVu Sans Mono"/>
          <w:b w:val="0"/>
          <w:i w:val="0"/>
          <w:color w:val="000000"/>
          <w:sz w:val="18"/>
        </w:rPr>
        <w:t>SKIP LOCKED</w:t>
      </w:r>
      <w:r>
        <w:rPr>
          <w:rFonts w:ascii="DejaVu Sans" w:hAnsi="DejaVu Sans"/>
          <w:b w:val="0"/>
          <w:i w:val="0"/>
          <w:color w:val="000000"/>
        </w:rPr>
        <w:t xml:space="preserve"> is suitable for queue-like consumers and is not a consistent read for general business state. </w:t>
      </w:r>
      <w:hyperlink r:id="rId17">
        <w:r>
          <w:rPr>
            <w:rFonts w:ascii="DejaVu Sans" w:hAnsi="DejaVu Sans"/>
            <w:color w:val="1F4D78"/>
            <w:sz w:val="22"/>
          </w:rPr>
          <w:t>PostgreSQL documentation</w:t>
        </w:r>
      </w:hyperlink>
      <w:r>
        <w:rPr>
          <w:rFonts w:ascii="DejaVu Sans" w:hAnsi="DejaVu Sans"/>
          <w:b w:val="0"/>
          <w:i w:val="0"/>
          <w:color w:val="000000"/>
        </w:rPr>
        <w:t>.</w:t>
      </w:r>
    </w:p>
    <w:p>
      <w:r>
        <w:rPr>
          <w:rFonts w:ascii="DejaVu Sans" w:hAnsi="DejaVu Sans"/>
          <w:b/>
          <w:i w:val="0"/>
          <w:color w:val="000000"/>
        </w:rPr>
        <w:t>Metrics and alerts:</w:t>
      </w:r>
      <w:r>
        <w:rPr>
          <w:rFonts w:ascii="DejaVu Sans" w:hAnsi="DejaVu Sans"/>
          <w:b w:val="0"/>
          <w:i w:val="0"/>
          <w:color w:val="000000"/>
        </w:rPr>
        <w:t xml:space="preserve"> </w:t>
      </w:r>
      <w:r>
        <w:rPr>
          <w:rFonts w:ascii="DejaVu Sans Mono" w:hAnsi="DejaVu Sans Mono"/>
          <w:b w:val="0"/>
          <w:i w:val="0"/>
          <w:color w:val="000000"/>
          <w:sz w:val="18"/>
        </w:rPr>
        <w:t>offers_​pending_​ack</w:t>
      </w:r>
      <w:r>
        <w:rPr>
          <w:rFonts w:ascii="DejaVu Sans" w:hAnsi="DejaVu Sans"/>
          <w:b w:val="0"/>
          <w:i w:val="0"/>
          <w:color w:val="000000"/>
        </w:rPr>
        <w:t xml:space="preserve">, ACK timeout rate, ACK-to-accept latency, offer accept/expiry rate, stale/late accept rejects, more-than-one-outstanding invariant violations (must remain zero), driver geo freshness, reconnect/snapshot recovery, map/translation errors and spend, cash disputes, support case age, SOS delivery/acknowledgment failures, DB/Redis health, outbox lag, restore-test results. Structured logs use correlation ID, ride/offer pseudonymous IDs and server timestamps; exclude raw phone numbers, precise address text, chat, documents and tokens. SLO thresholds remain </w:t>
      </w:r>
      <w:r>
        <w:rPr>
          <w:rFonts w:ascii="DejaVu Sans Mono" w:hAnsi="DejaVu Sans Mono"/>
          <w:b w:val="0"/>
          <w:i w:val="0"/>
          <w:color w:val="000000"/>
          <w:sz w:val="18"/>
        </w:rPr>
        <w:t>TBD</w:t>
      </w:r>
      <w:r>
        <w:rPr>
          <w:rFonts w:ascii="DejaVu Sans" w:hAnsi="DejaVu Sans"/>
          <w:b w:val="0"/>
          <w:i w:val="0"/>
          <w:color w:val="000000"/>
        </w:rPr>
        <w:t xml:space="preserve"> and should be established from load/device tests rather than asserted here.</w:t>
      </w:r>
    </w:p>
    <w:p>
      <w:r>
        <w:rPr>
          <w:rFonts w:ascii="DejaVu Sans" w:hAnsi="DejaVu Sans"/>
          <w:b/>
          <w:i w:val="0"/>
          <w:color w:val="000000"/>
        </w:rPr>
        <w:t>Deployment:</w:t>
      </w:r>
      <w:r>
        <w:rPr>
          <w:rFonts w:ascii="DejaVu Sans" w:hAnsi="DejaVu Sans"/>
          <w:b w:val="0"/>
          <w:i w:val="0"/>
          <w:color w:val="000000"/>
        </w:rPr>
        <w:t xml:space="preserve"> separate dev/staging/production secrets and data; at least two stateless API/WebSocket instances across availability zones and independently scaled worker tasks; private managed PostgreSQL/PostGIS, Redis and object storage; health/readiness, migrations with rollback plan, tested backups and failover. A DB outage blocks new acceptances instead of failing over to a Redis guess. Public deployment and live payment activation need separate owner authorization.</w:t>
      </w:r>
    </w:p>
    <w:p>
      <w:bookmarkStart w:id="1358" w:name="LLD_12"/>
      <w:pPr>
        <w:pStyle w:val="Heading1"/>
      </w:pPr>
      <w:r>
        <w:t>12 Verification cases and acceptance evidence</w:t>
      </w:r>
      <w:bookmarkEnd w:id="1358"/>
    </w:p>
    <w:p>
      <w:r>
        <w:rPr>
          <w:rFonts w:ascii="DejaVu Sans" w:hAnsi="DejaVu Sans"/>
          <w:b w:val="0"/>
          <w:i w:val="0"/>
          <w:color w:val="000000"/>
        </w:rPr>
        <w:t xml:space="preserve">The following are </w:t>
      </w:r>
      <w:r>
        <w:rPr>
          <w:rFonts w:ascii="DejaVu Sans" w:hAnsi="DejaVu Sans"/>
          <w:b/>
          <w:i w:val="0"/>
          <w:color w:val="000000"/>
        </w:rPr>
        <w:t>planned tests</w:t>
      </w:r>
      <w:r>
        <w:rPr>
          <w:rFonts w:ascii="DejaVu Sans" w:hAnsi="DejaVu Sans"/>
          <w:b w:val="0"/>
          <w:i w:val="0"/>
          <w:color w:val="000000"/>
        </w:rPr>
        <w:t>, not tests executed by this document. Test fixtures use synthetic identities, coordinates, prices and documents. Business policy values are supplied only after approval.</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037"/>
        <w:gridCol w:w="4032"/>
        <w:gridCol w:w="5155"/>
      </w:tblGrid>
      <w:tr>
        <w:trPr>
          <w:cantSplit/>
          <w:tblHeader/>
        </w:trPr>
        <w:tc>
          <w:tcPr>
            <w:tcW w:type="dxa" w:w="1037"/>
            <w:vAlign w:val="center"/>
            <w:shd w:fill="173A5E"/>
          </w:tcPr>
          <w:p>
            <w:pPr>
              <w:keepNext w:val="0"/>
              <w:spacing w:after="20" w:before="20" w:line="259" w:lineRule="auto"/>
              <w:jc w:val="center"/>
            </w:pPr>
            <w:r>
              <w:rPr>
                <w:rFonts w:ascii="DejaVu Sans" w:hAnsi="DejaVu Sans"/>
                <w:b/>
                <w:i w:val="0"/>
                <w:color w:val="FFFFFF"/>
                <w:sz w:val="18"/>
              </w:rPr>
              <w:t>ID</w:t>
            </w:r>
          </w:p>
        </w:tc>
        <w:tc>
          <w:tcPr>
            <w:tcW w:type="dxa" w:w="4032"/>
            <w:vAlign w:val="center"/>
            <w:shd w:fill="173A5E"/>
          </w:tcPr>
          <w:p>
            <w:pPr>
              <w:keepNext w:val="0"/>
              <w:spacing w:after="20" w:before="20" w:line="259" w:lineRule="auto"/>
            </w:pPr>
            <w:r>
              <w:rPr>
                <w:rFonts w:ascii="DejaVu Sans" w:hAnsi="DejaVu Sans"/>
                <w:b/>
                <w:i w:val="0"/>
                <w:color w:val="FFFFFF"/>
                <w:sz w:val="18"/>
              </w:rPr>
              <w:t>Test/scenario</w:t>
            </w:r>
          </w:p>
        </w:tc>
        <w:tc>
          <w:tcPr>
            <w:tcW w:type="dxa" w:w="5155"/>
            <w:vAlign w:val="center"/>
            <w:shd w:fill="173A5E"/>
          </w:tcPr>
          <w:p>
            <w:pPr>
              <w:keepNext w:val="0"/>
              <w:spacing w:after="20" w:before="20" w:line="259" w:lineRule="auto"/>
            </w:pPr>
            <w:r>
              <w:rPr>
                <w:rFonts w:ascii="DejaVu Sans" w:hAnsi="DejaVu Sans"/>
                <w:b/>
                <w:i w:val="0"/>
                <w:color w:val="FFFFFF"/>
                <w:sz w:val="18"/>
              </w:rPr>
              <w:t>Key expected result</w:t>
            </w:r>
          </w:p>
        </w:tc>
      </w:tr>
      <w:tr>
        <w:trPr>
          <w:cantSplit/>
        </w:trPr>
        <w:tc>
          <w:tcPr>
            <w:tcW w:type="dxa" w:w="1037"/>
            <w:vAlign w:val="center"/>
            <w:shd w:fill="FFFFFF"/>
          </w:tcPr>
          <w:p>
            <w:pPr>
              <w:keepNext w:val="0"/>
              <w:spacing w:after="20" w:before="20" w:line="259" w:lineRule="auto"/>
              <w:jc w:val="center"/>
            </w:pPr>
            <w:r>
              <w:rPr>
                <w:rFonts w:ascii="DejaVu Sans" w:hAnsi="DejaVu Sans"/>
                <w:b w:val="0"/>
                <w:i w:val="0"/>
                <w:color w:val="000000"/>
                <w:sz w:val="18"/>
              </w:rPr>
              <w:t>VT-01</w:t>
            </w:r>
          </w:p>
        </w:tc>
        <w:tc>
          <w:tcPr>
            <w:tcW w:type="dxa" w:w="4032"/>
            <w:vAlign w:val="center"/>
            <w:shd w:fill="FFFFFF"/>
          </w:tcPr>
          <w:p>
            <w:pPr>
              <w:keepNext w:val="0"/>
              <w:spacing w:after="20" w:before="20" w:line="259" w:lineRule="auto"/>
            </w:pPr>
            <w:r>
              <w:rPr>
                <w:rFonts w:ascii="DejaVu Sans" w:hAnsi="DejaVu Sans"/>
                <w:b w:val="0"/>
                <w:i w:val="0"/>
                <w:color w:val="000000"/>
                <w:sz w:val="18"/>
              </w:rPr>
              <w:t>Arabic/English/French on rider and driver phones/tablets; admin and kiosk-sized responsive review</w:t>
            </w:r>
          </w:p>
        </w:tc>
        <w:tc>
          <w:tcPr>
            <w:tcW w:type="dxa" w:w="5155"/>
            <w:vAlign w:val="center"/>
            <w:shd w:fill="FFFFFF"/>
          </w:tcPr>
          <w:p>
            <w:pPr>
              <w:keepNext w:val="0"/>
              <w:spacing w:after="20" w:before="20" w:line="259" w:lineRule="auto"/>
            </w:pPr>
            <w:r>
              <w:rPr>
                <w:rFonts w:ascii="DejaVu Sans" w:hAnsi="DejaVu Sans"/>
                <w:b w:val="0"/>
                <w:i w:val="0"/>
                <w:color w:val="000000"/>
                <w:sz w:val="18"/>
              </w:rPr>
              <w:t>User can change language, Arabic RTL works, essential actions fit supported screens; kiosk flow waits for OD-14.</w:t>
            </w:r>
          </w:p>
        </w:tc>
      </w:tr>
      <w:tr>
        <w:trPr>
          <w:cantSplit/>
        </w:trPr>
        <w:tc>
          <w:tcPr>
            <w:tcW w:type="dxa" w:w="1037"/>
            <w:vAlign w:val="center"/>
            <w:shd w:fill="F1F5F9"/>
          </w:tcPr>
          <w:p>
            <w:pPr>
              <w:keepNext w:val="0"/>
              <w:spacing w:after="20" w:before="20" w:line="259" w:lineRule="auto"/>
              <w:jc w:val="center"/>
            </w:pPr>
            <w:r>
              <w:rPr>
                <w:rFonts w:ascii="DejaVu Sans" w:hAnsi="DejaVu Sans"/>
                <w:b w:val="0"/>
                <w:i w:val="0"/>
                <w:color w:val="000000"/>
                <w:sz w:val="18"/>
              </w:rPr>
              <w:t>VT-02</w:t>
            </w:r>
          </w:p>
        </w:tc>
        <w:tc>
          <w:tcPr>
            <w:tcW w:type="dxa" w:w="4032"/>
            <w:vAlign w:val="center"/>
            <w:shd w:fill="F1F5F9"/>
          </w:tcPr>
          <w:p>
            <w:pPr>
              <w:keepNext w:val="0"/>
              <w:spacing w:after="20" w:before="20" w:line="259" w:lineRule="auto"/>
            </w:pPr>
            <w:r>
              <w:rPr>
                <w:rFonts w:ascii="DejaVu Sans" w:hAnsi="DejaVu Sans"/>
                <w:b w:val="0"/>
                <w:i w:val="0"/>
                <w:color w:val="000000"/>
                <w:sz w:val="18"/>
              </w:rPr>
              <w:t>Unapproved/suspended/expired-document driver online and in candidate list</w:t>
            </w:r>
          </w:p>
        </w:tc>
        <w:tc>
          <w:tcPr>
            <w:tcW w:type="dxa" w:w="5155"/>
            <w:vAlign w:val="center"/>
            <w:shd w:fill="F1F5F9"/>
          </w:tcPr>
          <w:p>
            <w:pPr>
              <w:keepNext w:val="0"/>
              <w:spacing w:after="20" w:before="20" w:line="259" w:lineRule="auto"/>
            </w:pPr>
            <w:r>
              <w:rPr>
                <w:rFonts w:ascii="DejaVu Sans" w:hAnsi="DejaVu Sans"/>
                <w:b w:val="0"/>
                <w:i w:val="0"/>
                <w:color w:val="000000"/>
                <w:sz w:val="18"/>
              </w:rPr>
              <w:t>No new actionable offer; admin decision and audit visible.</w:t>
            </w:r>
          </w:p>
        </w:tc>
      </w:tr>
      <w:tr>
        <w:trPr>
          <w:cantSplit/>
        </w:trPr>
        <w:tc>
          <w:tcPr>
            <w:tcW w:type="dxa" w:w="1037"/>
            <w:vAlign w:val="center"/>
            <w:shd w:fill="FFFFFF"/>
          </w:tcPr>
          <w:p>
            <w:pPr>
              <w:keepNext w:val="0"/>
              <w:spacing w:after="20" w:before="20" w:line="259" w:lineRule="auto"/>
              <w:jc w:val="center"/>
            </w:pPr>
            <w:r>
              <w:rPr>
                <w:rFonts w:ascii="DejaVu Sans" w:hAnsi="DejaVu Sans"/>
                <w:b w:val="0"/>
                <w:i w:val="0"/>
                <w:color w:val="000000"/>
                <w:sz w:val="18"/>
              </w:rPr>
              <w:t>VT-03</w:t>
            </w:r>
          </w:p>
        </w:tc>
        <w:tc>
          <w:tcPr>
            <w:tcW w:type="dxa" w:w="4032"/>
            <w:vAlign w:val="center"/>
            <w:shd w:fill="FFFFFF"/>
          </w:tcPr>
          <w:p>
            <w:pPr>
              <w:keepNext w:val="0"/>
              <w:spacing w:after="20" w:before="20" w:line="259" w:lineRule="auto"/>
            </w:pPr>
            <w:r>
              <w:rPr>
                <w:rFonts w:ascii="DejaVu Sans" w:hAnsi="DejaVu Sans"/>
                <w:b w:val="0"/>
                <w:i w:val="0"/>
                <w:color w:val="000000"/>
                <w:sz w:val="18"/>
              </w:rPr>
              <w:t>Activate a named pilot-area polygon and category; book at inside, boundary and outside coordinates</w:t>
            </w:r>
          </w:p>
        </w:tc>
        <w:tc>
          <w:tcPr>
            <w:tcW w:type="dxa" w:w="5155"/>
            <w:vAlign w:val="center"/>
            <w:shd w:fill="FFFFFF"/>
          </w:tcPr>
          <w:p>
            <w:pPr>
              <w:keepNext w:val="0"/>
              <w:spacing w:after="20" w:before="20" w:line="259" w:lineRule="auto"/>
            </w:pPr>
            <w:r>
              <w:rPr>
                <w:rFonts w:ascii="DejaVu Sans" w:hAnsi="DejaVu Sans"/>
                <w:b w:val="0"/>
                <w:i w:val="0"/>
                <w:color w:val="000000"/>
                <w:sz w:val="18"/>
              </w:rPr>
              <w:t>Only published category/area accepts requests; exact geometry and edge policy verified.</w:t>
            </w:r>
          </w:p>
        </w:tc>
      </w:tr>
      <w:tr>
        <w:trPr>
          <w:cantSplit/>
        </w:trPr>
        <w:tc>
          <w:tcPr>
            <w:tcW w:type="dxa" w:w="1037"/>
            <w:vAlign w:val="center"/>
            <w:shd w:fill="F1F5F9"/>
          </w:tcPr>
          <w:p>
            <w:pPr>
              <w:keepNext w:val="0"/>
              <w:spacing w:after="20" w:before="20" w:line="259" w:lineRule="auto"/>
              <w:jc w:val="center"/>
            </w:pPr>
            <w:r>
              <w:rPr>
                <w:rFonts w:ascii="DejaVu Sans" w:hAnsi="DejaVu Sans"/>
                <w:b w:val="0"/>
                <w:i w:val="0"/>
                <w:color w:val="000000"/>
                <w:sz w:val="18"/>
              </w:rPr>
              <w:t>VT-04</w:t>
            </w:r>
          </w:p>
        </w:tc>
        <w:tc>
          <w:tcPr>
            <w:tcW w:type="dxa" w:w="4032"/>
            <w:vAlign w:val="center"/>
            <w:shd w:fill="F1F5F9"/>
          </w:tcPr>
          <w:p>
            <w:pPr>
              <w:keepNext w:val="0"/>
              <w:spacing w:after="20" w:before="20" w:line="259" w:lineRule="auto"/>
            </w:pPr>
            <w:r>
              <w:rPr>
                <w:rFonts w:ascii="DejaVu Sans" w:hAnsi="DejaVu Sans"/>
                <w:b w:val="0"/>
                <w:i w:val="0"/>
                <w:color w:val="000000"/>
                <w:sz w:val="18"/>
              </w:rPr>
              <w:t>Save Home/Work, edit, delete, and reuse as pickup/destination</w:t>
            </w:r>
          </w:p>
        </w:tc>
        <w:tc>
          <w:tcPr>
            <w:tcW w:type="dxa" w:w="5155"/>
            <w:vAlign w:val="center"/>
            <w:shd w:fill="F1F5F9"/>
          </w:tcPr>
          <w:p>
            <w:pPr>
              <w:keepNext w:val="0"/>
              <w:spacing w:after="20" w:before="20" w:line="259" w:lineRule="auto"/>
            </w:pPr>
            <w:r>
              <w:rPr>
                <w:rFonts w:ascii="DejaVu Sans" w:hAnsi="DejaVu Sans"/>
                <w:b w:val="0"/>
                <w:i w:val="0"/>
                <w:color w:val="000000"/>
                <w:sz w:val="18"/>
              </w:rPr>
              <w:t>Only owner can access; historic ride snapshots unaffected; coverage rechecked.</w:t>
            </w:r>
          </w:p>
        </w:tc>
      </w:tr>
      <w:tr>
        <w:trPr>
          <w:cantSplit/>
        </w:trPr>
        <w:tc>
          <w:tcPr>
            <w:tcW w:type="dxa" w:w="1037"/>
            <w:vAlign w:val="center"/>
            <w:shd w:fill="FFFFFF"/>
          </w:tcPr>
          <w:p>
            <w:pPr>
              <w:keepNext w:val="0"/>
              <w:spacing w:after="20" w:before="20" w:line="259" w:lineRule="auto"/>
              <w:jc w:val="center"/>
            </w:pPr>
            <w:r>
              <w:rPr>
                <w:rFonts w:ascii="DejaVu Sans" w:hAnsi="DejaVu Sans"/>
                <w:b w:val="0"/>
                <w:i w:val="0"/>
                <w:color w:val="000000"/>
                <w:sz w:val="18"/>
              </w:rPr>
              <w:t>VT-05</w:t>
            </w:r>
          </w:p>
        </w:tc>
        <w:tc>
          <w:tcPr>
            <w:tcW w:type="dxa" w:w="4032"/>
            <w:vAlign w:val="center"/>
            <w:shd w:fill="FFFFFF"/>
          </w:tcPr>
          <w:p>
            <w:pPr>
              <w:keepNext w:val="0"/>
              <w:spacing w:after="20" w:before="20" w:line="259" w:lineRule="auto"/>
            </w:pPr>
            <w:r>
              <w:rPr>
                <w:rFonts w:ascii="DejaVu Sans" w:hAnsi="DejaVu Sans"/>
                <w:b w:val="0"/>
                <w:i w:val="0"/>
                <w:color w:val="000000"/>
                <w:sz w:val="18"/>
              </w:rPr>
              <w:t>Driver location stale/low accuracy/out of order; Redis geo member left behind</w:t>
            </w:r>
          </w:p>
        </w:tc>
        <w:tc>
          <w:tcPr>
            <w:tcW w:type="dxa" w:w="5155"/>
            <w:vAlign w:val="center"/>
            <w:shd w:fill="FFFFFF"/>
          </w:tcPr>
          <w:p>
            <w:pPr>
              <w:keepNext w:val="0"/>
              <w:spacing w:after="20" w:before="20" w:line="259" w:lineRule="auto"/>
            </w:pPr>
            <w:r>
              <w:rPr>
                <w:rFonts w:ascii="DejaVu Sans" w:hAnsi="DejaVu Sans"/>
                <w:b w:val="0"/>
                <w:i w:val="0"/>
                <w:color w:val="000000"/>
                <w:sz w:val="18"/>
              </w:rPr>
              <w:t>Not dispatch-eligible or falsely shown current; cleanup succeeds.</w:t>
            </w:r>
          </w:p>
        </w:tc>
      </w:tr>
      <w:tr>
        <w:trPr>
          <w:cantSplit/>
        </w:trPr>
        <w:tc>
          <w:tcPr>
            <w:tcW w:type="dxa" w:w="1037"/>
            <w:vAlign w:val="center"/>
            <w:shd w:fill="F1F5F9"/>
          </w:tcPr>
          <w:p>
            <w:pPr>
              <w:keepNext w:val="0"/>
              <w:spacing w:after="20" w:before="20" w:line="259" w:lineRule="auto"/>
              <w:jc w:val="center"/>
            </w:pPr>
            <w:r>
              <w:rPr>
                <w:rFonts w:ascii="DejaVu Sans" w:hAnsi="DejaVu Sans"/>
                <w:b w:val="0"/>
                <w:i w:val="0"/>
                <w:color w:val="000000"/>
                <w:sz w:val="18"/>
              </w:rPr>
              <w:t>VT-06</w:t>
            </w:r>
          </w:p>
        </w:tc>
        <w:tc>
          <w:tcPr>
            <w:tcW w:type="dxa" w:w="4032"/>
            <w:vAlign w:val="center"/>
            <w:shd w:fill="F1F5F9"/>
          </w:tcPr>
          <w:p>
            <w:pPr>
              <w:keepNext w:val="0"/>
              <w:spacing w:after="20" w:before="20" w:line="259" w:lineRule="auto"/>
            </w:pPr>
            <w:r>
              <w:rPr>
                <w:rFonts w:ascii="DejaVu Sans" w:hAnsi="DejaVu Sans"/>
                <w:b w:val="0"/>
                <w:i w:val="0"/>
                <w:color w:val="000000"/>
                <w:sz w:val="18"/>
              </w:rPr>
              <w:t>One driver ACKs exclusive offer, duplicate ACK and slow ACK response</w:t>
            </w:r>
          </w:p>
        </w:tc>
        <w:tc>
          <w:tcPr>
            <w:tcW w:type="dxa" w:w="5155"/>
            <w:vAlign w:val="center"/>
            <w:shd w:fill="F1F5F9"/>
          </w:tcPr>
          <w:p>
            <w:pPr>
              <w:keepNext w:val="0"/>
              <w:spacing w:after="20" w:before="20" w:line="259" w:lineRule="auto"/>
            </w:pPr>
            <w:r>
              <w:rPr>
                <w:rFonts w:ascii="DejaVu Sans" w:hAnsi="DejaVu Sans"/>
                <w:b w:val="0"/>
                <w:i w:val="0"/>
                <w:color w:val="000000"/>
                <w:sz w:val="18"/>
              </w:rPr>
              <w:t>Exactly one ACK starts the three seconds; duplicate returns same deadline; no reset.</w:t>
            </w:r>
          </w:p>
        </w:tc>
      </w:tr>
      <w:tr>
        <w:trPr>
          <w:cantSplit/>
        </w:trPr>
        <w:tc>
          <w:tcPr>
            <w:tcW w:type="dxa" w:w="1037"/>
            <w:vAlign w:val="center"/>
            <w:shd w:fill="FFFFFF"/>
          </w:tcPr>
          <w:p>
            <w:pPr>
              <w:keepNext w:val="0"/>
              <w:spacing w:after="20" w:before="20" w:line="259" w:lineRule="auto"/>
              <w:jc w:val="center"/>
            </w:pPr>
            <w:r>
              <w:rPr>
                <w:rFonts w:ascii="DejaVu Sans" w:hAnsi="DejaVu Sans"/>
                <w:b w:val="0"/>
                <w:i w:val="0"/>
                <w:color w:val="000000"/>
                <w:sz w:val="18"/>
              </w:rPr>
              <w:t>VT-07</w:t>
            </w:r>
          </w:p>
        </w:tc>
        <w:tc>
          <w:tcPr>
            <w:tcW w:type="dxa" w:w="4032"/>
            <w:vAlign w:val="center"/>
            <w:shd w:fill="FFFFFF"/>
          </w:tcPr>
          <w:p>
            <w:pPr>
              <w:keepNext w:val="0"/>
              <w:spacing w:after="20" w:before="20" w:line="259" w:lineRule="auto"/>
            </w:pPr>
            <w:r>
              <w:rPr>
                <w:rFonts w:ascii="DejaVu Sans" w:hAnsi="DejaVu Sans"/>
                <w:b w:val="0"/>
                <w:i w:val="0"/>
                <w:color w:val="000000"/>
                <w:sz w:val="18"/>
              </w:rPr>
              <w:t>No app ACK before configured timeout; delayed push then next candidate</w:t>
            </w:r>
          </w:p>
        </w:tc>
        <w:tc>
          <w:tcPr>
            <w:tcW w:type="dxa" w:w="5155"/>
            <w:vAlign w:val="center"/>
            <w:shd w:fill="FFFFFF"/>
          </w:tcPr>
          <w:p>
            <w:pPr>
              <w:keepNext w:val="0"/>
              <w:spacing w:after="20" w:before="20" w:line="259" w:lineRule="auto"/>
            </w:pPr>
            <w:r>
              <w:rPr>
                <w:rFonts w:ascii="DejaVu Sans" w:hAnsi="DejaVu Sans"/>
                <w:b w:val="0"/>
                <w:i w:val="0"/>
                <w:color w:val="000000"/>
                <w:sz w:val="18"/>
              </w:rPr>
              <w:t>Old attempt ends before next begins; late ACK/accept rejected; at most one actionable offer.</w:t>
            </w:r>
          </w:p>
        </w:tc>
      </w:tr>
      <w:tr>
        <w:trPr>
          <w:cantSplit/>
        </w:trPr>
        <w:tc>
          <w:tcPr>
            <w:tcW w:type="dxa" w:w="1037"/>
            <w:vAlign w:val="center"/>
            <w:shd w:fill="F1F5F9"/>
          </w:tcPr>
          <w:p>
            <w:pPr>
              <w:keepNext w:val="0"/>
              <w:spacing w:after="20" w:before="20" w:line="259" w:lineRule="auto"/>
              <w:jc w:val="center"/>
            </w:pPr>
            <w:r>
              <w:rPr>
                <w:rFonts w:ascii="DejaVu Sans" w:hAnsi="DejaVu Sans"/>
                <w:b w:val="0"/>
                <w:i w:val="0"/>
                <w:color w:val="000000"/>
                <w:sz w:val="18"/>
              </w:rPr>
              <w:t>VT-08</w:t>
            </w:r>
          </w:p>
        </w:tc>
        <w:tc>
          <w:tcPr>
            <w:tcW w:type="dxa" w:w="4032"/>
            <w:vAlign w:val="center"/>
            <w:shd w:fill="F1F5F9"/>
          </w:tcPr>
          <w:p>
            <w:pPr>
              <w:keepNext w:val="0"/>
              <w:spacing w:after="20" w:before="20" w:line="259" w:lineRule="auto"/>
            </w:pPr>
            <w:r>
              <w:rPr>
                <w:rFonts w:ascii="DejaVu Sans" w:hAnsi="DejaVu Sans"/>
                <w:b w:val="0"/>
                <w:i w:val="0"/>
                <w:color w:val="000000"/>
                <w:sz w:val="18"/>
              </w:rPr>
              <w:t>Two workers/instances race on expiry, acceptance and next offer at exact boundary</w:t>
            </w:r>
          </w:p>
        </w:tc>
        <w:tc>
          <w:tcPr>
            <w:tcW w:type="dxa" w:w="5155"/>
            <w:vAlign w:val="center"/>
            <w:shd w:fill="F1F5F9"/>
          </w:tcPr>
          <w:p>
            <w:pPr>
              <w:keepNext w:val="0"/>
              <w:spacing w:after="20" w:before="20" w:line="259" w:lineRule="auto"/>
            </w:pPr>
            <w:r>
              <w:rPr>
                <w:rFonts w:ascii="DejaVu Sans" w:hAnsi="DejaVu Sans"/>
                <w:b w:val="0"/>
                <w:i w:val="0"/>
                <w:color w:val="000000"/>
                <w:sz w:val="18"/>
              </w:rPr>
              <w:t>Exactly one terminal transition and at most one assigned driver; DB invariants hold.</w:t>
            </w:r>
          </w:p>
        </w:tc>
      </w:tr>
      <w:tr>
        <w:trPr>
          <w:cantSplit/>
        </w:trPr>
        <w:tc>
          <w:tcPr>
            <w:tcW w:type="dxa" w:w="1037"/>
            <w:vAlign w:val="center"/>
            <w:shd w:fill="FFFFFF"/>
          </w:tcPr>
          <w:p>
            <w:pPr>
              <w:keepNext w:val="0"/>
              <w:spacing w:after="20" w:before="20" w:line="259" w:lineRule="auto"/>
              <w:jc w:val="center"/>
            </w:pPr>
            <w:r>
              <w:rPr>
                <w:rFonts w:ascii="DejaVu Sans" w:hAnsi="DejaVu Sans"/>
                <w:b w:val="0"/>
                <w:i w:val="0"/>
                <w:color w:val="000000"/>
                <w:sz w:val="18"/>
              </w:rPr>
              <w:t>VT-09</w:t>
            </w:r>
          </w:p>
        </w:tc>
        <w:tc>
          <w:tcPr>
            <w:tcW w:type="dxa" w:w="4032"/>
            <w:vAlign w:val="center"/>
            <w:shd w:fill="FFFFFF"/>
          </w:tcPr>
          <w:p>
            <w:pPr>
              <w:keepNext w:val="0"/>
              <w:spacing w:after="20" w:before="20" w:line="259" w:lineRule="auto"/>
            </w:pPr>
            <w:r>
              <w:rPr>
                <w:rFonts w:ascii="DejaVu Sans" w:hAnsi="DejaVu Sans"/>
                <w:b w:val="0"/>
                <w:i w:val="0"/>
                <w:color w:val="000000"/>
                <w:sz w:val="18"/>
              </w:rPr>
              <w:t>Only one eligible driver; offer expires and a fresh offer is attempted</w:t>
            </w:r>
          </w:p>
        </w:tc>
        <w:tc>
          <w:tcPr>
            <w:tcW w:type="dxa" w:w="5155"/>
            <w:vAlign w:val="center"/>
            <w:shd w:fill="FFFFFF"/>
          </w:tcPr>
          <w:p>
            <w:pPr>
              <w:keepNext w:val="0"/>
              <w:spacing w:after="20" w:before="20" w:line="259" w:lineRule="auto"/>
            </w:pPr>
            <w:r>
              <w:rPr>
                <w:rFonts w:ascii="DejaVu Sans" w:hAnsi="DejaVu Sans"/>
                <w:b w:val="0"/>
                <w:i w:val="0"/>
                <w:color w:val="000000"/>
                <w:sz w:val="18"/>
              </w:rPr>
              <w:t>New offer ID/ACK/window; old offer stays terminal; retry cap and rider wait policy respected.</w:t>
            </w:r>
          </w:p>
        </w:tc>
      </w:tr>
      <w:tr>
        <w:trPr>
          <w:cantSplit/>
        </w:trPr>
        <w:tc>
          <w:tcPr>
            <w:tcW w:type="dxa" w:w="1037"/>
            <w:vAlign w:val="center"/>
            <w:shd w:fill="F1F5F9"/>
          </w:tcPr>
          <w:p>
            <w:pPr>
              <w:keepNext w:val="0"/>
              <w:spacing w:after="20" w:before="20" w:line="259" w:lineRule="auto"/>
              <w:jc w:val="center"/>
            </w:pPr>
            <w:r>
              <w:rPr>
                <w:rFonts w:ascii="DejaVu Sans" w:hAnsi="DejaVu Sans"/>
                <w:b w:val="0"/>
                <w:i w:val="0"/>
                <w:color w:val="000000"/>
                <w:sz w:val="18"/>
              </w:rPr>
              <w:t>VT-10</w:t>
            </w:r>
          </w:p>
        </w:tc>
        <w:tc>
          <w:tcPr>
            <w:tcW w:type="dxa" w:w="4032"/>
            <w:vAlign w:val="center"/>
            <w:shd w:fill="F1F5F9"/>
          </w:tcPr>
          <w:p>
            <w:pPr>
              <w:keepNext w:val="0"/>
              <w:spacing w:after="20" w:before="20" w:line="259" w:lineRule="auto"/>
            </w:pPr>
            <w:r>
              <w:rPr>
                <w:rFonts w:ascii="DejaVu Sans" w:hAnsi="DejaVu Sans"/>
                <w:b w:val="0"/>
                <w:i w:val="0"/>
                <w:color w:val="000000"/>
                <w:sz w:val="18"/>
              </w:rPr>
              <w:t>Duplicate rider request, accept retries after lost response, app reconnect</w:t>
            </w:r>
          </w:p>
        </w:tc>
        <w:tc>
          <w:tcPr>
            <w:tcW w:type="dxa" w:w="5155"/>
            <w:vAlign w:val="center"/>
            <w:shd w:fill="F1F5F9"/>
          </w:tcPr>
          <w:p>
            <w:pPr>
              <w:keepNext w:val="0"/>
              <w:spacing w:after="20" w:before="20" w:line="259" w:lineRule="auto"/>
            </w:pPr>
            <w:r>
              <w:rPr>
                <w:rFonts w:ascii="DejaVu Sans" w:hAnsi="DejaVu Sans"/>
                <w:b w:val="0"/>
                <w:i w:val="0"/>
                <w:color w:val="000000"/>
                <w:sz w:val="18"/>
              </w:rPr>
              <w:t>Same ride/assignment returned; snapshot repairs missed WebSocket events.</w:t>
            </w:r>
          </w:p>
        </w:tc>
      </w:tr>
      <w:tr>
        <w:trPr>
          <w:cantSplit/>
        </w:trPr>
        <w:tc>
          <w:tcPr>
            <w:tcW w:type="dxa" w:w="1037"/>
            <w:vAlign w:val="center"/>
            <w:shd w:fill="FFFFFF"/>
          </w:tcPr>
          <w:p>
            <w:pPr>
              <w:keepNext w:val="0"/>
              <w:spacing w:after="20" w:before="20" w:line="259" w:lineRule="auto"/>
              <w:jc w:val="center"/>
            </w:pPr>
            <w:r>
              <w:rPr>
                <w:rFonts w:ascii="DejaVu Sans" w:hAnsi="DejaVu Sans"/>
                <w:b w:val="0"/>
                <w:i w:val="0"/>
                <w:color w:val="000000"/>
                <w:sz w:val="18"/>
              </w:rPr>
              <w:t>VT-11</w:t>
            </w:r>
          </w:p>
        </w:tc>
        <w:tc>
          <w:tcPr>
            <w:tcW w:type="dxa" w:w="4032"/>
            <w:vAlign w:val="center"/>
            <w:shd w:fill="FFFFFF"/>
          </w:tcPr>
          <w:p>
            <w:pPr>
              <w:keepNext w:val="0"/>
              <w:spacing w:after="20" w:before="20" w:line="259" w:lineRule="auto"/>
            </w:pPr>
            <w:r>
              <w:rPr>
                <w:rFonts w:ascii="DejaVu Sans" w:hAnsi="DejaVu Sans"/>
                <w:b w:val="0"/>
                <w:i w:val="0"/>
                <w:color w:val="000000"/>
                <w:sz w:val="18"/>
              </w:rPr>
              <w:t>CMS fare changed while quote/offer/ride active; currency switched from USD to LBP for new quotes</w:t>
            </w:r>
          </w:p>
        </w:tc>
        <w:tc>
          <w:tcPr>
            <w:tcW w:type="dxa" w:w="5155"/>
            <w:vAlign w:val="center"/>
            <w:shd w:fill="FFFFFF"/>
          </w:tcPr>
          <w:p>
            <w:pPr>
              <w:keepNext w:val="0"/>
              <w:spacing w:after="20" w:before="20" w:line="259" w:lineRule="auto"/>
            </w:pPr>
            <w:r>
              <w:rPr>
                <w:rFonts w:ascii="DejaVu Sans" w:hAnsi="DejaVu Sans"/>
                <w:b w:val="0"/>
                <w:i w:val="0"/>
                <w:color w:val="000000"/>
                <w:sz w:val="18"/>
              </w:rPr>
              <w:t>Rider/driver see matching fare, old ride stays in old currency/rule version; missing LBP tariff blocks publish.</w:t>
            </w:r>
          </w:p>
        </w:tc>
      </w:tr>
      <w:tr>
        <w:trPr>
          <w:cantSplit/>
        </w:trPr>
        <w:tc>
          <w:tcPr>
            <w:tcW w:type="dxa" w:w="1037"/>
            <w:vAlign w:val="center"/>
            <w:shd w:fill="F1F5F9"/>
          </w:tcPr>
          <w:p>
            <w:pPr>
              <w:keepNext w:val="0"/>
              <w:spacing w:after="20" w:before="20" w:line="259" w:lineRule="auto"/>
              <w:jc w:val="center"/>
            </w:pPr>
            <w:r>
              <w:rPr>
                <w:rFonts w:ascii="DejaVu Sans" w:hAnsi="DejaVu Sans"/>
                <w:b w:val="0"/>
                <w:i w:val="0"/>
                <w:color w:val="000000"/>
                <w:sz w:val="18"/>
              </w:rPr>
              <w:t>VT-12</w:t>
            </w:r>
          </w:p>
        </w:tc>
        <w:tc>
          <w:tcPr>
            <w:tcW w:type="dxa" w:w="4032"/>
            <w:vAlign w:val="center"/>
            <w:shd w:fill="F1F5F9"/>
          </w:tcPr>
          <w:p>
            <w:pPr>
              <w:keepNext w:val="0"/>
              <w:spacing w:after="20" w:before="20" w:line="259" w:lineRule="auto"/>
            </w:pPr>
            <w:r>
              <w:rPr>
                <w:rFonts w:ascii="DejaVu Sans" w:hAnsi="DejaVu Sans"/>
                <w:b w:val="0"/>
                <w:i w:val="0"/>
                <w:color w:val="000000"/>
                <w:sz w:val="18"/>
              </w:rPr>
              <w:t>Cash trip and attempts to invoke OMT, Wish/Whish or bank path</w:t>
            </w:r>
          </w:p>
        </w:tc>
        <w:tc>
          <w:tcPr>
            <w:tcW w:type="dxa" w:w="5155"/>
            <w:vAlign w:val="center"/>
            <w:shd w:fill="F1F5F9"/>
          </w:tcPr>
          <w:p>
            <w:pPr>
              <w:keepNext w:val="0"/>
              <w:spacing w:after="20" w:before="20" w:line="259" w:lineRule="auto"/>
            </w:pPr>
            <w:r>
              <w:rPr>
                <w:rFonts w:ascii="DejaVu Sans" w:hAnsi="DejaVu Sans"/>
                <w:b w:val="0"/>
                <w:i w:val="0"/>
                <w:color w:val="000000"/>
                <w:sz w:val="18"/>
              </w:rPr>
              <w:t>Cash reported and auditable; disabled methods cannot charge or be selected.</w:t>
            </w:r>
          </w:p>
        </w:tc>
      </w:tr>
      <w:tr>
        <w:trPr>
          <w:cantSplit/>
        </w:trPr>
        <w:tc>
          <w:tcPr>
            <w:tcW w:type="dxa" w:w="1037"/>
            <w:vAlign w:val="center"/>
            <w:shd w:fill="FFFFFF"/>
          </w:tcPr>
          <w:p>
            <w:pPr>
              <w:keepNext w:val="0"/>
              <w:spacing w:after="20" w:before="20" w:line="259" w:lineRule="auto"/>
              <w:jc w:val="center"/>
            </w:pPr>
            <w:r>
              <w:rPr>
                <w:rFonts w:ascii="DejaVu Sans" w:hAnsi="DejaVu Sans"/>
                <w:b w:val="0"/>
                <w:i w:val="0"/>
                <w:color w:val="000000"/>
                <w:sz w:val="18"/>
              </w:rPr>
              <w:t>VT-13</w:t>
            </w:r>
          </w:p>
        </w:tc>
        <w:tc>
          <w:tcPr>
            <w:tcW w:type="dxa" w:w="4032"/>
            <w:vAlign w:val="center"/>
            <w:shd w:fill="FFFFFF"/>
          </w:tcPr>
          <w:p>
            <w:pPr>
              <w:keepNext w:val="0"/>
              <w:spacing w:after="20" w:before="20" w:line="259" w:lineRule="auto"/>
            </w:pPr>
            <w:r>
              <w:rPr>
                <w:rFonts w:ascii="DejaVu Sans" w:hAnsi="DejaVu Sans"/>
                <w:b w:val="0"/>
                <w:i w:val="0"/>
                <w:color w:val="000000"/>
                <w:sz w:val="18"/>
              </w:rPr>
              <w:t>Contact before/after confirmation, cross-trip chat, translated/original message</w:t>
            </w:r>
          </w:p>
        </w:tc>
        <w:tc>
          <w:tcPr>
            <w:tcW w:type="dxa" w:w="5155"/>
            <w:vAlign w:val="center"/>
            <w:shd w:fill="FFFFFF"/>
          </w:tcPr>
          <w:p>
            <w:pPr>
              <w:keepNext w:val="0"/>
              <w:spacing w:after="20" w:before="20" w:line="259" w:lineRule="auto"/>
            </w:pPr>
            <w:r>
              <w:rPr>
                <w:rFonts w:ascii="DejaVu Sans" w:hAnsi="DejaVu Sans"/>
                <w:b w:val="0"/>
                <w:i w:val="0"/>
                <w:color w:val="000000"/>
                <w:sz w:val="18"/>
              </w:rPr>
              <w:t>Call access only in authorized window; chat scoped; original remains on translation failure.</w:t>
            </w:r>
          </w:p>
        </w:tc>
      </w:tr>
      <w:tr>
        <w:trPr>
          <w:cantSplit/>
        </w:trPr>
        <w:tc>
          <w:tcPr>
            <w:tcW w:type="dxa" w:w="1037"/>
            <w:vAlign w:val="center"/>
            <w:shd w:fill="F1F5F9"/>
          </w:tcPr>
          <w:p>
            <w:pPr>
              <w:keepNext w:val="0"/>
              <w:spacing w:after="20" w:before="20" w:line="259" w:lineRule="auto"/>
              <w:jc w:val="center"/>
            </w:pPr>
            <w:r>
              <w:rPr>
                <w:rFonts w:ascii="DejaVu Sans" w:hAnsi="DejaVu Sans"/>
                <w:b w:val="0"/>
                <w:i w:val="0"/>
                <w:color w:val="000000"/>
                <w:sz w:val="18"/>
              </w:rPr>
              <w:t>VT-14</w:t>
            </w:r>
          </w:p>
        </w:tc>
        <w:tc>
          <w:tcPr>
            <w:tcW w:type="dxa" w:w="4032"/>
            <w:vAlign w:val="center"/>
            <w:shd w:fill="F1F5F9"/>
          </w:tcPr>
          <w:p>
            <w:pPr>
              <w:keepNext w:val="0"/>
              <w:spacing w:after="20" w:before="20" w:line="259" w:lineRule="auto"/>
            </w:pPr>
            <w:r>
              <w:rPr>
                <w:rFonts w:ascii="DejaVu Sans" w:hAnsi="DejaVu Sans"/>
                <w:b w:val="0"/>
                <w:i w:val="0"/>
                <w:color w:val="000000"/>
                <w:sz w:val="18"/>
              </w:rPr>
              <w:t>SOS option change, support/trusted contact success and delivery failure, emergency dialer handoff</w:t>
            </w:r>
          </w:p>
        </w:tc>
        <w:tc>
          <w:tcPr>
            <w:tcW w:type="dxa" w:w="5155"/>
            <w:vAlign w:val="center"/>
            <w:shd w:fill="F1F5F9"/>
          </w:tcPr>
          <w:p>
            <w:pPr>
              <w:keepNext w:val="0"/>
              <w:spacing w:after="20" w:before="20" w:line="259" w:lineRule="auto"/>
            </w:pPr>
            <w:r>
              <w:rPr>
                <w:rFonts w:ascii="DejaVu Sans" w:hAnsi="DejaVu Sans"/>
                <w:b w:val="0"/>
                <w:i w:val="0"/>
                <w:color w:val="000000"/>
                <w:sz w:val="18"/>
              </w:rPr>
              <w:t>Only published supported actions visible; incident/audit and actual status accurate; failed delivery escalated per approved policy.</w:t>
            </w:r>
          </w:p>
        </w:tc>
      </w:tr>
      <w:tr>
        <w:trPr>
          <w:cantSplit/>
        </w:trPr>
        <w:tc>
          <w:tcPr>
            <w:tcW w:type="dxa" w:w="1037"/>
            <w:vAlign w:val="center"/>
            <w:shd w:fill="FFFFFF"/>
          </w:tcPr>
          <w:p>
            <w:pPr>
              <w:keepNext w:val="0"/>
              <w:spacing w:after="20" w:before="20" w:line="259" w:lineRule="auto"/>
              <w:jc w:val="center"/>
            </w:pPr>
            <w:r>
              <w:rPr>
                <w:rFonts w:ascii="DejaVu Sans" w:hAnsi="DejaVu Sans"/>
                <w:b w:val="0"/>
                <w:i w:val="0"/>
                <w:color w:val="000000"/>
                <w:sz w:val="18"/>
              </w:rPr>
              <w:t>VT-15</w:t>
            </w:r>
          </w:p>
        </w:tc>
        <w:tc>
          <w:tcPr>
            <w:tcW w:type="dxa" w:w="4032"/>
            <w:vAlign w:val="center"/>
            <w:shd w:fill="FFFFFF"/>
          </w:tcPr>
          <w:p>
            <w:pPr>
              <w:keepNext w:val="0"/>
              <w:spacing w:after="20" w:before="20" w:line="259" w:lineRule="auto"/>
            </w:pPr>
            <w:r>
              <w:rPr>
                <w:rFonts w:ascii="DejaVu Sans" w:hAnsi="DejaVu Sans"/>
                <w:b w:val="0"/>
                <w:i w:val="0"/>
                <w:color w:val="000000"/>
                <w:sz w:val="18"/>
              </w:rPr>
              <w:t>Both directions of completed-trip review, duplicate, cancellation, unauthorized reviewer</w:t>
            </w:r>
          </w:p>
        </w:tc>
        <w:tc>
          <w:tcPr>
            <w:tcW w:type="dxa" w:w="5155"/>
            <w:vAlign w:val="center"/>
            <w:shd w:fill="FFFFFF"/>
          </w:tcPr>
          <w:p>
            <w:pPr>
              <w:keepNext w:val="0"/>
              <w:spacing w:after="20" w:before="20" w:line="259" w:lineRule="auto"/>
            </w:pPr>
            <w:r>
              <w:rPr>
                <w:rFonts w:ascii="DejaVu Sans" w:hAnsi="DejaVu Sans"/>
                <w:b w:val="0"/>
                <w:i w:val="0"/>
                <w:color w:val="000000"/>
                <w:sz w:val="18"/>
              </w:rPr>
              <w:t>One review each side only for completed shared ride; moderation access scoped.</w:t>
            </w:r>
          </w:p>
        </w:tc>
      </w:tr>
      <w:tr>
        <w:trPr>
          <w:cantSplit/>
        </w:trPr>
        <w:tc>
          <w:tcPr>
            <w:tcW w:type="dxa" w:w="1037"/>
            <w:vAlign w:val="center"/>
            <w:shd w:fill="F1F5F9"/>
          </w:tcPr>
          <w:p>
            <w:pPr>
              <w:keepNext w:val="0"/>
              <w:spacing w:after="20" w:before="20" w:line="259" w:lineRule="auto"/>
              <w:jc w:val="center"/>
            </w:pPr>
            <w:r>
              <w:rPr>
                <w:rFonts w:ascii="DejaVu Sans" w:hAnsi="DejaVu Sans"/>
                <w:b w:val="0"/>
                <w:i w:val="0"/>
                <w:color w:val="000000"/>
                <w:sz w:val="18"/>
              </w:rPr>
              <w:t>VT-16</w:t>
            </w:r>
          </w:p>
        </w:tc>
        <w:tc>
          <w:tcPr>
            <w:tcW w:type="dxa" w:w="4032"/>
            <w:vAlign w:val="center"/>
            <w:shd w:fill="F1F5F9"/>
          </w:tcPr>
          <w:p>
            <w:pPr>
              <w:keepNext w:val="0"/>
              <w:spacing w:after="20" w:before="20" w:line="259" w:lineRule="auto"/>
            </w:pPr>
            <w:r>
              <w:rPr>
                <w:rFonts w:ascii="DejaVu Sans" w:hAnsi="DejaVu Sans"/>
                <w:b w:val="0"/>
                <w:i w:val="0"/>
                <w:color w:val="000000"/>
                <w:sz w:val="18"/>
              </w:rPr>
              <w:t>Rider forgotten item and driver mess/damage claim with evidence and dispute</w:t>
            </w:r>
          </w:p>
        </w:tc>
        <w:tc>
          <w:tcPr>
            <w:tcW w:type="dxa" w:w="5155"/>
            <w:vAlign w:val="center"/>
            <w:shd w:fill="F1F5F9"/>
          </w:tcPr>
          <w:p>
            <w:pPr>
              <w:keepNext w:val="0"/>
              <w:spacing w:after="20" w:before="20" w:line="259" w:lineRule="auto"/>
            </w:pPr>
            <w:r>
              <w:rPr>
                <w:rFonts w:ascii="DejaVu Sans" w:hAnsi="DejaVu Sans"/>
                <w:b w:val="0"/>
                <w:i w:val="0"/>
                <w:color w:val="000000"/>
                <w:sz w:val="18"/>
              </w:rPr>
              <w:t>Separate trip-linked cases, private evidence, human resolution, no automatic rider charge.</w:t>
            </w:r>
          </w:p>
        </w:tc>
      </w:tr>
      <w:tr>
        <w:trPr>
          <w:cantSplit/>
        </w:trPr>
        <w:tc>
          <w:tcPr>
            <w:tcW w:type="dxa" w:w="1037"/>
            <w:vAlign w:val="center"/>
            <w:shd w:fill="FFFFFF"/>
          </w:tcPr>
          <w:p>
            <w:pPr>
              <w:keepNext w:val="0"/>
              <w:spacing w:after="20" w:before="20" w:line="259" w:lineRule="auto"/>
              <w:jc w:val="center"/>
            </w:pPr>
            <w:r>
              <w:rPr>
                <w:rFonts w:ascii="DejaVu Sans" w:hAnsi="DejaVu Sans"/>
                <w:b w:val="0"/>
                <w:i w:val="0"/>
                <w:color w:val="000000"/>
                <w:sz w:val="18"/>
              </w:rPr>
              <w:t>VT-17</w:t>
            </w:r>
          </w:p>
        </w:tc>
        <w:tc>
          <w:tcPr>
            <w:tcW w:type="dxa" w:w="4032"/>
            <w:vAlign w:val="center"/>
            <w:shd w:fill="FFFFFF"/>
          </w:tcPr>
          <w:p>
            <w:pPr>
              <w:keepNext w:val="0"/>
              <w:spacing w:after="20" w:before="20" w:line="259" w:lineRule="auto"/>
            </w:pPr>
            <w:r>
              <w:rPr>
                <w:rFonts w:ascii="DejaVu Sans" w:hAnsi="DejaVu Sans"/>
                <w:b w:val="0"/>
                <w:i w:val="0"/>
                <w:color w:val="000000"/>
                <w:sz w:val="18"/>
              </w:rPr>
              <w:t>Load, app background/resume, network loss, DB failover, Redis flush, restore</w:t>
            </w:r>
          </w:p>
        </w:tc>
        <w:tc>
          <w:tcPr>
            <w:tcW w:type="dxa" w:w="5155"/>
            <w:vAlign w:val="center"/>
            <w:shd w:fill="FFFFFF"/>
          </w:tcPr>
          <w:p>
            <w:pPr>
              <w:keepNext w:val="0"/>
              <w:spacing w:after="20" w:before="20" w:line="259" w:lineRule="auto"/>
            </w:pPr>
            <w:r>
              <w:rPr>
                <w:rFonts w:ascii="DejaVu Sans" w:hAnsi="DejaVu Sans"/>
                <w:b w:val="0"/>
                <w:i w:val="0"/>
                <w:color w:val="000000"/>
                <w:sz w:val="18"/>
              </w:rPr>
              <w:t>Measured agreed SLOs, safe degraded behavior, reconstructed presence, durable rides/cases/cash and documented recovery.</w:t>
            </w:r>
          </w:p>
        </w:tc>
      </w:tr>
    </w:tbl>
    <w:p>
      <w:pPr>
        <w:spacing w:after="40"/>
      </w:pPr>
    </w:p>
    <w:p>
      <w:bookmarkStart w:id="1364" w:name="LLD_13"/>
      <w:pPr>
        <w:pStyle w:val="Heading1"/>
      </w:pPr>
      <w:r>
        <w:t>13 Requirements and design traceability matrix</w:t>
      </w:r>
      <w:bookmarkEnd w:id="1364"/>
    </w:p>
    <w:p>
      <w:r>
        <w:rPr>
          <w:rFonts w:ascii="DejaVu Sans" w:hAnsi="DejaVu Sans"/>
          <w:b w:val="0"/>
          <w:i w:val="0"/>
          <w:color w:val="000000"/>
        </w:rPr>
        <w:t xml:space="preserve">This matrix maps every approved BR/NFR to an HLD component, LLD element, and planned verification case. The module catalogue at section 2 gives a parent requirement for every </w:t>
      </w:r>
      <w:r>
        <w:rPr>
          <w:rFonts w:ascii="DejaVu Sans Mono" w:hAnsi="DejaVu Sans Mono"/>
          <w:b w:val="0"/>
          <w:i w:val="0"/>
          <w:color w:val="000000"/>
          <w:sz w:val="18"/>
        </w:rPr>
        <w:t>LLD-01</w:t>
      </w:r>
      <w:r>
        <w:rPr>
          <w:rFonts w:ascii="DejaVu Sans" w:hAnsi="DejaVu Sans"/>
          <w:b w:val="0"/>
          <w:i w:val="0"/>
          <w:color w:val="000000"/>
        </w:rPr>
        <w:t>–</w:t>
      </w:r>
      <w:r>
        <w:rPr>
          <w:rFonts w:ascii="DejaVu Sans Mono" w:hAnsi="DejaVu Sans Mono"/>
          <w:b w:val="0"/>
          <w:i w:val="0"/>
          <w:color w:val="000000"/>
          <w:sz w:val="18"/>
        </w:rPr>
        <w:t>LLD-10</w:t>
      </w:r>
      <w:r>
        <w:rPr>
          <w:rFonts w:ascii="DejaVu Sans" w:hAnsi="DejaVu Sans"/>
          <w:b w:val="0"/>
          <w:i w:val="0"/>
          <w:color w:val="000000"/>
        </w:rPr>
        <w:t>. Actual test results, code paths and release sign-off are future evidence.</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1843"/>
        <w:gridCol w:w="2362"/>
        <w:gridCol w:w="3571"/>
        <w:gridCol w:w="2448"/>
      </w:tblGrid>
      <w:tr>
        <w:trPr>
          <w:cantSplit/>
          <w:tblHeader/>
        </w:trPr>
        <w:tc>
          <w:tcPr>
            <w:tcW w:type="dxa" w:w="1843"/>
            <w:vAlign w:val="center"/>
            <w:shd w:fill="173A5E"/>
          </w:tcPr>
          <w:p>
            <w:pPr>
              <w:keepNext w:val="0"/>
              <w:spacing w:after="20" w:before="20" w:line="259" w:lineRule="auto"/>
            </w:pPr>
            <w:r>
              <w:rPr>
                <w:rFonts w:ascii="DejaVu Sans" w:hAnsi="DejaVu Sans"/>
                <w:b/>
                <w:i w:val="0"/>
                <w:color w:val="FFFFFF"/>
                <w:sz w:val="18"/>
              </w:rPr>
              <w:t>BRS requirement IDs</w:t>
            </w:r>
          </w:p>
        </w:tc>
        <w:tc>
          <w:tcPr>
            <w:tcW w:type="dxa" w:w="2362"/>
            <w:vAlign w:val="center"/>
            <w:shd w:fill="173A5E"/>
          </w:tcPr>
          <w:p>
            <w:pPr>
              <w:keepNext w:val="0"/>
              <w:spacing w:after="20" w:before="20" w:line="259" w:lineRule="auto"/>
            </w:pPr>
            <w:r>
              <w:rPr>
                <w:rFonts w:ascii="DejaVu Sans" w:hAnsi="DejaVu Sans"/>
                <w:b/>
                <w:i w:val="0"/>
                <w:color w:val="FFFFFF"/>
                <w:sz w:val="18"/>
              </w:rPr>
              <w:t>HLD elements</w:t>
            </w:r>
          </w:p>
        </w:tc>
        <w:tc>
          <w:tcPr>
            <w:tcW w:type="dxa" w:w="3571"/>
            <w:vAlign w:val="center"/>
            <w:shd w:fill="173A5E"/>
          </w:tcPr>
          <w:p>
            <w:pPr>
              <w:keepNext w:val="0"/>
              <w:spacing w:after="20" w:before="20" w:line="259" w:lineRule="auto"/>
            </w:pPr>
            <w:r>
              <w:rPr>
                <w:rFonts w:ascii="DejaVu Sans" w:hAnsi="DejaVu Sans"/>
                <w:b/>
                <w:i w:val="0"/>
                <w:color w:val="FFFFFF"/>
                <w:sz w:val="18"/>
              </w:rPr>
              <w:t>LLD elements / section</w:t>
            </w:r>
          </w:p>
        </w:tc>
        <w:tc>
          <w:tcPr>
            <w:tcW w:type="dxa" w:w="2448"/>
            <w:vAlign w:val="center"/>
            <w:shd w:fill="173A5E"/>
          </w:tcPr>
          <w:p>
            <w:pPr>
              <w:keepNext w:val="0"/>
              <w:spacing w:after="20" w:before="20" w:line="259" w:lineRule="auto"/>
            </w:pPr>
            <w:r>
              <w:rPr>
                <w:rFonts w:ascii="DejaVu Sans" w:hAnsi="DejaVu Sans"/>
                <w:b/>
                <w:i w:val="0"/>
                <w:color w:val="FFFFFF"/>
                <w:sz w:val="18"/>
              </w:rPr>
              <w:t>Proposed verification</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BR-01–04, NFR-06</w:t>
            </w:r>
          </w:p>
        </w:tc>
        <w:tc>
          <w:tcPr>
            <w:tcW w:type="dxa" w:w="2362"/>
            <w:vAlign w:val="center"/>
            <w:shd w:fill="FFFFFF"/>
          </w:tcPr>
          <w:p>
            <w:pPr>
              <w:keepNext w:val="0"/>
              <w:spacing w:after="20" w:before="20" w:line="259" w:lineRule="auto"/>
            </w:pPr>
            <w:r>
              <w:rPr>
                <w:rFonts w:ascii="DejaVu Sans" w:hAnsi="DejaVu Sans"/>
                <w:b w:val="0"/>
                <w:i w:val="0"/>
                <w:color w:val="000000"/>
                <w:sz w:val="18"/>
              </w:rPr>
              <w:t>HLD-01–05, HLD-23</w:t>
            </w:r>
          </w:p>
        </w:tc>
        <w:tc>
          <w:tcPr>
            <w:tcW w:type="dxa" w:w="3571"/>
            <w:vAlign w:val="center"/>
            <w:shd w:fill="FFFFFF"/>
          </w:tcPr>
          <w:p>
            <w:pPr>
              <w:keepNext w:val="0"/>
              <w:spacing w:after="20" w:before="20" w:line="259" w:lineRule="auto"/>
            </w:pPr>
            <w:r>
              <w:rPr>
                <w:rFonts w:ascii="DejaVu Sans" w:hAnsi="DejaVu Sans"/>
                <w:b w:val="0"/>
                <w:i w:val="0"/>
                <w:color w:val="000000"/>
                <w:sz w:val="18"/>
              </w:rPr>
              <w:t>LLD-01–04; sections 5, 10</w:t>
            </w:r>
          </w:p>
        </w:tc>
        <w:tc>
          <w:tcPr>
            <w:tcW w:type="dxa" w:w="2448"/>
            <w:vAlign w:val="center"/>
            <w:shd w:fill="FFFFFF"/>
          </w:tcPr>
          <w:p>
            <w:pPr>
              <w:keepNext w:val="0"/>
              <w:spacing w:after="20" w:before="20" w:line="259" w:lineRule="auto"/>
            </w:pPr>
            <w:r>
              <w:rPr>
                <w:rFonts w:ascii="DejaVu Sans" w:hAnsi="DejaVu Sans"/>
                <w:b w:val="0"/>
                <w:i w:val="0"/>
                <w:color w:val="000000"/>
                <w:sz w:val="18"/>
              </w:rPr>
              <w:t>VT-01, VT-13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BR-05–08</w:t>
            </w:r>
          </w:p>
        </w:tc>
        <w:tc>
          <w:tcPr>
            <w:tcW w:type="dxa" w:w="2362"/>
            <w:vAlign w:val="center"/>
            <w:shd w:fill="F1F5F9"/>
          </w:tcPr>
          <w:p>
            <w:pPr>
              <w:keepNext w:val="0"/>
              <w:spacing w:after="20" w:before="20" w:line="259" w:lineRule="auto"/>
            </w:pPr>
            <w:r>
              <w:rPr>
                <w:rFonts w:ascii="DejaVu Sans" w:hAnsi="DejaVu Sans"/>
                <w:b w:val="0"/>
                <w:i w:val="0"/>
                <w:color w:val="000000"/>
                <w:sz w:val="18"/>
              </w:rPr>
              <w:t>HLD-02–03, HLD-05–06, HLD-08, HLD-19–21</w:t>
            </w:r>
          </w:p>
        </w:tc>
        <w:tc>
          <w:tcPr>
            <w:tcW w:type="dxa" w:w="3571"/>
            <w:vAlign w:val="center"/>
            <w:shd w:fill="F1F5F9"/>
          </w:tcPr>
          <w:p>
            <w:pPr>
              <w:keepNext w:val="0"/>
              <w:spacing w:after="20" w:before="20" w:line="259" w:lineRule="auto"/>
            </w:pPr>
            <w:r>
              <w:rPr>
                <w:rFonts w:ascii="DejaVu Sans" w:hAnsi="DejaVu Sans"/>
                <w:b w:val="0"/>
                <w:i w:val="0"/>
                <w:color w:val="000000"/>
                <w:sz w:val="18"/>
              </w:rPr>
              <w:t>LLD-02–06, LLD-09; sections 3, 7, 9–10</w:t>
            </w:r>
          </w:p>
        </w:tc>
        <w:tc>
          <w:tcPr>
            <w:tcW w:type="dxa" w:w="2448"/>
            <w:vAlign w:val="center"/>
            <w:shd w:fill="F1F5F9"/>
          </w:tcPr>
          <w:p>
            <w:pPr>
              <w:keepNext w:val="0"/>
              <w:spacing w:after="20" w:before="20" w:line="259" w:lineRule="auto"/>
            </w:pPr>
            <w:r>
              <w:rPr>
                <w:rFonts w:ascii="DejaVu Sans" w:hAnsi="DejaVu Sans"/>
                <w:b w:val="0"/>
                <w:i w:val="0"/>
                <w:color w:val="000000"/>
                <w:sz w:val="18"/>
              </w:rPr>
              <w:t>VT-02, VT-05</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BR-09–11</w:t>
            </w:r>
          </w:p>
        </w:tc>
        <w:tc>
          <w:tcPr>
            <w:tcW w:type="dxa" w:w="2362"/>
            <w:vAlign w:val="center"/>
            <w:shd w:fill="FFFFFF"/>
          </w:tcPr>
          <w:p>
            <w:pPr>
              <w:keepNext w:val="0"/>
              <w:spacing w:after="20" w:before="20" w:line="259" w:lineRule="auto"/>
            </w:pPr>
            <w:r>
              <w:rPr>
                <w:rFonts w:ascii="DejaVu Sans" w:hAnsi="DejaVu Sans"/>
                <w:b w:val="0"/>
                <w:i w:val="0"/>
                <w:color w:val="000000"/>
                <w:sz w:val="18"/>
              </w:rPr>
              <w:t>HLD-01, HLD-07–10, HLD-13, HLD-19–20</w:t>
            </w:r>
          </w:p>
        </w:tc>
        <w:tc>
          <w:tcPr>
            <w:tcW w:type="dxa" w:w="3571"/>
            <w:vAlign w:val="center"/>
            <w:shd w:fill="FFFFFF"/>
          </w:tcPr>
          <w:p>
            <w:pPr>
              <w:keepNext w:val="0"/>
              <w:spacing w:after="20" w:before="20" w:line="259" w:lineRule="auto"/>
            </w:pPr>
            <w:r>
              <w:rPr>
                <w:rFonts w:ascii="DejaVu Sans" w:hAnsi="DejaVu Sans"/>
                <w:b w:val="0"/>
                <w:i w:val="0"/>
                <w:color w:val="000000"/>
                <w:sz w:val="18"/>
              </w:rPr>
              <w:t>LLD-01, LLD-05–07, LLD-09; sections 3–5, 7</w:t>
            </w:r>
          </w:p>
        </w:tc>
        <w:tc>
          <w:tcPr>
            <w:tcW w:type="dxa" w:w="2448"/>
            <w:vAlign w:val="center"/>
            <w:shd w:fill="FFFFFF"/>
          </w:tcPr>
          <w:p>
            <w:pPr>
              <w:keepNext w:val="0"/>
              <w:spacing w:after="20" w:before="20" w:line="259" w:lineRule="auto"/>
            </w:pPr>
            <w:r>
              <w:rPr>
                <w:rFonts w:ascii="DejaVu Sans" w:hAnsi="DejaVu Sans"/>
                <w:b w:val="0"/>
                <w:i w:val="0"/>
                <w:color w:val="000000"/>
                <w:sz w:val="18"/>
              </w:rPr>
              <w:t>VT-03–05, VT-11</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BR-12–13, NFR-12</w:t>
            </w:r>
          </w:p>
        </w:tc>
        <w:tc>
          <w:tcPr>
            <w:tcW w:type="dxa" w:w="2362"/>
            <w:vAlign w:val="center"/>
            <w:shd w:fill="F1F5F9"/>
          </w:tcPr>
          <w:p>
            <w:pPr>
              <w:keepNext w:val="0"/>
              <w:spacing w:after="20" w:before="20" w:line="259" w:lineRule="auto"/>
            </w:pPr>
            <w:r>
              <w:rPr>
                <w:rFonts w:ascii="DejaVu Sans" w:hAnsi="DejaVu Sans"/>
                <w:b w:val="0"/>
                <w:i w:val="0"/>
                <w:color w:val="000000"/>
                <w:sz w:val="18"/>
              </w:rPr>
              <w:t>HLD-02, HLD-09, HLD-14, HLD-19, HLD-22–23</w:t>
            </w:r>
          </w:p>
        </w:tc>
        <w:tc>
          <w:tcPr>
            <w:tcW w:type="dxa" w:w="3571"/>
            <w:vAlign w:val="center"/>
            <w:shd w:fill="F1F5F9"/>
          </w:tcPr>
          <w:p>
            <w:pPr>
              <w:keepNext w:val="0"/>
              <w:spacing w:after="20" w:before="20" w:line="259" w:lineRule="auto"/>
            </w:pPr>
            <w:r>
              <w:rPr>
                <w:rFonts w:ascii="DejaVu Sans" w:hAnsi="DejaVu Sans"/>
                <w:b w:val="0"/>
                <w:i w:val="0"/>
                <w:color w:val="000000"/>
                <w:sz w:val="18"/>
              </w:rPr>
              <w:t>LLD-02, LLD-04, LLD-06, LLD-10; sections 3–6, 11</w:t>
            </w:r>
          </w:p>
        </w:tc>
        <w:tc>
          <w:tcPr>
            <w:tcW w:type="dxa" w:w="2448"/>
            <w:vAlign w:val="center"/>
            <w:shd w:fill="F1F5F9"/>
          </w:tcPr>
          <w:p>
            <w:pPr>
              <w:keepNext w:val="0"/>
              <w:spacing w:after="20" w:before="20" w:line="259" w:lineRule="auto"/>
            </w:pPr>
            <w:r>
              <w:rPr>
                <w:rFonts w:ascii="DejaVu Sans" w:hAnsi="DejaVu Sans"/>
                <w:b w:val="0"/>
                <w:i w:val="0"/>
                <w:color w:val="000000"/>
                <w:sz w:val="18"/>
              </w:rPr>
              <w:t>VT-06–09,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BR-14–16, BR-24–26</w:t>
            </w:r>
          </w:p>
        </w:tc>
        <w:tc>
          <w:tcPr>
            <w:tcW w:type="dxa" w:w="2362"/>
            <w:vAlign w:val="center"/>
            <w:shd w:fill="FFFFFF"/>
          </w:tcPr>
          <w:p>
            <w:pPr>
              <w:keepNext w:val="0"/>
              <w:spacing w:after="20" w:before="20" w:line="259" w:lineRule="auto"/>
            </w:pPr>
            <w:r>
              <w:rPr>
                <w:rFonts w:ascii="DejaVu Sans" w:hAnsi="DejaVu Sans"/>
                <w:b w:val="0"/>
                <w:i w:val="0"/>
                <w:color w:val="000000"/>
                <w:sz w:val="18"/>
              </w:rPr>
              <w:t>HLD-01–03, HLD-09–11, HLD-19</w:t>
            </w:r>
          </w:p>
        </w:tc>
        <w:tc>
          <w:tcPr>
            <w:tcW w:type="dxa" w:w="3571"/>
            <w:vAlign w:val="center"/>
            <w:shd w:fill="FFFFFF"/>
          </w:tcPr>
          <w:p>
            <w:pPr>
              <w:keepNext w:val="0"/>
              <w:spacing w:after="20" w:before="20" w:line="259" w:lineRule="auto"/>
            </w:pPr>
            <w:r>
              <w:rPr>
                <w:rFonts w:ascii="DejaVu Sans" w:hAnsi="DejaVu Sans"/>
                <w:b w:val="0"/>
                <w:i w:val="0"/>
                <w:color w:val="000000"/>
                <w:sz w:val="18"/>
              </w:rPr>
              <w:t>LLD-01–03, LLD-06–07; sections 3–5, 8</w:t>
            </w:r>
          </w:p>
        </w:tc>
        <w:tc>
          <w:tcPr>
            <w:tcW w:type="dxa" w:w="2448"/>
            <w:vAlign w:val="center"/>
            <w:shd w:fill="FFFFFF"/>
          </w:tcPr>
          <w:p>
            <w:pPr>
              <w:keepNext w:val="0"/>
              <w:spacing w:after="20" w:before="20" w:line="259" w:lineRule="auto"/>
            </w:pPr>
            <w:r>
              <w:rPr>
                <w:rFonts w:ascii="DejaVu Sans" w:hAnsi="DejaVu Sans"/>
                <w:b w:val="0"/>
                <w:i w:val="0"/>
                <w:color w:val="000000"/>
                <w:sz w:val="18"/>
              </w:rPr>
              <w:t>VT-06, VT-11</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BR-17–18</w:t>
            </w:r>
          </w:p>
        </w:tc>
        <w:tc>
          <w:tcPr>
            <w:tcW w:type="dxa" w:w="2362"/>
            <w:vAlign w:val="center"/>
            <w:shd w:fill="F1F5F9"/>
          </w:tcPr>
          <w:p>
            <w:pPr>
              <w:keepNext w:val="0"/>
              <w:spacing w:after="20" w:before="20" w:line="259" w:lineRule="auto"/>
            </w:pPr>
            <w:r>
              <w:rPr>
                <w:rFonts w:ascii="DejaVu Sans" w:hAnsi="DejaVu Sans"/>
                <w:b w:val="0"/>
                <w:i w:val="0"/>
                <w:color w:val="000000"/>
                <w:sz w:val="18"/>
              </w:rPr>
              <w:t>HLD-04, HLD-09–10, HLD-19, HLD-22</w:t>
            </w:r>
          </w:p>
        </w:tc>
        <w:tc>
          <w:tcPr>
            <w:tcW w:type="dxa" w:w="3571"/>
            <w:vAlign w:val="center"/>
            <w:shd w:fill="F1F5F9"/>
          </w:tcPr>
          <w:p>
            <w:pPr>
              <w:keepNext w:val="0"/>
              <w:spacing w:after="20" w:before="20" w:line="259" w:lineRule="auto"/>
            </w:pPr>
            <w:r>
              <w:rPr>
                <w:rFonts w:ascii="DejaVu Sans" w:hAnsi="DejaVu Sans"/>
                <w:b w:val="0"/>
                <w:i w:val="0"/>
                <w:color w:val="000000"/>
                <w:sz w:val="18"/>
              </w:rPr>
              <w:t>LLD-04, LLD-06–07, LLD-10; sections 3–5, 11</w:t>
            </w:r>
          </w:p>
        </w:tc>
        <w:tc>
          <w:tcPr>
            <w:tcW w:type="dxa" w:w="2448"/>
            <w:vAlign w:val="center"/>
            <w:shd w:fill="F1F5F9"/>
          </w:tcPr>
          <w:p>
            <w:pPr>
              <w:keepNext w:val="0"/>
              <w:spacing w:after="20" w:before="20" w:line="259" w:lineRule="auto"/>
            </w:pPr>
            <w:r>
              <w:rPr>
                <w:rFonts w:ascii="DejaVu Sans" w:hAnsi="DejaVu Sans"/>
                <w:b w:val="0"/>
                <w:i w:val="0"/>
                <w:color w:val="000000"/>
                <w:sz w:val="18"/>
              </w:rPr>
              <w:t>VT-08, VT-10</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BR-19–23, NFR-02–03</w:t>
            </w:r>
          </w:p>
        </w:tc>
        <w:tc>
          <w:tcPr>
            <w:tcW w:type="dxa" w:w="2362"/>
            <w:vAlign w:val="center"/>
            <w:shd w:fill="FFFFFF"/>
          </w:tcPr>
          <w:p>
            <w:pPr>
              <w:keepNext w:val="0"/>
              <w:spacing w:after="20" w:before="20" w:line="259" w:lineRule="auto"/>
            </w:pPr>
            <w:r>
              <w:rPr>
                <w:rFonts w:ascii="DejaVu Sans" w:hAnsi="DejaVu Sans"/>
                <w:b w:val="0"/>
                <w:i w:val="0"/>
                <w:color w:val="000000"/>
                <w:sz w:val="18"/>
              </w:rPr>
              <w:t>HLD-01–02, HLD-08–10, HLD-13–14, HLD-19–20</w:t>
            </w:r>
          </w:p>
        </w:tc>
        <w:tc>
          <w:tcPr>
            <w:tcW w:type="dxa" w:w="3571"/>
            <w:vAlign w:val="center"/>
            <w:shd w:fill="FFFFFF"/>
          </w:tcPr>
          <w:p>
            <w:pPr>
              <w:keepNext w:val="0"/>
              <w:spacing w:after="20" w:before="20" w:line="259" w:lineRule="auto"/>
            </w:pPr>
            <w:r>
              <w:rPr>
                <w:rFonts w:ascii="DejaVu Sans" w:hAnsi="DejaVu Sans"/>
                <w:b w:val="0"/>
                <w:i w:val="0"/>
                <w:color w:val="000000"/>
                <w:sz w:val="18"/>
              </w:rPr>
              <w:t>LLD-01–02, LLD-04, LLD-06–07, LLD-09; sections 4–7</w:t>
            </w:r>
          </w:p>
        </w:tc>
        <w:tc>
          <w:tcPr>
            <w:tcW w:type="dxa" w:w="2448"/>
            <w:vAlign w:val="center"/>
            <w:shd w:fill="FFFFFF"/>
          </w:tcPr>
          <w:p>
            <w:pPr>
              <w:keepNext w:val="0"/>
              <w:spacing w:after="20" w:before="20" w:line="259" w:lineRule="auto"/>
            </w:pPr>
            <w:r>
              <w:rPr>
                <w:rFonts w:ascii="DejaVu Sans" w:hAnsi="DejaVu Sans"/>
                <w:b w:val="0"/>
                <w:i w:val="0"/>
                <w:color w:val="000000"/>
                <w:sz w:val="18"/>
              </w:rPr>
              <w:t>VT-05, VT-10, VT-17</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BR-27–29</w:t>
            </w:r>
          </w:p>
        </w:tc>
        <w:tc>
          <w:tcPr>
            <w:tcW w:type="dxa" w:w="2362"/>
            <w:vAlign w:val="center"/>
            <w:shd w:fill="F1F5F9"/>
          </w:tcPr>
          <w:p>
            <w:pPr>
              <w:keepNext w:val="0"/>
              <w:spacing w:after="20" w:before="20" w:line="259" w:lineRule="auto"/>
            </w:pPr>
            <w:r>
              <w:rPr>
                <w:rFonts w:ascii="DejaVu Sans" w:hAnsi="DejaVu Sans"/>
                <w:b w:val="0"/>
                <w:i w:val="0"/>
                <w:color w:val="000000"/>
                <w:sz w:val="18"/>
              </w:rPr>
              <w:t>HLD-11–12, HLD-19</w:t>
            </w:r>
          </w:p>
        </w:tc>
        <w:tc>
          <w:tcPr>
            <w:tcW w:type="dxa" w:w="3571"/>
            <w:vAlign w:val="center"/>
            <w:shd w:fill="F1F5F9"/>
          </w:tcPr>
          <w:p>
            <w:pPr>
              <w:keepNext w:val="0"/>
              <w:spacing w:after="20" w:before="20" w:line="259" w:lineRule="auto"/>
            </w:pPr>
            <w:r>
              <w:rPr>
                <w:rFonts w:ascii="DejaVu Sans" w:hAnsi="DejaVu Sans"/>
                <w:b w:val="0"/>
                <w:i w:val="0"/>
                <w:color w:val="000000"/>
                <w:sz w:val="18"/>
              </w:rPr>
              <w:t>LLD-07, LLD-09; sections 3, 5, 8</w:t>
            </w:r>
          </w:p>
        </w:tc>
        <w:tc>
          <w:tcPr>
            <w:tcW w:type="dxa" w:w="2448"/>
            <w:vAlign w:val="center"/>
            <w:shd w:fill="F1F5F9"/>
          </w:tcPr>
          <w:p>
            <w:pPr>
              <w:keepNext w:val="0"/>
              <w:spacing w:after="20" w:before="20" w:line="259" w:lineRule="auto"/>
            </w:pPr>
            <w:r>
              <w:rPr>
                <w:rFonts w:ascii="DejaVu Sans" w:hAnsi="DejaVu Sans"/>
                <w:b w:val="0"/>
                <w:i w:val="0"/>
                <w:color w:val="000000"/>
                <w:sz w:val="18"/>
              </w:rPr>
              <w:t>VT-12</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BR-30–32</w:t>
            </w:r>
          </w:p>
        </w:tc>
        <w:tc>
          <w:tcPr>
            <w:tcW w:type="dxa" w:w="2362"/>
            <w:vAlign w:val="center"/>
            <w:shd w:fill="FFFFFF"/>
          </w:tcPr>
          <w:p>
            <w:pPr>
              <w:keepNext w:val="0"/>
              <w:spacing w:after="20" w:before="20" w:line="259" w:lineRule="auto"/>
            </w:pPr>
            <w:r>
              <w:rPr>
                <w:rFonts w:ascii="DejaVu Sans" w:hAnsi="DejaVu Sans"/>
                <w:b w:val="0"/>
                <w:i w:val="0"/>
                <w:color w:val="000000"/>
                <w:sz w:val="18"/>
              </w:rPr>
              <w:t>HLD-01–02, HLD-14–15, HLD-19</w:t>
            </w:r>
          </w:p>
        </w:tc>
        <w:tc>
          <w:tcPr>
            <w:tcW w:type="dxa" w:w="3571"/>
            <w:vAlign w:val="center"/>
            <w:shd w:fill="FFFFFF"/>
          </w:tcPr>
          <w:p>
            <w:pPr>
              <w:keepNext w:val="0"/>
              <w:spacing w:after="20" w:before="20" w:line="259" w:lineRule="auto"/>
            </w:pPr>
            <w:r>
              <w:rPr>
                <w:rFonts w:ascii="DejaVu Sans" w:hAnsi="DejaVu Sans"/>
                <w:b w:val="0"/>
                <w:i w:val="0"/>
                <w:color w:val="000000"/>
                <w:sz w:val="18"/>
              </w:rPr>
              <w:t>LLD-01–02, LLD-04, LLD-08–09; sections 5–6, 9</w:t>
            </w:r>
          </w:p>
        </w:tc>
        <w:tc>
          <w:tcPr>
            <w:tcW w:type="dxa" w:w="2448"/>
            <w:vAlign w:val="center"/>
            <w:shd w:fill="FFFFFF"/>
          </w:tcPr>
          <w:p>
            <w:pPr>
              <w:keepNext w:val="0"/>
              <w:spacing w:after="20" w:before="20" w:line="259" w:lineRule="auto"/>
            </w:pPr>
            <w:r>
              <w:rPr>
                <w:rFonts w:ascii="DejaVu Sans" w:hAnsi="DejaVu Sans"/>
                <w:b w:val="0"/>
                <w:i w:val="0"/>
                <w:color w:val="000000"/>
                <w:sz w:val="18"/>
              </w:rPr>
              <w:t>VT-13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BR-33–37</w:t>
            </w:r>
          </w:p>
        </w:tc>
        <w:tc>
          <w:tcPr>
            <w:tcW w:type="dxa" w:w="2362"/>
            <w:vAlign w:val="center"/>
            <w:shd w:fill="F1F5F9"/>
          </w:tcPr>
          <w:p>
            <w:pPr>
              <w:keepNext w:val="0"/>
              <w:spacing w:after="20" w:before="20" w:line="259" w:lineRule="auto"/>
            </w:pPr>
            <w:r>
              <w:rPr>
                <w:rFonts w:ascii="DejaVu Sans" w:hAnsi="DejaVu Sans"/>
                <w:b w:val="0"/>
                <w:i w:val="0"/>
                <w:color w:val="000000"/>
                <w:sz w:val="18"/>
              </w:rPr>
              <w:t>HLD-01–03, HLD-14, HLD-16–17, HLD-19, HLD-22</w:t>
            </w:r>
          </w:p>
        </w:tc>
        <w:tc>
          <w:tcPr>
            <w:tcW w:type="dxa" w:w="3571"/>
            <w:vAlign w:val="center"/>
            <w:shd w:fill="F1F5F9"/>
          </w:tcPr>
          <w:p>
            <w:pPr>
              <w:keepNext w:val="0"/>
              <w:spacing w:after="20" w:before="20" w:line="259" w:lineRule="auto"/>
            </w:pPr>
            <w:r>
              <w:rPr>
                <w:rFonts w:ascii="DejaVu Sans" w:hAnsi="DejaVu Sans"/>
                <w:b w:val="0"/>
                <w:i w:val="0"/>
                <w:color w:val="000000"/>
                <w:sz w:val="18"/>
              </w:rPr>
              <w:t>LLD-01–03, LLD-08–10; sections 3, 5–6, 9–11</w:t>
            </w:r>
          </w:p>
        </w:tc>
        <w:tc>
          <w:tcPr>
            <w:tcW w:type="dxa" w:w="2448"/>
            <w:vAlign w:val="center"/>
            <w:shd w:fill="F1F5F9"/>
          </w:tcPr>
          <w:p>
            <w:pPr>
              <w:keepNext w:val="0"/>
              <w:spacing w:after="20" w:before="20" w:line="259" w:lineRule="auto"/>
            </w:pPr>
            <w:r>
              <w:rPr>
                <w:rFonts w:ascii="DejaVu Sans" w:hAnsi="DejaVu Sans"/>
                <w:b w:val="0"/>
                <w:i w:val="0"/>
                <w:color w:val="000000"/>
                <w:sz w:val="18"/>
              </w:rPr>
              <w:t>VT-14, VT-16</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BR-38–40</w:t>
            </w:r>
          </w:p>
        </w:tc>
        <w:tc>
          <w:tcPr>
            <w:tcW w:type="dxa" w:w="2362"/>
            <w:vAlign w:val="center"/>
            <w:shd w:fill="FFFFFF"/>
          </w:tcPr>
          <w:p>
            <w:pPr>
              <w:keepNext w:val="0"/>
              <w:spacing w:after="20" w:before="20" w:line="259" w:lineRule="auto"/>
            </w:pPr>
            <w:r>
              <w:rPr>
                <w:rFonts w:ascii="DejaVu Sans" w:hAnsi="DejaVu Sans"/>
                <w:b w:val="0"/>
                <w:i w:val="0"/>
                <w:color w:val="000000"/>
                <w:sz w:val="18"/>
              </w:rPr>
              <w:t>HLD-01–03, HLD-18–19</w:t>
            </w:r>
          </w:p>
        </w:tc>
        <w:tc>
          <w:tcPr>
            <w:tcW w:type="dxa" w:w="3571"/>
            <w:vAlign w:val="center"/>
            <w:shd w:fill="FFFFFF"/>
          </w:tcPr>
          <w:p>
            <w:pPr>
              <w:keepNext w:val="0"/>
              <w:spacing w:after="20" w:before="20" w:line="259" w:lineRule="auto"/>
            </w:pPr>
            <w:r>
              <w:rPr>
                <w:rFonts w:ascii="DejaVu Sans" w:hAnsi="DejaVu Sans"/>
                <w:b w:val="0"/>
                <w:i w:val="0"/>
                <w:color w:val="000000"/>
                <w:sz w:val="18"/>
              </w:rPr>
              <w:t>LLD-01–03, LLD-08; sections 3, 5, 9–10</w:t>
            </w:r>
          </w:p>
        </w:tc>
        <w:tc>
          <w:tcPr>
            <w:tcW w:type="dxa" w:w="2448"/>
            <w:vAlign w:val="center"/>
            <w:shd w:fill="FFFFFF"/>
          </w:tcPr>
          <w:p>
            <w:pPr>
              <w:keepNext w:val="0"/>
              <w:spacing w:after="20" w:before="20" w:line="259" w:lineRule="auto"/>
            </w:pPr>
            <w:r>
              <w:rPr>
                <w:rFonts w:ascii="DejaVu Sans" w:hAnsi="DejaVu Sans"/>
                <w:b w:val="0"/>
                <w:i w:val="0"/>
                <w:color w:val="000000"/>
                <w:sz w:val="18"/>
              </w:rPr>
              <w:t>VT-15</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BR-41–44</w:t>
            </w:r>
          </w:p>
        </w:tc>
        <w:tc>
          <w:tcPr>
            <w:tcW w:type="dxa" w:w="2362"/>
            <w:vAlign w:val="center"/>
            <w:shd w:fill="F1F5F9"/>
          </w:tcPr>
          <w:p>
            <w:pPr>
              <w:keepNext w:val="0"/>
              <w:spacing w:after="20" w:before="20" w:line="259" w:lineRule="auto"/>
            </w:pPr>
            <w:r>
              <w:rPr>
                <w:rFonts w:ascii="DejaVu Sans" w:hAnsi="DejaVu Sans"/>
                <w:b w:val="0"/>
                <w:i w:val="0"/>
                <w:color w:val="000000"/>
                <w:sz w:val="18"/>
              </w:rPr>
              <w:t>HLD-03, HLD-06–07, HLD-11, HLD-17, HLD-19, HLD-23</w:t>
            </w:r>
          </w:p>
        </w:tc>
        <w:tc>
          <w:tcPr>
            <w:tcW w:type="dxa" w:w="3571"/>
            <w:vAlign w:val="center"/>
            <w:shd w:fill="F1F5F9"/>
          </w:tcPr>
          <w:p>
            <w:pPr>
              <w:keepNext w:val="0"/>
              <w:spacing w:after="20" w:before="20" w:line="259" w:lineRule="auto"/>
            </w:pPr>
            <w:r>
              <w:rPr>
                <w:rFonts w:ascii="DejaVu Sans" w:hAnsi="DejaVu Sans"/>
                <w:b w:val="0"/>
                <w:i w:val="0"/>
                <w:color w:val="000000"/>
                <w:sz w:val="18"/>
              </w:rPr>
              <w:t>LLD-03, LLD-05, LLD-07–08, LLD-10; sections 3, 8–11</w:t>
            </w:r>
          </w:p>
        </w:tc>
        <w:tc>
          <w:tcPr>
            <w:tcW w:type="dxa" w:w="2448"/>
            <w:vAlign w:val="center"/>
            <w:shd w:fill="F1F5F9"/>
          </w:tcPr>
          <w:p>
            <w:pPr>
              <w:keepNext w:val="0"/>
              <w:spacing w:after="20" w:before="20" w:line="259" w:lineRule="auto"/>
            </w:pPr>
            <w:r>
              <w:rPr>
                <w:rFonts w:ascii="DejaVu Sans" w:hAnsi="DejaVu Sans"/>
                <w:b w:val="0"/>
                <w:i w:val="0"/>
                <w:color w:val="000000"/>
                <w:sz w:val="18"/>
              </w:rPr>
              <w:t>VT-02–03, VT-11, VT-14</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BR-45</w:t>
            </w:r>
          </w:p>
        </w:tc>
        <w:tc>
          <w:tcPr>
            <w:tcW w:type="dxa" w:w="2362"/>
            <w:vAlign w:val="center"/>
            <w:shd w:fill="FFFFFF"/>
          </w:tcPr>
          <w:p>
            <w:pPr>
              <w:keepNext w:val="0"/>
              <w:spacing w:after="20" w:before="20" w:line="259" w:lineRule="auto"/>
            </w:pPr>
            <w:r>
              <w:rPr>
                <w:rFonts w:ascii="DejaVu Sans" w:hAnsi="DejaVu Sans"/>
                <w:b w:val="0"/>
                <w:i w:val="0"/>
                <w:color w:val="000000"/>
                <w:sz w:val="18"/>
              </w:rPr>
              <w:t>HLD-03, HLD-07, HLD-19</w:t>
            </w:r>
          </w:p>
        </w:tc>
        <w:tc>
          <w:tcPr>
            <w:tcW w:type="dxa" w:w="3571"/>
            <w:vAlign w:val="center"/>
            <w:shd w:fill="FFFFFF"/>
          </w:tcPr>
          <w:p>
            <w:pPr>
              <w:keepNext w:val="0"/>
              <w:spacing w:after="20" w:before="20" w:line="259" w:lineRule="auto"/>
            </w:pPr>
            <w:r>
              <w:rPr>
                <w:rFonts w:ascii="DejaVu Sans" w:hAnsi="DejaVu Sans"/>
                <w:b w:val="0"/>
                <w:i w:val="0"/>
                <w:color w:val="000000"/>
                <w:sz w:val="18"/>
              </w:rPr>
              <w:t>LLD-03, LLD-05; sections 3, 7, 10</w:t>
            </w:r>
          </w:p>
        </w:tc>
        <w:tc>
          <w:tcPr>
            <w:tcW w:type="dxa" w:w="2448"/>
            <w:vAlign w:val="center"/>
            <w:shd w:fill="FFFFFF"/>
          </w:tcPr>
          <w:p>
            <w:pPr>
              <w:keepNext w:val="0"/>
              <w:spacing w:after="20" w:before="20" w:line="259" w:lineRule="auto"/>
            </w:pPr>
            <w:r>
              <w:rPr>
                <w:rFonts w:ascii="DejaVu Sans" w:hAnsi="DejaVu Sans"/>
                <w:b w:val="0"/>
                <w:i w:val="0"/>
                <w:color w:val="000000"/>
                <w:sz w:val="18"/>
              </w:rPr>
              <w:t>VT-03</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BR-46</w:t>
            </w:r>
          </w:p>
        </w:tc>
        <w:tc>
          <w:tcPr>
            <w:tcW w:type="dxa" w:w="2362"/>
            <w:vAlign w:val="center"/>
            <w:shd w:fill="F1F5F9"/>
          </w:tcPr>
          <w:p>
            <w:pPr>
              <w:keepNext w:val="0"/>
              <w:spacing w:after="20" w:before="20" w:line="259" w:lineRule="auto"/>
            </w:pPr>
            <w:r>
              <w:rPr>
                <w:rFonts w:ascii="DejaVu Sans" w:hAnsi="DejaVu Sans"/>
                <w:b w:val="0"/>
                <w:i w:val="0"/>
                <w:color w:val="000000"/>
                <w:sz w:val="18"/>
              </w:rPr>
              <w:t>HLD-01, HLD-07, HLD-13, HLD-19</w:t>
            </w:r>
          </w:p>
        </w:tc>
        <w:tc>
          <w:tcPr>
            <w:tcW w:type="dxa" w:w="3571"/>
            <w:vAlign w:val="center"/>
            <w:shd w:fill="F1F5F9"/>
          </w:tcPr>
          <w:p>
            <w:pPr>
              <w:keepNext w:val="0"/>
              <w:spacing w:after="20" w:before="20" w:line="259" w:lineRule="auto"/>
            </w:pPr>
            <w:r>
              <w:rPr>
                <w:rFonts w:ascii="DejaVu Sans" w:hAnsi="DejaVu Sans"/>
                <w:b w:val="0"/>
                <w:i w:val="0"/>
                <w:color w:val="000000"/>
                <w:sz w:val="18"/>
              </w:rPr>
              <w:t>LLD-01, LLD-05, LLD-09; sections 3, 5, 7</w:t>
            </w:r>
          </w:p>
        </w:tc>
        <w:tc>
          <w:tcPr>
            <w:tcW w:type="dxa" w:w="2448"/>
            <w:vAlign w:val="center"/>
            <w:shd w:fill="F1F5F9"/>
          </w:tcPr>
          <w:p>
            <w:pPr>
              <w:keepNext w:val="0"/>
              <w:spacing w:after="20" w:before="20" w:line="259" w:lineRule="auto"/>
            </w:pPr>
            <w:r>
              <w:rPr>
                <w:rFonts w:ascii="DejaVu Sans" w:hAnsi="DejaVu Sans"/>
                <w:b w:val="0"/>
                <w:i w:val="0"/>
                <w:color w:val="000000"/>
                <w:sz w:val="18"/>
              </w:rPr>
              <w:t>VT-04</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BR-47–49</w:t>
            </w:r>
          </w:p>
        </w:tc>
        <w:tc>
          <w:tcPr>
            <w:tcW w:type="dxa" w:w="2362"/>
            <w:vAlign w:val="center"/>
            <w:shd w:fill="FFFFFF"/>
          </w:tcPr>
          <w:p>
            <w:pPr>
              <w:keepNext w:val="0"/>
              <w:spacing w:after="20" w:before="20" w:line="259" w:lineRule="auto"/>
            </w:pPr>
            <w:r>
              <w:rPr>
                <w:rFonts w:ascii="DejaVu Sans" w:hAnsi="DejaVu Sans"/>
                <w:b w:val="0"/>
                <w:i w:val="0"/>
                <w:color w:val="000000"/>
                <w:sz w:val="18"/>
              </w:rPr>
              <w:t>HLD-01–03, HLD-16, HLD-19, HLD-21–22</w:t>
            </w:r>
          </w:p>
        </w:tc>
        <w:tc>
          <w:tcPr>
            <w:tcW w:type="dxa" w:w="3571"/>
            <w:vAlign w:val="center"/>
            <w:shd w:fill="FFFFFF"/>
          </w:tcPr>
          <w:p>
            <w:pPr>
              <w:keepNext w:val="0"/>
              <w:spacing w:after="20" w:before="20" w:line="259" w:lineRule="auto"/>
            </w:pPr>
            <w:r>
              <w:rPr>
                <w:rFonts w:ascii="DejaVu Sans" w:hAnsi="DejaVu Sans"/>
                <w:b w:val="0"/>
                <w:i w:val="0"/>
                <w:color w:val="000000"/>
                <w:sz w:val="18"/>
              </w:rPr>
              <w:t>LLD-01–03, LLD-08–10; sections 3, 5, 9</w:t>
            </w:r>
          </w:p>
        </w:tc>
        <w:tc>
          <w:tcPr>
            <w:tcW w:type="dxa" w:w="2448"/>
            <w:vAlign w:val="center"/>
            <w:shd w:fill="FFFFFF"/>
          </w:tcPr>
          <w:p>
            <w:pPr>
              <w:keepNext w:val="0"/>
              <w:spacing w:after="20" w:before="20" w:line="259" w:lineRule="auto"/>
            </w:pPr>
            <w:r>
              <w:rPr>
                <w:rFonts w:ascii="DejaVu Sans" w:hAnsi="DejaVu Sans"/>
                <w:b w:val="0"/>
                <w:i w:val="0"/>
                <w:color w:val="000000"/>
                <w:sz w:val="18"/>
              </w:rPr>
              <w:t>VT-16</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NFR-01</w:t>
            </w:r>
          </w:p>
        </w:tc>
        <w:tc>
          <w:tcPr>
            <w:tcW w:type="dxa" w:w="2362"/>
            <w:vAlign w:val="center"/>
            <w:shd w:fill="F1F5F9"/>
          </w:tcPr>
          <w:p>
            <w:pPr>
              <w:keepNext w:val="0"/>
              <w:spacing w:after="20" w:before="20" w:line="259" w:lineRule="auto"/>
            </w:pPr>
            <w:r>
              <w:rPr>
                <w:rFonts w:ascii="DejaVu Sans" w:hAnsi="DejaVu Sans"/>
                <w:b w:val="0"/>
                <w:i w:val="0"/>
                <w:color w:val="000000"/>
                <w:sz w:val="18"/>
              </w:rPr>
              <w:t>HLD-04, HLD-08–09, HLD-13–14, HLD-20, HLD-23–24</w:t>
            </w:r>
          </w:p>
        </w:tc>
        <w:tc>
          <w:tcPr>
            <w:tcW w:type="dxa" w:w="3571"/>
            <w:vAlign w:val="center"/>
            <w:shd w:fill="F1F5F9"/>
          </w:tcPr>
          <w:p>
            <w:pPr>
              <w:keepNext w:val="0"/>
              <w:spacing w:after="20" w:before="20" w:line="259" w:lineRule="auto"/>
            </w:pPr>
            <w:r>
              <w:rPr>
                <w:rFonts w:ascii="DejaVu Sans" w:hAnsi="DejaVu Sans"/>
                <w:b w:val="0"/>
                <w:i w:val="0"/>
                <w:color w:val="000000"/>
                <w:sz w:val="18"/>
              </w:rPr>
              <w:t>LLD-04, LLD-06, LLD-09–10; sections 4, 7, 11</w:t>
            </w:r>
          </w:p>
        </w:tc>
        <w:tc>
          <w:tcPr>
            <w:tcW w:type="dxa" w:w="2448"/>
            <w:vAlign w:val="center"/>
            <w:shd w:fill="F1F5F9"/>
          </w:tcPr>
          <w:p>
            <w:pPr>
              <w:keepNext w:val="0"/>
              <w:spacing w:after="20" w:before="20" w:line="259" w:lineRule="auto"/>
            </w:pPr>
            <w:r>
              <w:rPr>
                <w:rFonts w:ascii="DejaVu Sans" w:hAnsi="DejaVu Sans"/>
                <w:b w:val="0"/>
                <w:i w:val="0"/>
                <w:color w:val="000000"/>
                <w:sz w:val="18"/>
              </w:rPr>
              <w:t>VT-08,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NFR-04–05</w:t>
            </w:r>
          </w:p>
        </w:tc>
        <w:tc>
          <w:tcPr>
            <w:tcW w:type="dxa" w:w="2362"/>
            <w:vAlign w:val="center"/>
            <w:shd w:fill="FFFFFF"/>
          </w:tcPr>
          <w:p>
            <w:pPr>
              <w:keepNext w:val="0"/>
              <w:spacing w:after="20" w:before="20" w:line="259" w:lineRule="auto"/>
            </w:pPr>
            <w:r>
              <w:rPr>
                <w:rFonts w:ascii="DejaVu Sans" w:hAnsi="DejaVu Sans"/>
                <w:b w:val="0"/>
                <w:i w:val="0"/>
                <w:color w:val="000000"/>
                <w:sz w:val="18"/>
              </w:rPr>
              <w:t>HLD-01–06, HLD-15–19, HLD-21, HLD-23–24</w:t>
            </w:r>
          </w:p>
        </w:tc>
        <w:tc>
          <w:tcPr>
            <w:tcW w:type="dxa" w:w="3571"/>
            <w:vAlign w:val="center"/>
            <w:shd w:fill="FFFFFF"/>
          </w:tcPr>
          <w:p>
            <w:pPr>
              <w:keepNext w:val="0"/>
              <w:spacing w:after="20" w:before="20" w:line="259" w:lineRule="auto"/>
            </w:pPr>
            <w:r>
              <w:rPr>
                <w:rFonts w:ascii="DejaVu Sans" w:hAnsi="DejaVu Sans"/>
                <w:b w:val="0"/>
                <w:i w:val="0"/>
                <w:color w:val="000000"/>
                <w:sz w:val="18"/>
              </w:rPr>
              <w:t>LLD-01–05, LLD-08–10; sections 3, 5, 9–11</w:t>
            </w:r>
          </w:p>
        </w:tc>
        <w:tc>
          <w:tcPr>
            <w:tcW w:type="dxa" w:w="2448"/>
            <w:vAlign w:val="center"/>
            <w:shd w:fill="FFFFFF"/>
          </w:tcPr>
          <w:p>
            <w:pPr>
              <w:keepNext w:val="0"/>
              <w:spacing w:after="20" w:before="20" w:line="259" w:lineRule="auto"/>
            </w:pPr>
            <w:r>
              <w:rPr>
                <w:rFonts w:ascii="DejaVu Sans" w:hAnsi="DejaVu Sans"/>
                <w:b w:val="0"/>
                <w:i w:val="0"/>
                <w:color w:val="000000"/>
                <w:sz w:val="18"/>
              </w:rPr>
              <w:t>VT-02, VT-13–16</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NFR-07–08</w:t>
            </w:r>
          </w:p>
        </w:tc>
        <w:tc>
          <w:tcPr>
            <w:tcW w:type="dxa" w:w="2362"/>
            <w:vAlign w:val="center"/>
            <w:shd w:fill="F1F5F9"/>
          </w:tcPr>
          <w:p>
            <w:pPr>
              <w:keepNext w:val="0"/>
              <w:spacing w:after="20" w:before="20" w:line="259" w:lineRule="auto"/>
            </w:pPr>
            <w:r>
              <w:rPr>
                <w:rFonts w:ascii="DejaVu Sans" w:hAnsi="DejaVu Sans"/>
                <w:b w:val="0"/>
                <w:i w:val="0"/>
                <w:color w:val="000000"/>
                <w:sz w:val="18"/>
              </w:rPr>
              <w:t>HLD-09–12, HLD-14, HLD-17, HLD-19, HLD-22–24</w:t>
            </w:r>
          </w:p>
        </w:tc>
        <w:tc>
          <w:tcPr>
            <w:tcW w:type="dxa" w:w="3571"/>
            <w:vAlign w:val="center"/>
            <w:shd w:fill="F1F5F9"/>
          </w:tcPr>
          <w:p>
            <w:pPr>
              <w:keepNext w:val="0"/>
              <w:spacing w:after="20" w:before="20" w:line="259" w:lineRule="auto"/>
            </w:pPr>
            <w:r>
              <w:rPr>
                <w:rFonts w:ascii="DejaVu Sans" w:hAnsi="DejaVu Sans"/>
                <w:b w:val="0"/>
                <w:i w:val="0"/>
                <w:color w:val="000000"/>
                <w:sz w:val="18"/>
              </w:rPr>
              <w:t>LLD-06–08, LLD-10; sections 3–4, 8–11</w:t>
            </w:r>
          </w:p>
        </w:tc>
        <w:tc>
          <w:tcPr>
            <w:tcW w:type="dxa" w:w="2448"/>
            <w:vAlign w:val="center"/>
            <w:shd w:fill="F1F5F9"/>
          </w:tcPr>
          <w:p>
            <w:pPr>
              <w:keepNext w:val="0"/>
              <w:spacing w:after="20" w:before="20" w:line="259" w:lineRule="auto"/>
            </w:pPr>
            <w:r>
              <w:rPr>
                <w:rFonts w:ascii="DejaVu Sans" w:hAnsi="DejaVu Sans"/>
                <w:b w:val="0"/>
                <w:i w:val="0"/>
                <w:color w:val="000000"/>
                <w:sz w:val="18"/>
              </w:rPr>
              <w:t>VT-07–08, VT-14, VT-17</w:t>
            </w:r>
          </w:p>
        </w:tc>
      </w:tr>
      <w:tr>
        <w:trPr>
          <w:cantSplit/>
        </w:trPr>
        <w:tc>
          <w:tcPr>
            <w:tcW w:type="dxa" w:w="1843"/>
            <w:vAlign w:val="center"/>
            <w:shd w:fill="FFFFFF"/>
          </w:tcPr>
          <w:p>
            <w:pPr>
              <w:keepNext w:val="0"/>
              <w:spacing w:after="20" w:before="20" w:line="259" w:lineRule="auto"/>
            </w:pPr>
            <w:r>
              <w:rPr>
                <w:rFonts w:ascii="DejaVu Sans" w:hAnsi="DejaVu Sans"/>
                <w:b w:val="0"/>
                <w:i w:val="0"/>
                <w:color w:val="000000"/>
                <w:sz w:val="18"/>
              </w:rPr>
              <w:t>NFR-09–10</w:t>
            </w:r>
          </w:p>
        </w:tc>
        <w:tc>
          <w:tcPr>
            <w:tcW w:type="dxa" w:w="2362"/>
            <w:vAlign w:val="center"/>
            <w:shd w:fill="FFFFFF"/>
          </w:tcPr>
          <w:p>
            <w:pPr>
              <w:keepNext w:val="0"/>
              <w:spacing w:after="20" w:before="20" w:line="259" w:lineRule="auto"/>
            </w:pPr>
            <w:r>
              <w:rPr>
                <w:rFonts w:ascii="DejaVu Sans" w:hAnsi="DejaVu Sans"/>
                <w:b w:val="0"/>
                <w:i w:val="0"/>
                <w:color w:val="000000"/>
                <w:sz w:val="18"/>
              </w:rPr>
              <w:t>HLD-03, HLD-05–07, HLD-11, HLD-17, HLD-23–24</w:t>
            </w:r>
          </w:p>
        </w:tc>
        <w:tc>
          <w:tcPr>
            <w:tcW w:type="dxa" w:w="3571"/>
            <w:vAlign w:val="center"/>
            <w:shd w:fill="FFFFFF"/>
          </w:tcPr>
          <w:p>
            <w:pPr>
              <w:keepNext w:val="0"/>
              <w:spacing w:after="20" w:before="20" w:line="259" w:lineRule="auto"/>
            </w:pPr>
            <w:r>
              <w:rPr>
                <w:rFonts w:ascii="DejaVu Sans" w:hAnsi="DejaVu Sans"/>
                <w:b w:val="0"/>
                <w:i w:val="0"/>
                <w:color w:val="000000"/>
                <w:sz w:val="18"/>
              </w:rPr>
              <w:t>LLD-03–05, LLD-07–10; sections 8–11</w:t>
            </w:r>
          </w:p>
        </w:tc>
        <w:tc>
          <w:tcPr>
            <w:tcW w:type="dxa" w:w="2448"/>
            <w:vAlign w:val="center"/>
            <w:shd w:fill="FFFFFF"/>
          </w:tcPr>
          <w:p>
            <w:pPr>
              <w:keepNext w:val="0"/>
              <w:spacing w:after="20" w:before="20" w:line="259" w:lineRule="auto"/>
            </w:pPr>
            <w:r>
              <w:rPr>
                <w:rFonts w:ascii="DejaVu Sans" w:hAnsi="DejaVu Sans"/>
                <w:b w:val="0"/>
                <w:i w:val="0"/>
                <w:color w:val="000000"/>
                <w:sz w:val="18"/>
              </w:rPr>
              <w:t>VT-02–03, VT-11, VT-14</w:t>
            </w:r>
          </w:p>
        </w:tc>
      </w:tr>
      <w:tr>
        <w:trPr>
          <w:cantSplit/>
        </w:trPr>
        <w:tc>
          <w:tcPr>
            <w:tcW w:type="dxa" w:w="1843"/>
            <w:vAlign w:val="center"/>
            <w:shd w:fill="F1F5F9"/>
          </w:tcPr>
          <w:p>
            <w:pPr>
              <w:keepNext w:val="0"/>
              <w:spacing w:after="20" w:before="20" w:line="259" w:lineRule="auto"/>
            </w:pPr>
            <w:r>
              <w:rPr>
                <w:rFonts w:ascii="DejaVu Sans" w:hAnsi="DejaVu Sans"/>
                <w:b w:val="0"/>
                <w:i w:val="0"/>
                <w:color w:val="000000"/>
                <w:sz w:val="18"/>
              </w:rPr>
              <w:t>NFR-11</w:t>
            </w:r>
          </w:p>
        </w:tc>
        <w:tc>
          <w:tcPr>
            <w:tcW w:type="dxa" w:w="2362"/>
            <w:vAlign w:val="center"/>
            <w:shd w:fill="F1F5F9"/>
          </w:tcPr>
          <w:p>
            <w:pPr>
              <w:keepNext w:val="0"/>
              <w:spacing w:after="20" w:before="20" w:line="259" w:lineRule="auto"/>
            </w:pPr>
            <w:r>
              <w:rPr>
                <w:rFonts w:ascii="DejaVu Sans" w:hAnsi="DejaVu Sans"/>
                <w:b w:val="0"/>
                <w:i w:val="0"/>
                <w:color w:val="000000"/>
                <w:sz w:val="18"/>
              </w:rPr>
              <w:t>HLD-01–03, HLD-23</w:t>
            </w:r>
          </w:p>
        </w:tc>
        <w:tc>
          <w:tcPr>
            <w:tcW w:type="dxa" w:w="3571"/>
            <w:vAlign w:val="center"/>
            <w:shd w:fill="F1F5F9"/>
          </w:tcPr>
          <w:p>
            <w:pPr>
              <w:keepNext w:val="0"/>
              <w:spacing w:after="20" w:before="20" w:line="259" w:lineRule="auto"/>
            </w:pPr>
            <w:r>
              <w:rPr>
                <w:rFonts w:ascii="DejaVu Sans" w:hAnsi="DejaVu Sans"/>
                <w:b w:val="0"/>
                <w:i w:val="0"/>
                <w:color w:val="000000"/>
                <w:sz w:val="18"/>
              </w:rPr>
              <w:t>LLD-01–03; section 10</w:t>
            </w:r>
          </w:p>
        </w:tc>
        <w:tc>
          <w:tcPr>
            <w:tcW w:type="dxa" w:w="2448"/>
            <w:vAlign w:val="center"/>
            <w:shd w:fill="F1F5F9"/>
          </w:tcPr>
          <w:p>
            <w:pPr>
              <w:keepNext w:val="0"/>
              <w:spacing w:after="20" w:before="20" w:line="259" w:lineRule="auto"/>
            </w:pPr>
            <w:r>
              <w:rPr>
                <w:rFonts w:ascii="DejaVu Sans" w:hAnsi="DejaVu Sans"/>
                <w:b w:val="0"/>
                <w:i w:val="0"/>
                <w:color w:val="000000"/>
                <w:sz w:val="18"/>
              </w:rPr>
              <w:t>VT-01</w:t>
            </w:r>
          </w:p>
        </w:tc>
      </w:tr>
    </w:tbl>
    <w:p>
      <w:pPr>
        <w:spacing w:after="40"/>
      </w:pPr>
    </w:p>
    <w:p>
      <w:r>
        <w:rPr>
          <w:rFonts w:ascii="DejaVu Sans" w:hAnsi="DejaVu Sans"/>
          <w:b/>
          <w:i w:val="0"/>
          <w:color w:val="000000"/>
        </w:rPr>
        <w:t>Coverage check:</w:t>
      </w:r>
      <w:r>
        <w:rPr>
          <w:rFonts w:ascii="DejaVu Sans" w:hAnsi="DejaVu Sans"/>
          <w:b w:val="0"/>
          <w:i w:val="0"/>
          <w:color w:val="000000"/>
        </w:rPr>
        <w:t xml:space="preserve"> BR-01–BR-49, NFR-01–NFR-12, HLD-01–HLD-24, and LLD-01–LLD-10 are all represented. This is a trace map; it does not imply tests ran.</w:t>
      </w:r>
    </w:p>
    <w:p>
      <w:bookmarkStart w:id="1370" w:name="LLD_14"/>
      <w:pPr>
        <w:pStyle w:val="Heading1"/>
      </w:pPr>
      <w:r>
        <w:t>14 Decisions still required and approval gate</w:t>
      </w:r>
      <w:bookmarkEnd w:id="1370"/>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160"/>
        <w:gridCol w:w="3744"/>
        <w:gridCol w:w="4320"/>
      </w:tblGrid>
      <w:tr>
        <w:trPr>
          <w:cantSplit/>
          <w:tblHeader/>
        </w:trPr>
        <w:tc>
          <w:tcPr>
            <w:tcW w:type="dxa" w:w="2160"/>
            <w:vAlign w:val="center"/>
            <w:shd w:fill="173A5E"/>
          </w:tcPr>
          <w:p>
            <w:pPr>
              <w:keepNext w:val="0"/>
              <w:spacing w:after="20" w:before="20" w:line="259" w:lineRule="auto"/>
            </w:pPr>
            <w:r>
              <w:rPr>
                <w:rFonts w:ascii="DejaVu Sans" w:hAnsi="DejaVu Sans"/>
                <w:b/>
                <w:i w:val="0"/>
                <w:color w:val="FFFFFF"/>
                <w:sz w:val="18"/>
              </w:rPr>
              <w:t>Decision (source)</w:t>
            </w:r>
          </w:p>
        </w:tc>
        <w:tc>
          <w:tcPr>
            <w:tcW w:type="dxa" w:w="3744"/>
            <w:vAlign w:val="center"/>
            <w:shd w:fill="173A5E"/>
          </w:tcPr>
          <w:p>
            <w:pPr>
              <w:keepNext w:val="0"/>
              <w:spacing w:after="20" w:before="20" w:line="259" w:lineRule="auto"/>
            </w:pPr>
            <w:r>
              <w:rPr>
                <w:rFonts w:ascii="DejaVu Sans" w:hAnsi="DejaVu Sans"/>
                <w:b/>
                <w:i w:val="0"/>
                <w:color w:val="FFFFFF"/>
                <w:sz w:val="18"/>
              </w:rPr>
              <w:t>What the LLD can specify now</w:t>
            </w:r>
          </w:p>
        </w:tc>
        <w:tc>
          <w:tcPr>
            <w:tcW w:type="dxa" w:w="4320"/>
            <w:vAlign w:val="center"/>
            <w:shd w:fill="173A5E"/>
          </w:tcPr>
          <w:p>
            <w:pPr>
              <w:keepNext w:val="0"/>
              <w:spacing w:after="20" w:before="20" w:line="259" w:lineRule="auto"/>
            </w:pPr>
            <w:r>
              <w:rPr>
                <w:rFonts w:ascii="DejaVu Sans" w:hAnsi="DejaVu Sans"/>
                <w:b/>
                <w:i w:val="0"/>
                <w:color w:val="FFFFFF"/>
                <w:sz w:val="18"/>
              </w:rPr>
              <w:t>What must be resolved before implementation/release</w:t>
            </w:r>
          </w:p>
        </w:tc>
      </w:tr>
      <w:tr>
        <w:trPr>
          <w:cantSplit/>
        </w:trPr>
        <w:tc>
          <w:tcPr>
            <w:tcW w:type="dxa" w:w="2160"/>
            <w:vAlign w:val="center"/>
            <w:shd w:fill="FFFFFF"/>
          </w:tcPr>
          <w:p>
            <w:pPr>
              <w:keepNext w:val="0"/>
              <w:spacing w:after="20" w:before="20" w:line="259" w:lineRule="auto"/>
            </w:pPr>
            <w:r>
              <w:rPr>
                <w:rFonts w:ascii="DejaVu Sans" w:hAnsi="DejaVu Sans"/>
                <w:b w:val="0"/>
                <w:i w:val="0"/>
                <w:color w:val="000000"/>
                <w:sz w:val="18"/>
              </w:rPr>
              <w:t>ACK timeout and background eligibility (OD-16)</w:t>
            </w:r>
          </w:p>
        </w:tc>
        <w:tc>
          <w:tcPr>
            <w:tcW w:type="dxa" w:w="3744"/>
            <w:vAlign w:val="center"/>
            <w:shd w:fill="FFFFFF"/>
          </w:tcPr>
          <w:p>
            <w:pPr>
              <w:keepNext w:val="0"/>
              <w:spacing w:after="20" w:before="20" w:line="259" w:lineRule="auto"/>
            </w:pPr>
            <w:r>
              <w:rPr>
                <w:rFonts w:ascii="DejaVu Sans Mono" w:hAnsi="DejaVu Sans Mono"/>
                <w:b w:val="0"/>
                <w:i w:val="0"/>
                <w:color w:val="000000"/>
                <w:sz w:val="18"/>
              </w:rPr>
              <w:t>PENDING_​ACK</w:t>
            </w:r>
            <w:r>
              <w:rPr>
                <w:rFonts w:ascii="DejaVu Sans" w:hAnsi="DejaVu Sans"/>
                <w:b w:val="0"/>
                <w:i w:val="0"/>
                <w:color w:val="000000"/>
                <w:sz w:val="18"/>
              </w:rPr>
              <w:t>, authenticated app ACK and a separate deadline; three seconds start at ACK.</w:t>
            </w:r>
          </w:p>
        </w:tc>
        <w:tc>
          <w:tcPr>
            <w:tcW w:type="dxa" w:w="4320"/>
            <w:vAlign w:val="center"/>
            <w:shd w:fill="FFFFFF"/>
          </w:tcPr>
          <w:p>
            <w:pPr>
              <w:keepNext w:val="0"/>
              <w:spacing w:after="20" w:before="20" w:line="259" w:lineRule="auto"/>
            </w:pPr>
            <w:r>
              <w:rPr>
                <w:rFonts w:ascii="DejaVu Sans" w:hAnsi="DejaVu Sans"/>
                <w:b w:val="0"/>
                <w:i w:val="0"/>
                <w:color w:val="000000"/>
                <w:sz w:val="18"/>
              </w:rPr>
              <w:t>Actual ACK timeout, app background eligibility and max acceptable push delay from real-device tests.</w:t>
            </w:r>
          </w:p>
        </w:tc>
      </w:tr>
      <w:tr>
        <w:trPr>
          <w:cantSplit/>
        </w:trPr>
        <w:tc>
          <w:tcPr>
            <w:tcW w:type="dxa" w:w="2160"/>
            <w:vAlign w:val="center"/>
            <w:shd w:fill="F1F5F9"/>
          </w:tcPr>
          <w:p>
            <w:pPr>
              <w:keepNext w:val="0"/>
              <w:spacing w:after="20" w:before="20" w:line="259" w:lineRule="auto"/>
            </w:pPr>
            <w:r>
              <w:rPr>
                <w:rFonts w:ascii="DejaVu Sans" w:hAnsi="DejaVu Sans"/>
                <w:b w:val="0"/>
                <w:i w:val="0"/>
                <w:color w:val="000000"/>
                <w:sz w:val="18"/>
              </w:rPr>
              <w:t>Reoffer bounds (OD-13)</w:t>
            </w:r>
          </w:p>
        </w:tc>
        <w:tc>
          <w:tcPr>
            <w:tcW w:type="dxa" w:w="3744"/>
            <w:vAlign w:val="center"/>
            <w:shd w:fill="F1F5F9"/>
          </w:tcPr>
          <w:p>
            <w:pPr>
              <w:keepNext w:val="0"/>
              <w:spacing w:after="20" w:before="20" w:line="259" w:lineRule="auto"/>
            </w:pPr>
            <w:r>
              <w:rPr>
                <w:rFonts w:ascii="DejaVu Sans" w:hAnsi="DejaVu Sans"/>
                <w:b w:val="0"/>
                <w:i w:val="0"/>
                <w:color w:val="000000"/>
                <w:sz w:val="18"/>
              </w:rPr>
              <w:t>New ID and deadline for each attempt, old attempt terminal, no overlap.</w:t>
            </w:r>
          </w:p>
        </w:tc>
        <w:tc>
          <w:tcPr>
            <w:tcW w:type="dxa" w:w="4320"/>
            <w:vAlign w:val="center"/>
            <w:shd w:fill="F1F5F9"/>
          </w:tcPr>
          <w:p>
            <w:pPr>
              <w:keepNext w:val="0"/>
              <w:spacing w:after="20" w:before="20" w:line="259" w:lineRule="auto"/>
            </w:pPr>
            <w:r>
              <w:rPr>
                <w:rFonts w:ascii="DejaVu Sans" w:hAnsi="DejaVu Sans"/>
                <w:b w:val="0"/>
                <w:i w:val="0"/>
                <w:color w:val="000000"/>
                <w:sz w:val="18"/>
              </w:rPr>
              <w:t>Maximum attempts and rider-visible search cutoff.</w:t>
            </w:r>
          </w:p>
        </w:tc>
      </w:tr>
      <w:tr>
        <w:trPr>
          <w:cantSplit/>
        </w:trPr>
        <w:tc>
          <w:tcPr>
            <w:tcW w:type="dxa" w:w="2160"/>
            <w:vAlign w:val="center"/>
            <w:shd w:fill="FFFFFF"/>
          </w:tcPr>
          <w:p>
            <w:pPr>
              <w:keepNext w:val="0"/>
              <w:spacing w:after="20" w:before="20" w:line="259" w:lineRule="auto"/>
            </w:pPr>
            <w:r>
              <w:rPr>
                <w:rFonts w:ascii="DejaVu Sans" w:hAnsi="DejaVu Sans"/>
                <w:b w:val="0"/>
                <w:i w:val="0"/>
                <w:color w:val="000000"/>
                <w:sz w:val="18"/>
              </w:rPr>
              <w:t>Fare and currency (OD-03, OD-05–06)</w:t>
            </w:r>
          </w:p>
        </w:tc>
        <w:tc>
          <w:tcPr>
            <w:tcW w:type="dxa" w:w="3744"/>
            <w:vAlign w:val="center"/>
            <w:shd w:fill="FFFFFF"/>
          </w:tcPr>
          <w:p>
            <w:pPr>
              <w:keepNext w:val="0"/>
              <w:spacing w:after="20" w:before="20" w:line="259" w:lineRule="auto"/>
            </w:pPr>
            <w:r>
              <w:rPr>
                <w:rFonts w:ascii="DejaVu Sans" w:hAnsi="DejaVu Sans"/>
                <w:b w:val="0"/>
                <w:i w:val="0"/>
                <w:color w:val="000000"/>
                <w:sz w:val="18"/>
              </w:rPr>
              <w:t>CMS-only versioned price/currency and read-only driver display; immutable ride snapshot.</w:t>
            </w:r>
          </w:p>
        </w:tc>
        <w:tc>
          <w:tcPr>
            <w:tcW w:type="dxa" w:w="4320"/>
            <w:vAlign w:val="center"/>
            <w:shd w:fill="FFFFFF"/>
          </w:tcPr>
          <w:p>
            <w:pPr>
              <w:keepNext w:val="0"/>
              <w:spacing w:after="20" w:before="20" w:line="259" w:lineRule="auto"/>
            </w:pPr>
            <w:r>
              <w:rPr>
                <w:rFonts w:ascii="DejaVu Sans" w:hAnsi="DejaVu Sans"/>
                <w:b w:val="0"/>
                <w:i w:val="0"/>
                <w:color w:val="000000"/>
                <w:sz w:val="18"/>
              </w:rPr>
              <w:t>Formula, rates, quote expiry, USD/LBP method, cash tender/rounding, commission and reconciliation.</w:t>
            </w:r>
          </w:p>
        </w:tc>
      </w:tr>
      <w:tr>
        <w:trPr>
          <w:cantSplit/>
        </w:trPr>
        <w:tc>
          <w:tcPr>
            <w:tcW w:type="dxa" w:w="2160"/>
            <w:vAlign w:val="center"/>
            <w:shd w:fill="F1F5F9"/>
          </w:tcPr>
          <w:p>
            <w:pPr>
              <w:keepNext w:val="0"/>
              <w:spacing w:after="20" w:before="20" w:line="259" w:lineRule="auto"/>
            </w:pPr>
            <w:r>
              <w:rPr>
                <w:rFonts w:ascii="DejaVu Sans" w:hAnsi="DejaVu Sans"/>
                <w:b w:val="0"/>
                <w:i w:val="0"/>
                <w:color w:val="000000"/>
                <w:sz w:val="18"/>
              </w:rPr>
              <w:t>Service and driver rules (OD-01–02)</w:t>
            </w:r>
          </w:p>
        </w:tc>
        <w:tc>
          <w:tcPr>
            <w:tcW w:type="dxa" w:w="3744"/>
            <w:vAlign w:val="center"/>
            <w:shd w:fill="F1F5F9"/>
          </w:tcPr>
          <w:p>
            <w:pPr>
              <w:keepNext w:val="0"/>
              <w:spacing w:after="20" w:before="20" w:line="259" w:lineRule="auto"/>
            </w:pPr>
            <w:r>
              <w:rPr>
                <w:rFonts w:ascii="DejaVu Sans" w:hAnsi="DejaVu Sans"/>
                <w:b w:val="0"/>
                <w:i w:val="0"/>
                <w:color w:val="000000"/>
                <w:sz w:val="18"/>
              </w:rPr>
              <w:t>Versioned area polygons, category eligibility and document-review states.</w:t>
            </w:r>
          </w:p>
        </w:tc>
        <w:tc>
          <w:tcPr>
            <w:tcW w:type="dxa" w:w="4320"/>
            <w:vAlign w:val="center"/>
            <w:shd w:fill="F1F5F9"/>
          </w:tcPr>
          <w:p>
            <w:pPr>
              <w:keepNext w:val="0"/>
              <w:spacing w:after="20" w:before="20" w:line="259" w:lineRule="auto"/>
            </w:pPr>
            <w:r>
              <w:rPr>
                <w:rFonts w:ascii="DejaVu Sans" w:hAnsi="DejaVu Sans"/>
                <w:b w:val="0"/>
                <w:i w:val="0"/>
                <w:color w:val="000000"/>
                <w:sz w:val="18"/>
              </w:rPr>
              <w:t>Exact pilot polygons/order, approved categories/documents/licensing.</w:t>
            </w:r>
          </w:p>
        </w:tc>
      </w:tr>
      <w:tr>
        <w:trPr>
          <w:cantSplit/>
        </w:trPr>
        <w:tc>
          <w:tcPr>
            <w:tcW w:type="dxa" w:w="2160"/>
            <w:vAlign w:val="center"/>
            <w:shd w:fill="FFFFFF"/>
          </w:tcPr>
          <w:p>
            <w:pPr>
              <w:keepNext w:val="0"/>
              <w:spacing w:after="20" w:before="20" w:line="259" w:lineRule="auto"/>
            </w:pPr>
            <w:r>
              <w:rPr>
                <w:rFonts w:ascii="DejaVu Sans" w:hAnsi="DejaVu Sans"/>
                <w:b w:val="0"/>
                <w:i w:val="0"/>
                <w:color w:val="000000"/>
                <w:sz w:val="18"/>
              </w:rPr>
              <w:t>Authentication and privacy (OD-08, OD-11)</w:t>
            </w:r>
          </w:p>
        </w:tc>
        <w:tc>
          <w:tcPr>
            <w:tcW w:type="dxa" w:w="3744"/>
            <w:vAlign w:val="center"/>
            <w:shd w:fill="FFFFFF"/>
          </w:tcPr>
          <w:p>
            <w:pPr>
              <w:keepNext w:val="0"/>
              <w:spacing w:after="20" w:before="20" w:line="259" w:lineRule="auto"/>
            </w:pPr>
            <w:r>
              <w:rPr>
                <w:rFonts w:ascii="DejaVu Sans" w:hAnsi="DejaVu Sans"/>
                <w:b w:val="0"/>
                <w:i w:val="0"/>
                <w:color w:val="000000"/>
                <w:sz w:val="18"/>
              </w:rPr>
              <w:t>Provider abstraction, trip-based call/chat access, owner-scoped data.</w:t>
            </w:r>
          </w:p>
        </w:tc>
        <w:tc>
          <w:tcPr>
            <w:tcW w:type="dxa" w:w="4320"/>
            <w:vAlign w:val="center"/>
            <w:shd w:fill="FFFFFF"/>
          </w:tcPr>
          <w:p>
            <w:pPr>
              <w:keepNext w:val="0"/>
              <w:spacing w:after="20" w:before="20" w:line="259" w:lineRule="auto"/>
            </w:pPr>
            <w:r>
              <w:rPr>
                <w:rFonts w:ascii="DejaVu Sans" w:hAnsi="DejaVu Sans"/>
                <w:b w:val="0"/>
                <w:i w:val="0"/>
                <w:color w:val="000000"/>
                <w:sz w:val="18"/>
              </w:rPr>
              <w:t>Sign-in method, phone exposure duration, retention and admin language policy.</w:t>
            </w:r>
          </w:p>
        </w:tc>
      </w:tr>
      <w:tr>
        <w:trPr>
          <w:cantSplit/>
        </w:trPr>
        <w:tc>
          <w:tcPr>
            <w:tcW w:type="dxa" w:w="2160"/>
            <w:vAlign w:val="center"/>
            <w:shd w:fill="F1F5F9"/>
          </w:tcPr>
          <w:p>
            <w:pPr>
              <w:keepNext w:val="0"/>
              <w:spacing w:after="20" w:before="20" w:line="259" w:lineRule="auto"/>
            </w:pPr>
            <w:r>
              <w:rPr>
                <w:rFonts w:ascii="DejaVu Sans" w:hAnsi="DejaVu Sans"/>
                <w:b w:val="0"/>
                <w:i w:val="0"/>
                <w:color w:val="000000"/>
                <w:sz w:val="18"/>
              </w:rPr>
              <w:t>SOS/cases/reviews (OD-09–10, OD-15)</w:t>
            </w:r>
          </w:p>
        </w:tc>
        <w:tc>
          <w:tcPr>
            <w:tcW w:type="dxa" w:w="3744"/>
            <w:vAlign w:val="center"/>
            <w:shd w:fill="F1F5F9"/>
          </w:tcPr>
          <w:p>
            <w:pPr>
              <w:keepNext w:val="0"/>
              <w:spacing w:after="20" w:before="20" w:line="259" w:lineRule="auto"/>
            </w:pPr>
            <w:r>
              <w:rPr>
                <w:rFonts w:ascii="DejaVu Sans" w:hAnsi="DejaVu Sans"/>
                <w:b w:val="0"/>
                <w:i w:val="0"/>
                <w:color w:val="000000"/>
                <w:sz w:val="18"/>
              </w:rPr>
              <w:t>Typed action/case/review records and auditable staff workflows.</w:t>
            </w:r>
          </w:p>
        </w:tc>
        <w:tc>
          <w:tcPr>
            <w:tcW w:type="dxa" w:w="4320"/>
            <w:vAlign w:val="center"/>
            <w:shd w:fill="F1F5F9"/>
          </w:tcPr>
          <w:p>
            <w:pPr>
              <w:keepNext w:val="0"/>
              <w:spacing w:after="20" w:before="20" w:line="259" w:lineRule="auto"/>
            </w:pPr>
            <w:r>
              <w:rPr>
                <w:rFonts w:ascii="DejaVu Sans" w:hAnsi="DejaVu Sans"/>
                <w:b w:val="0"/>
                <w:i w:val="0"/>
                <w:color w:val="000000"/>
                <w:sz w:val="18"/>
              </w:rPr>
              <w:t>Responder staffing, notification routes, claim/remedy deadlines, rating schema, moderation and appeals.</w:t>
            </w:r>
          </w:p>
        </w:tc>
      </w:tr>
      <w:tr>
        <w:trPr>
          <w:cantSplit/>
        </w:trPr>
        <w:tc>
          <w:tcPr>
            <w:tcW w:type="dxa" w:w="2160"/>
            <w:vAlign w:val="center"/>
            <w:shd w:fill="FFFFFF"/>
          </w:tcPr>
          <w:p>
            <w:pPr>
              <w:keepNext w:val="0"/>
              <w:spacing w:after="20" w:before="20" w:line="259" w:lineRule="auto"/>
            </w:pPr>
            <w:r>
              <w:rPr>
                <w:rFonts w:ascii="DejaVu Sans" w:hAnsi="DejaVu Sans"/>
                <w:b w:val="0"/>
                <w:i w:val="0"/>
                <w:color w:val="000000"/>
                <w:sz w:val="18"/>
              </w:rPr>
              <w:t>Kiosk and targets (OD-14, OD-11)</w:t>
            </w:r>
          </w:p>
        </w:tc>
        <w:tc>
          <w:tcPr>
            <w:tcW w:type="dxa" w:w="3744"/>
            <w:vAlign w:val="center"/>
            <w:shd w:fill="FFFFFF"/>
          </w:tcPr>
          <w:p>
            <w:pPr>
              <w:keepNext w:val="0"/>
              <w:spacing w:after="20" w:before="20" w:line="259" w:lineRule="auto"/>
            </w:pPr>
            <w:r>
              <w:rPr>
                <w:rFonts w:ascii="DejaVu Sans" w:hAnsi="DejaVu Sans"/>
                <w:b w:val="0"/>
                <w:i w:val="0"/>
                <w:color w:val="000000"/>
                <w:sz w:val="18"/>
              </w:rPr>
              <w:t>Adaptive layout contracts and secure-session design seam; metric names.</w:t>
            </w:r>
          </w:p>
        </w:tc>
        <w:tc>
          <w:tcPr>
            <w:tcW w:type="dxa" w:w="4320"/>
            <w:vAlign w:val="center"/>
            <w:shd w:fill="FFFFFF"/>
          </w:tcPr>
          <w:p>
            <w:pPr>
              <w:keepNext w:val="0"/>
              <w:spacing w:after="20" w:before="20" w:line="259" w:lineRule="auto"/>
            </w:pPr>
            <w:r>
              <w:rPr>
                <w:rFonts w:ascii="DejaVu Sans" w:hAnsi="DejaVu Sans"/>
                <w:b w:val="0"/>
                <w:i w:val="0"/>
                <w:color w:val="000000"/>
                <w:sz w:val="18"/>
              </w:rPr>
              <w:t>Supported kiosk journey/hardware, SLO values, recovery/backup goals.</w:t>
            </w:r>
          </w:p>
        </w:tc>
      </w:tr>
    </w:tbl>
    <w:p>
      <w:pPr>
        <w:spacing w:after="40"/>
      </w:pPr>
    </w:p>
    <w:p>
      <w:r>
        <w:rPr>
          <w:rFonts w:ascii="DejaVu Sans" w:hAnsi="DejaVu Sans"/>
          <w:b/>
          <w:i w:val="0"/>
          <w:color w:val="000000"/>
        </w:rPr>
        <w:t>Owner review requested:</w:t>
      </w:r>
      <w:r>
        <w:rPr>
          <w:rFonts w:ascii="DejaVu Sans" w:hAnsi="DejaVu Sans"/>
          <w:b w:val="0"/>
          <w:i w:val="0"/>
          <w:color w:val="000000"/>
        </w:rPr>
        <w:t xml:space="preserve"> validate the ACK-gated three-second offer state machine, CMS-only fare data flow, record/endpoint boundaries, privacy controls, traceability, and open decision list. The LLD and its companion diagrams are presented together for owner review as requested. Approving the document does not resolve the open business policy values listed above. It does not itself authorize coding, live service operation, payment activation, or public deployment.</w:t>
      </w:r>
    </w:p>
    <w:p>
      <w:bookmarkStart w:id="1376" w:name="LLD_15"/>
      <w:pPr>
        <w:pStyle w:val="Heading1"/>
        <w:pageBreakBefore w:val="0"/>
      </w:pPr>
      <w:r>
        <w:t>Appendix A Architecture views</w:t>
      </w:r>
      <w:bookmarkEnd w:id="1376"/>
    </w:p>
    <w:p>
      <w:pPr>
        <w:keepNext/>
      </w:pPr>
      <w:r>
        <w:rPr>
          <w:rFonts w:ascii="DejaVu Sans" w:hAnsi="DejaVu Sans"/>
          <w:b w:val="0"/>
          <w:i w:val="0"/>
          <w:color w:val="000000"/>
          <w:sz w:val="19"/>
        </w:rPr>
        <w:t>The following rendered figures share their identifiers with the companion architecture diagram document.</w:t>
      </w:r>
    </w:p>
    <w:p>
      <w:pPr>
        <w:pStyle w:val="Heading2"/>
        <w:pageBreakBefore w:val="0"/>
      </w:pPr>
      <w:r>
        <w:t>D 05 Exclusive offer and acceptance sequence</w:t>
      </w:r>
    </w:p>
    <w:p>
      <w:pPr>
        <w:keepNext/>
        <w:spacing w:after="100"/>
        <w:jc w:val="center"/>
      </w:pPr>
      <w:r>
        <w:drawing>
          <wp:inline xmlns:a="http://schemas.openxmlformats.org/drawingml/2006/main" xmlns:pic="http://schemas.openxmlformats.org/drawingml/2006/picture">
            <wp:extent cx="6492240" cy="7048717"/>
            <wp:docPr id="1" name="Picture 1" descr="D-05 Exclusive offer and acceptance sequence"/>
            <wp:cNvGraphicFramePr>
              <a:graphicFrameLocks noChangeAspect="1"/>
            </wp:cNvGraphicFramePr>
            <a:graphic>
              <a:graphicData uri="http://schemas.openxmlformats.org/drawingml/2006/picture">
                <pic:pic>
                  <pic:nvPicPr>
                    <pic:cNvPr id="0" name="D-05.png"/>
                    <pic:cNvPicPr/>
                  </pic:nvPicPr>
                  <pic:blipFill>
                    <a:blip r:embed="rId18"/>
                    <a:stretch>
                      <a:fillRect/>
                    </a:stretch>
                  </pic:blipFill>
                  <pic:spPr>
                    <a:xfrm>
                      <a:off x="0" y="0"/>
                      <a:ext cx="6492240" cy="7048717"/>
                    </a:xfrm>
                    <a:prstGeom prst="rect"/>
                  </pic:spPr>
                </pic:pic>
              </a:graphicData>
            </a:graphic>
          </wp:inline>
        </w:drawing>
      </w:r>
    </w:p>
    <w:p>
      <w:r>
        <w:rPr>
          <w:rFonts w:ascii="DejaVu Sans" w:hAnsi="DejaVu Sans"/>
          <w:b w:val="0"/>
          <w:i w:val="0"/>
          <w:color w:val="000000"/>
          <w:sz w:val="19"/>
        </w:rPr>
        <w:t>App acknowledgment begins the three-second server window. BR-12–18; LLD-04, LLD-06, LLD-10; VT-06–10.</w:t>
      </w:r>
    </w:p>
    <w:p>
      <w:pPr>
        <w:pStyle w:val="Heading2"/>
        <w:pageBreakBefore/>
      </w:pPr>
      <w:r>
        <w:t>D 06 Offer state transitions</w:t>
      </w:r>
    </w:p>
    <w:p>
      <w:pPr>
        <w:keepNext/>
        <w:spacing w:after="100"/>
        <w:jc w:val="center"/>
      </w:pPr>
      <w:r>
        <w:drawing>
          <wp:inline xmlns:a="http://schemas.openxmlformats.org/drawingml/2006/main" xmlns:pic="http://schemas.openxmlformats.org/drawingml/2006/picture">
            <wp:extent cx="6492240" cy="5750269"/>
            <wp:docPr id="2" name="Picture 2" descr="D-06 Offer state transitions"/>
            <wp:cNvGraphicFramePr>
              <a:graphicFrameLocks noChangeAspect="1"/>
            </wp:cNvGraphicFramePr>
            <a:graphic>
              <a:graphicData uri="http://schemas.openxmlformats.org/drawingml/2006/picture">
                <pic:pic>
                  <pic:nvPicPr>
                    <pic:cNvPr id="0" name="D-06.png"/>
                    <pic:cNvPicPr/>
                  </pic:nvPicPr>
                  <pic:blipFill>
                    <a:blip r:embed="rId19"/>
                    <a:stretch>
                      <a:fillRect/>
                    </a:stretch>
                  </pic:blipFill>
                  <pic:spPr>
                    <a:xfrm>
                      <a:off x="0" y="0"/>
                      <a:ext cx="6492240" cy="5750269"/>
                    </a:xfrm>
                    <a:prstGeom prst="rect"/>
                  </pic:spPr>
                </pic:pic>
              </a:graphicData>
            </a:graphic>
          </wp:inline>
        </w:drawing>
      </w:r>
    </w:p>
    <w:p>
      <w:r>
        <w:rPr>
          <w:rFonts w:ascii="DejaVu Sans" w:hAnsi="DejaVu Sans"/>
          <w:b w:val="0"/>
          <w:i w:val="0"/>
          <w:color w:val="000000"/>
          <w:sz w:val="19"/>
        </w:rPr>
        <w:t>One outstanding attempt and irreversible terminal offer states. BR-12–13, BR-17–19; LLD-06.</w:t>
      </w:r>
    </w:p>
    <w:p>
      <w:pPr>
        <w:pStyle w:val="Heading2"/>
        <w:pageBreakBefore/>
      </w:pPr>
      <w:r>
        <w:t>D 09 Core relational model</w:t>
      </w:r>
    </w:p>
    <w:p>
      <w:pPr>
        <w:keepNext/>
        <w:spacing w:after="100"/>
        <w:jc w:val="center"/>
      </w:pPr>
      <w:r>
        <w:drawing>
          <wp:inline xmlns:a="http://schemas.openxmlformats.org/drawingml/2006/main" xmlns:pic="http://schemas.openxmlformats.org/drawingml/2006/picture">
            <wp:extent cx="6492240" cy="6121254"/>
            <wp:docPr id="3" name="Picture 3" descr="D-09 Core relational model"/>
            <wp:cNvGraphicFramePr>
              <a:graphicFrameLocks noChangeAspect="1"/>
            </wp:cNvGraphicFramePr>
            <a:graphic>
              <a:graphicData uri="http://schemas.openxmlformats.org/drawingml/2006/picture">
                <pic:pic>
                  <pic:nvPicPr>
                    <pic:cNvPr id="0" name="D-09.png"/>
                    <pic:cNvPicPr/>
                  </pic:nvPicPr>
                  <pic:blipFill>
                    <a:blip r:embed="rId20"/>
                    <a:stretch>
                      <a:fillRect/>
                    </a:stretch>
                  </pic:blipFill>
                  <pic:spPr>
                    <a:xfrm>
                      <a:off x="0" y="0"/>
                      <a:ext cx="6492240" cy="6121254"/>
                    </a:xfrm>
                    <a:prstGeom prst="rect"/>
                  </pic:spPr>
                </pic:pic>
              </a:graphicData>
            </a:graphic>
          </wp:inline>
        </w:drawing>
      </w:r>
    </w:p>
    <w:p>
      <w:r>
        <w:rPr>
          <w:rFonts w:ascii="DejaVu Sans" w:hAnsi="DejaVu Sans"/>
          <w:b w:val="0"/>
          <w:i w:val="0"/>
          <w:color w:val="000000"/>
          <w:sz w:val="19"/>
        </w:rPr>
        <w:t>Ride, quote, offer and assignment relationships. BR-12–18, BR-24–26, BR-44; LLD-04, LLD-06–07.</w:t>
      </w:r>
    </w:p>
    <w:p>
      <w:pPr>
        <w:pStyle w:val="Heading2"/>
        <w:pageBreakBefore/>
      </w:pPr>
      <w:r>
        <w:t>D 07 Durable and live data boundaries</w:t>
      </w:r>
    </w:p>
    <w:p>
      <w:pPr>
        <w:keepNext/>
        <w:spacing w:after="100"/>
        <w:jc w:val="center"/>
      </w:pPr>
      <w:r>
        <w:drawing>
          <wp:inline xmlns:a="http://schemas.openxmlformats.org/drawingml/2006/main" xmlns:pic="http://schemas.openxmlformats.org/drawingml/2006/picture">
            <wp:extent cx="6492240" cy="5843016"/>
            <wp:docPr id="4" name="Picture 4" descr="D-07 Durable and live data boundaries"/>
            <wp:cNvGraphicFramePr>
              <a:graphicFrameLocks noChangeAspect="1"/>
            </wp:cNvGraphicFramePr>
            <a:graphic>
              <a:graphicData uri="http://schemas.openxmlformats.org/drawingml/2006/picture">
                <pic:pic>
                  <pic:nvPicPr>
                    <pic:cNvPr id="0" name="D-07.png"/>
                    <pic:cNvPicPr/>
                  </pic:nvPicPr>
                  <pic:blipFill>
                    <a:blip r:embed="rId21"/>
                    <a:stretch>
                      <a:fillRect/>
                    </a:stretch>
                  </pic:blipFill>
                  <pic:spPr>
                    <a:xfrm>
                      <a:off x="0" y="0"/>
                      <a:ext cx="6492240" cy="5843016"/>
                    </a:xfrm>
                    <a:prstGeom prst="rect"/>
                  </pic:spPr>
                </pic:pic>
              </a:graphicData>
            </a:graphic>
          </wp:inline>
        </w:drawing>
      </w:r>
    </w:p>
    <w:p>
      <w:r>
        <w:rPr>
          <w:rFonts w:ascii="DejaVu Sans" w:hAnsi="DejaVu Sans"/>
          <w:b w:val="0"/>
          <w:i w:val="0"/>
          <w:color w:val="000000"/>
          <w:sz w:val="19"/>
        </w:rPr>
        <w:t>Authoritative transactional records, rebuildable presence and private objects. HLD-19–21; LLD-05–09.</w:t>
      </w:r>
    </w:p>
    <w:p>
      <w:pPr>
        <w:pStyle w:val="Heading2"/>
        <w:pageBreakBefore/>
      </w:pPr>
      <w:r>
        <w:t>D 08 Safety support and post ride help</w:t>
      </w:r>
    </w:p>
    <w:p>
      <w:pPr>
        <w:keepNext/>
        <w:spacing w:after="100"/>
        <w:jc w:val="center"/>
      </w:pPr>
      <w:r>
        <w:drawing>
          <wp:inline xmlns:a="http://schemas.openxmlformats.org/drawingml/2006/main" xmlns:pic="http://schemas.openxmlformats.org/drawingml/2006/picture">
            <wp:extent cx="6492240" cy="6121254"/>
            <wp:docPr id="5" name="Picture 5" descr="D-08 Safety support and post ride help"/>
            <wp:cNvGraphicFramePr>
              <a:graphicFrameLocks noChangeAspect="1"/>
            </wp:cNvGraphicFramePr>
            <a:graphic>
              <a:graphicData uri="http://schemas.openxmlformats.org/drawingml/2006/picture">
                <pic:pic>
                  <pic:nvPicPr>
                    <pic:cNvPr id="0" name="D-08.png"/>
                    <pic:cNvPicPr/>
                  </pic:nvPicPr>
                  <pic:blipFill>
                    <a:blip r:embed="rId22"/>
                    <a:stretch>
                      <a:fillRect/>
                    </a:stretch>
                  </pic:blipFill>
                  <pic:spPr>
                    <a:xfrm>
                      <a:off x="0" y="0"/>
                      <a:ext cx="6492240" cy="6121254"/>
                    </a:xfrm>
                    <a:prstGeom prst="rect"/>
                  </pic:spPr>
                </pic:pic>
              </a:graphicData>
            </a:graphic>
          </wp:inline>
        </w:drawing>
      </w:r>
    </w:p>
    <w:p>
      <w:r>
        <w:rPr>
          <w:rFonts w:ascii="DejaVu Sans" w:hAnsi="DejaVu Sans"/>
          <w:b w:val="0"/>
          <w:i w:val="0"/>
          <w:color w:val="000000"/>
          <w:sz w:val="19"/>
        </w:rPr>
        <w:t>Separate communication, SOS and human-reviewed case workflows. BR-30–40, BR-47–49; LLD-08.</w:t>
      </w:r>
    </w:p>
    <w:sectPr w:rsidR="00FC693F" w:rsidRPr="0006063C" w:rsidSect="00034616">
      <w:headerReference w:type="default" r:id="rId9"/>
      <w:footerReference w:type="default" r:id="rId10"/>
      <w:pgSz w:w="12240" w:h="15840"/>
      <w:pgMar w:top="950" w:right="1008" w:bottom="950"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b w:val="0"/>
        <w:i w:val="0"/>
        <w:color w:val="000000"/>
        <w:sz w:val="17"/>
      </w:rPr>
      <w:t xml:space="preserve">Page </w:t>
    </w:r>
    <w:r>
      <w:rPr>
        <w:rFonts w:ascii="DejaVu Sans" w:hAnsi="DejaVu Sans"/>
        <w:b w:val="0"/>
        <w:i w:val="0"/>
        <w:color w:val="000000"/>
        <w:sz w:val="17"/>
      </w:rPr>
      <w:fldChar w:fldCharType="begin"/>
      <w:instrText> PAGE </w:instrText>
      <w:fldChar w:fldCharType="end"/>
    </w:r>
    <w:r>
      <w:rPr>
        <w:rFonts w:ascii="DejaVu Sans" w:hAnsi="DejaVu Sans"/>
        <w:b w:val="0"/>
        <w:i w:val="0"/>
        <w:color w:val="000000"/>
        <w:sz w:val="17"/>
      </w:rPr>
      <w:t xml:space="preserve"> of </w:t>
    </w:r>
    <w:r>
      <w:rPr>
        <w:rFonts w:ascii="DejaVu Sans" w:hAnsi="DejaVu Sans"/>
        <w:b w:val="0"/>
        <w:i w:val="0"/>
        <w:color w:val="000000"/>
        <w:sz w:val="17"/>
      </w:rPr>
      <w:fldChar w:fldCharType="begin"/>
      <w:instrText>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DejaVu Sans" w:hAnsi="DejaVu Sans"/>
        <w:b w:val="0"/>
        <w:i w:val="0"/>
        <w:color w:val="000000"/>
        <w:sz w:val="17"/>
      </w:rPr>
      <w:t>WASSELNE   Detailed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DejaVu Sans" w:hAnsi="DejaVu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DejaVu Sans" w:hAnsi="DejaVu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ostgresql.org/docs/current/indexes-partial.html" TargetMode="External"/><Relationship Id="rId12" Type="http://schemas.openxmlformats.org/officeDocument/2006/relationships/hyperlink" Target="https://firebase.google.com/docs/cloud-messaging/customize-messages/setting-message-lifespan" TargetMode="External"/><Relationship Id="rId13" Type="http://schemas.openxmlformats.org/officeDocument/2006/relationships/hyperlink" Target="https://www.postgresql.org/docs/current/functions-datetime.html" TargetMode="External"/><Relationship Id="rId14" Type="http://schemas.openxmlformats.org/officeDocument/2006/relationships/hyperlink" Target="https://postgis.net/documentation/faq/spatial-indexes/" TargetMode="External"/><Relationship Id="rId15" Type="http://schemas.openxmlformats.org/officeDocument/2006/relationships/hyperlink" Target="https://redis.io/docs/latest/commands/geosearch/" TargetMode="External"/><Relationship Id="rId16" Type="http://schemas.openxmlformats.org/officeDocument/2006/relationships/hyperlink" Target="https://docs.aws.amazon.com/AmazonS3/latest/userguide/using-presigned-url.html" TargetMode="External"/><Relationship Id="rId17" Type="http://schemas.openxmlformats.org/officeDocument/2006/relationships/hyperlink" Target="https://www.postgresql.org/docs/current/sql-select.html" TargetMode="Externa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Wasselne Detailed technical design</dc:title>
  <dc:subject>Detailed technical design</dc:subject>
  <dc:creator>Wasselne</dc:creator>
  <cp:keywords/>
  <dc:description/>
  <cp:lastModifiedBy/>
  <cp:revision>1</cp:revision>
  <dcterms:created xsi:type="dcterms:W3CDTF">2013-12-23T23:15:00Z</dcterms:created>
  <dcterms:modified xsi:type="dcterms:W3CDTF">2013-12-23T23:15:00Z</dcterms:modified>
  <cp:category/>
</cp:coreProperties>
</file>