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DD487" w14:textId="5807ADE1" w:rsidR="008B1C99"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Active-Active Geo-Sharding Architecture</w:t>
      </w:r>
    </w:p>
    <w:p w14:paraId="2D2F33C8" w14:textId="77777777" w:rsidR="008B1C99"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Architectural Viability:</w:t>
      </w:r>
    </w:p>
    <w:p w14:paraId="06E25959"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architectural paradigm depicted in the provided diagram—a bi-directional, active-active geo-sharded solution spanning AWS US-East-2 (Ohio) and US-West-2 (Oregon)—represents a sophisticated response to the rigid constraints of the CAP theorem. By prioritizing Partition Tolerance (P) and High Availability (A), this system accepts managed trade-offs in Consistency (C) to achieve a globally resilient state. The design leverages a "Shared-Nothing" architecture at the database level, orchestrated by a robust proxy fleet for intelligent routing and Oracle </w:t>
      </w:r>
      <w:proofErr w:type="spellStart"/>
      <w:r>
        <w:rPr>
          <w:rFonts w:ascii="Google Sans Text" w:eastAsia="Google Sans Text" w:hAnsi="Google Sans Text" w:cs="Google Sans Text"/>
          <w:color w:val="1F1F1F"/>
        </w:rPr>
        <w:t>GoldenGate</w:t>
      </w:r>
      <w:proofErr w:type="spellEnd"/>
      <w:r>
        <w:rPr>
          <w:rFonts w:ascii="Google Sans Text" w:eastAsia="Google Sans Text" w:hAnsi="Google Sans Text" w:cs="Google Sans Text"/>
          <w:color w:val="1F1F1F"/>
        </w:rPr>
        <w:t xml:space="preserve"> (OGG) Microservices Architecture (MA) for asynchronous, logical replication.</w:t>
      </w:r>
    </w:p>
    <w:p w14:paraId="348A6F11"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This report evaluates the viability of this design for mission-critical enterprise workloads. The core viability rests on the successful integration of three distinct planes: the control plane (routing logic), the data plane (persistence and replication), and the infrastructure plane (network transport). While standard active-passive configurations, such as Amazon Aurora Global Database, offer simplified disaster recovery with sub-second latency, they fundamentally lack the multi-region write capabilities required for true active-active scaling. Consequently, for use cases demanding global write ingest and near-zero Recovery Time Objectives (RTO), the depicted architecture is not only viable but often necessary. However, it introduces significant complexity regarding conflict detection and resolution (CDR), operational management of replication hubs, and strict application-level sharding discipline.</w:t>
      </w:r>
    </w:p>
    <w:p w14:paraId="3DD3C0CF"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geographical separation between Ohio and Oregon introduces an immutable physical latency floor of approximately 60–70 milliseconds round-trip time (RTT). This latency governs the "Replication Lag" and defines the window of vulnerability for data conflicts. The viability of the solution is therefore less about the software capabilities and more about the application's ability to tolerate "strong eventual consistency." For financial and inventory systems, where data integrity is paramount, this architecture requires the implementation of deterministic routing (sticky sharding) and rigorous conflict resolution algorithms (e.g., Delta propagation) to prevent logical corruption.</w:t>
      </w:r>
    </w:p>
    <w:p w14:paraId="7F9892AC" w14:textId="77777777" w:rsidR="008B1C99" w:rsidRDefault="008B1C99">
      <w:pPr>
        <w:pStyle w:val="Heading2"/>
        <w:spacing w:before="0" w:after="120" w:line="275" w:lineRule="auto"/>
        <w:rPr>
          <w:rFonts w:ascii="Google Sans" w:eastAsia="Google Sans" w:hAnsi="Google Sans" w:cs="Google Sans"/>
          <w:color w:val="1F1F1F"/>
        </w:rPr>
      </w:pPr>
    </w:p>
    <w:p w14:paraId="1B3FC9A5" w14:textId="77777777" w:rsidR="008B1C99" w:rsidRDefault="008B1C99">
      <w:pPr>
        <w:pStyle w:val="Heading2"/>
        <w:spacing w:before="0" w:after="120" w:line="275" w:lineRule="auto"/>
        <w:rPr>
          <w:rFonts w:ascii="Google Sans" w:eastAsia="Google Sans" w:hAnsi="Google Sans" w:cs="Google Sans"/>
          <w:color w:val="1F1F1F"/>
        </w:rPr>
      </w:pPr>
    </w:p>
    <w:p w14:paraId="79278DD6" w14:textId="77777777" w:rsidR="008B1C99" w:rsidRDefault="008B1C99">
      <w:pPr>
        <w:pStyle w:val="Heading2"/>
        <w:spacing w:before="0" w:after="120" w:line="275" w:lineRule="auto"/>
        <w:rPr>
          <w:rFonts w:ascii="Google Sans" w:eastAsia="Google Sans" w:hAnsi="Google Sans" w:cs="Google Sans"/>
          <w:color w:val="1F1F1F"/>
        </w:rPr>
      </w:pPr>
    </w:p>
    <w:p w14:paraId="7D795535" w14:textId="77777777" w:rsidR="008B1C99"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2. Network Transport Layer: The Backbone of Replication</w:t>
      </w:r>
    </w:p>
    <w:p w14:paraId="32C6C5DF" w14:textId="77777777" w:rsidR="008B1C9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AWS Transit Gateway and Inter-Region Peering:</w:t>
      </w:r>
      <w:r>
        <w:rPr>
          <w:rFonts w:ascii="Google Sans" w:eastAsia="Google Sans" w:hAnsi="Google Sans" w:cs="Google Sans"/>
          <w:color w:val="1F1F1F"/>
        </w:rPr>
        <w:br/>
        <w:t>Design Diagram:</w:t>
      </w:r>
    </w:p>
    <w:p w14:paraId="0EA1B9FB" w14:textId="77777777" w:rsidR="008B1C99" w:rsidRDefault="00000000">
      <w:r>
        <w:rPr>
          <w:noProof/>
        </w:rPr>
        <w:drawing>
          <wp:inline distT="114300" distB="114300" distL="114300" distR="114300" wp14:anchorId="2BAF7317" wp14:editId="04DEFB25">
            <wp:extent cx="5943600" cy="3238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238500"/>
                    </a:xfrm>
                    <a:prstGeom prst="rect">
                      <a:avLst/>
                    </a:prstGeom>
                    <a:ln/>
                  </pic:spPr>
                </pic:pic>
              </a:graphicData>
            </a:graphic>
          </wp:inline>
        </w:drawing>
      </w:r>
    </w:p>
    <w:p w14:paraId="1FAFD63A" w14:textId="77777777" w:rsidR="00C50602" w:rsidRDefault="00C50602"/>
    <w:p w14:paraId="246D2B64" w14:textId="6D2300B7" w:rsidR="00C50602" w:rsidRPr="00C50602" w:rsidRDefault="00C50602" w:rsidP="00C50602">
      <w:r w:rsidRPr="00C50602">
        <w:drawing>
          <wp:inline distT="0" distB="0" distL="0" distR="0" wp14:anchorId="1CB9F15D" wp14:editId="39A686E7">
            <wp:extent cx="5943600" cy="3241675"/>
            <wp:effectExtent l="0" t="0" r="0" b="0"/>
            <wp:docPr id="1671270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7B5BE010" w14:textId="77777777" w:rsidR="00C50602" w:rsidRDefault="00C50602"/>
    <w:p w14:paraId="6D688DF9"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The connectivity backbone connecting the US-East-2 and US-West-2 regions is critical for the stability of the </w:t>
      </w:r>
      <w:proofErr w:type="spellStart"/>
      <w:r>
        <w:rPr>
          <w:rFonts w:ascii="Google Sans Text" w:eastAsia="Google Sans Text" w:hAnsi="Google Sans Text" w:cs="Google Sans Text"/>
          <w:color w:val="1F1F1F"/>
        </w:rPr>
        <w:t>GoldenGate</w:t>
      </w:r>
      <w:proofErr w:type="spellEnd"/>
      <w:r>
        <w:rPr>
          <w:rFonts w:ascii="Google Sans Text" w:eastAsia="Google Sans Text" w:hAnsi="Google Sans Text" w:cs="Google Sans Text"/>
          <w:color w:val="1F1F1F"/>
        </w:rPr>
        <w:t xml:space="preserve"> replication stream. The architecture employs AWS Transit Gateway (TGW) with inter-region peering, a managed service that routes traffic over the AWS Global Backbone rather than the public internet. This choice is superior to traditional VPC peering for complex topologies because TGW acts as a regional hub, simplifying route table management and </w:t>
      </w:r>
      <w:proofErr w:type="gramStart"/>
      <w:r>
        <w:rPr>
          <w:rFonts w:ascii="Google Sans Text" w:eastAsia="Google Sans Text" w:hAnsi="Google Sans Text" w:cs="Google Sans Text"/>
          <w:color w:val="1F1F1F"/>
        </w:rPr>
        <w:t>allowing for</w:t>
      </w:r>
      <w:proofErr w:type="gramEnd"/>
      <w:r>
        <w:rPr>
          <w:rFonts w:ascii="Google Sans Text" w:eastAsia="Google Sans Text" w:hAnsi="Google Sans Text" w:cs="Google Sans Text"/>
          <w:color w:val="1F1F1F"/>
        </w:rPr>
        <w:t xml:space="preserve"> centralized traffic inspection if required.</w:t>
      </w:r>
    </w:p>
    <w:p w14:paraId="5F1B87B6"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performance characteristics of this link directly impact the Recovery Point Objective (RPO). </w:t>
      </w:r>
      <w:proofErr w:type="spellStart"/>
      <w:r>
        <w:rPr>
          <w:rFonts w:ascii="Google Sans Text" w:eastAsia="Google Sans Text" w:hAnsi="Google Sans Text" w:cs="Google Sans Text"/>
          <w:color w:val="1F1F1F"/>
        </w:rPr>
        <w:t>GoldenGate</w:t>
      </w:r>
      <w:proofErr w:type="spellEnd"/>
      <w:r>
        <w:rPr>
          <w:rFonts w:ascii="Google Sans Text" w:eastAsia="Google Sans Text" w:hAnsi="Google Sans Text" w:cs="Google Sans Text"/>
          <w:color w:val="1F1F1F"/>
        </w:rPr>
        <w:t xml:space="preserve"> is an asynchronous replication mechanism; it reads transactions from the source redo logs and ships them to the target. The network throughput determines how quickly these trail files can be moved. AWS Transit Gateway supports Equal Cost Multipath (ECMP) routing, allowing the architecture to scale bandwidth beyond single-flow limits (typically 5 Gbps per flow) by utilizing multiple attachments, though typically a single peering attachment suffices for standard database redo generation rates.</w:t>
      </w:r>
    </w:p>
    <w:p w14:paraId="3E322D81" w14:textId="77777777" w:rsidR="008B1C9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Latency Physics and Jitter:</w:t>
      </w:r>
    </w:p>
    <w:p w14:paraId="26088648" w14:textId="77777777" w:rsidR="008B1C9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Empirical data indicates that the latency between us-east-2 and us-west-2 stabilizes around 65-70ms. While bandwidth can be scaled, this latency is fixed by the speed of light and fiber routing distance. In an active-active configuration, this latency manifests as the "conflict window." If a record is updated in Ohio at time $T$, and the same record is updated in Oregon at $T + 30ms$, the Oregon database will not yet have received the lock or the data from Ohio. This necessitates the "Split-Brain" mitigation strategies discussed in Section 5. Furthermore, network jitter—variance in latency—can cause </w:t>
      </w:r>
      <w:proofErr w:type="spellStart"/>
      <w:r>
        <w:rPr>
          <w:rFonts w:ascii="Google Sans Text" w:eastAsia="Google Sans Text" w:hAnsi="Google Sans Text" w:cs="Google Sans Text"/>
        </w:rPr>
        <w:t>GoldenGate</w:t>
      </w:r>
      <w:proofErr w:type="spellEnd"/>
      <w:r>
        <w:rPr>
          <w:rFonts w:ascii="Google Sans Text" w:eastAsia="Google Sans Text" w:hAnsi="Google Sans Text" w:cs="Google Sans Text"/>
        </w:rPr>
        <w:t xml:space="preserve"> to stall if TCP window sizes are not optimized. The stability of the AWS Global Backbone generally mitigates extreme </w:t>
      </w:r>
      <w:proofErr w:type="gramStart"/>
      <w:r>
        <w:rPr>
          <w:rFonts w:ascii="Google Sans Text" w:eastAsia="Google Sans Text" w:hAnsi="Google Sans Text" w:cs="Google Sans Text"/>
        </w:rPr>
        <w:t>jitter</w:t>
      </w:r>
      <w:proofErr w:type="gramEnd"/>
      <w:r>
        <w:rPr>
          <w:rFonts w:ascii="Google Sans Text" w:eastAsia="Google Sans Text" w:hAnsi="Google Sans Text" w:cs="Google Sans Text"/>
        </w:rPr>
        <w:t xml:space="preserve"> compared to VPNs over the public internet, making TGW the only viable choice for high-throughput database replication.</w:t>
      </w:r>
    </w:p>
    <w:p w14:paraId="30143885" w14:textId="77777777" w:rsidR="008B1C9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Direct Connect and Hybrid Considerations</w:t>
      </w:r>
    </w:p>
    <w:p w14:paraId="12C92148"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While the diagram focuses on cloud-to-cloud replication, the use of TGW allows for seamless integration with on-premises data centers via AWS Direct Connect. For hybrid scenarios (e.g., Mainframe offloading to Cloud), the TGW can route traffic from an </w:t>
      </w:r>
      <w:proofErr w:type="gramStart"/>
      <w:r>
        <w:rPr>
          <w:rFonts w:ascii="Google Sans Text" w:eastAsia="Google Sans Text" w:hAnsi="Google Sans Text" w:cs="Google Sans Text"/>
          <w:color w:val="1F1F1F"/>
        </w:rPr>
        <w:t>on-premise</w:t>
      </w:r>
      <w:proofErr w:type="gramEnd"/>
      <w:r>
        <w:rPr>
          <w:rFonts w:ascii="Google Sans Text" w:eastAsia="Google Sans Text" w:hAnsi="Google Sans Text" w:cs="Google Sans Text"/>
          <w:color w:val="1F1F1F"/>
        </w:rPr>
        <w:t xml:space="preserve"> location to the nearest active region. In a failure scenario, BGP dynamic routing can automatically </w:t>
      </w:r>
      <w:proofErr w:type="gramStart"/>
      <w:r>
        <w:rPr>
          <w:rFonts w:ascii="Google Sans Text" w:eastAsia="Google Sans Text" w:hAnsi="Google Sans Text" w:cs="Google Sans Text"/>
          <w:color w:val="1F1F1F"/>
        </w:rPr>
        <w:t>failover</w:t>
      </w:r>
      <w:proofErr w:type="gramEnd"/>
      <w:r>
        <w:rPr>
          <w:rFonts w:ascii="Google Sans Text" w:eastAsia="Google Sans Text" w:hAnsi="Google Sans Text" w:cs="Google Sans Text"/>
          <w:color w:val="1F1F1F"/>
        </w:rPr>
        <w:t xml:space="preserve"> </w:t>
      </w:r>
      <w:proofErr w:type="gramStart"/>
      <w:r>
        <w:rPr>
          <w:rFonts w:ascii="Google Sans Text" w:eastAsia="Google Sans Text" w:hAnsi="Google Sans Text" w:cs="Google Sans Text"/>
          <w:color w:val="1F1F1F"/>
        </w:rPr>
        <w:t>on-premise</w:t>
      </w:r>
      <w:proofErr w:type="gramEnd"/>
      <w:r>
        <w:rPr>
          <w:rFonts w:ascii="Google Sans Text" w:eastAsia="Google Sans Text" w:hAnsi="Google Sans Text" w:cs="Google Sans Text"/>
          <w:color w:val="1F1F1F"/>
        </w:rPr>
        <w:t xml:space="preserve"> traffic from the East Direct Connect link to the West link, maintaining the active-active availability promise.</w:t>
      </w:r>
    </w:p>
    <w:p w14:paraId="490E8E43" w14:textId="77777777" w:rsidR="008B1C99"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3. The Intelligent Routing Layer: Application Design Best Practices</w:t>
      </w:r>
    </w:p>
    <w:p w14:paraId="4E7488A4"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entry point for all user traffic is the "Intelligent Routing" layer, comprising Application Load Balancers (ALB) and a fleet of proxies (Nginx or Envoy). This layer is responsible for implementing the "Sharding" logic, ensuring that users are routed to the correct database </w:t>
      </w:r>
      <w:r>
        <w:rPr>
          <w:rFonts w:ascii="Google Sans Text" w:eastAsia="Google Sans Text" w:hAnsi="Google Sans Text" w:cs="Google Sans Text"/>
          <w:color w:val="1F1F1F"/>
        </w:rPr>
        <w:lastRenderedPageBreak/>
        <w:t>shard to minimize cross-region conflicts.</w:t>
      </w:r>
    </w:p>
    <w:p w14:paraId="67AACF6C" w14:textId="77777777" w:rsidR="008B1C9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Header-Based Routing Mechanics</w:t>
      </w:r>
    </w:p>
    <w:p w14:paraId="1EE445E4" w14:textId="77777777" w:rsidR="008B1C99"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architecture utilizes a specific header, X-Shard-ID, to determine the routing destination. This is a robust pattern for "User-Defined Sharding" or "Directory-Based Sharding".</w:t>
      </w:r>
    </w:p>
    <w:p w14:paraId="365A05A2" w14:textId="77777777" w:rsidR="008B1C99"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Ingress:</w:t>
      </w:r>
      <w:r>
        <w:rPr>
          <w:rFonts w:ascii="Google Sans Text" w:eastAsia="Google Sans Text" w:hAnsi="Google Sans Text" w:cs="Google Sans Text"/>
          <w:color w:val="1F1F1F"/>
        </w:rPr>
        <w:t xml:space="preserve"> The ALB receives the request and terminates SSL.</w:t>
      </w:r>
    </w:p>
    <w:p w14:paraId="3696EE78" w14:textId="77777777" w:rsidR="008B1C99"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Inspection:</w:t>
      </w:r>
      <w:r>
        <w:rPr>
          <w:rFonts w:ascii="Google Sans Text" w:eastAsia="Google Sans Text" w:hAnsi="Google Sans Text" w:cs="Google Sans Text"/>
          <w:color w:val="1F1F1F"/>
        </w:rPr>
        <w:t xml:space="preserve"> The ALB or the subsequent Proxy Fleet inspects the X-Shard-ID header.</w:t>
      </w:r>
    </w:p>
    <w:p w14:paraId="57474A88" w14:textId="77777777" w:rsidR="008B1C99"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Decision:</w:t>
      </w:r>
    </w:p>
    <w:p w14:paraId="6503348C" w14:textId="77777777" w:rsidR="008B1C99"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color w:val="1F1F1F"/>
        </w:rPr>
        <w:t>IF X-Shard-ID = us-east THEN Route to Local-App-Fleet (East)</w:t>
      </w:r>
    </w:p>
    <w:p w14:paraId="4703C357" w14:textId="77777777" w:rsidR="008B1C99"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color w:val="1F1F1F"/>
        </w:rPr>
        <w:t>IF X-Shard-ID = us-west THEN Route to Proxy-Fleet (to West)</w:t>
      </w:r>
    </w:p>
    <w:p w14:paraId="7669AA55" w14:textId="77777777" w:rsidR="008B1C99"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Forwarding:</w:t>
      </w:r>
      <w:r>
        <w:rPr>
          <w:rFonts w:ascii="Google Sans Text" w:eastAsia="Google Sans Text" w:hAnsi="Google Sans Text" w:cs="Google Sans Text"/>
          <w:color w:val="1F1F1F"/>
        </w:rPr>
        <w:t xml:space="preserve"> The request is sent to the appropriate compute cluster (ECS/EKS).</w:t>
      </w:r>
    </w:p>
    <w:p w14:paraId="4EB874E4" w14:textId="77777777" w:rsidR="008B1C99"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This mechanism enforces "Session Stickiness" at a granular level. Unlike DNS-based routing (Route 53 Geolocation), which operates at the IP level and is subject to client-side caching and slow TTL propagation, header-based routing is instantaneous and deterministic. If a user travels from New York to California, their X-Shard-ID (derived from their account metadata) remains constant, ensuring they continue to access their home shard (East), preventing them from inadvertently writing to the West shard and creating a conflict.</w:t>
      </w:r>
    </w:p>
    <w:p w14:paraId="15692BF8" w14:textId="77777777" w:rsidR="008B1C9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 Proxy Technology Selection: Envoy vs. Nginx vs. ALB</w:t>
      </w:r>
    </w:p>
    <w:p w14:paraId="7EC87419"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diagram suggests a "Proxy-Fleet" capable of cross-region routing. The choice of technology here is pivotal for operational agility.</w:t>
      </w:r>
    </w:p>
    <w:p w14:paraId="6B1AED53"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Table 1: Comparative Analysis of Proxy Technologies for Geo-Sharding</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8B1C99" w14:paraId="2CC378FA"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0F67F1"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Feature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13337D"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Nginx (Open Source)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AAF8F6"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Envoy Proxy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1DC8D5"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AWS ALB (Native)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AE6773"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Architectural Recommendation</w:t>
            </w:r>
          </w:p>
        </w:tc>
      </w:tr>
      <w:tr w:rsidR="008B1C99" w14:paraId="6FC93BB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04CC42"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Dynamic Configuration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1CFE14"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Requires reload for config changes.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4C3A02"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xDS</w:t>
            </w:r>
            <w:proofErr w:type="spellEnd"/>
            <w:r>
              <w:rPr>
                <w:rFonts w:ascii="Google Sans Text" w:eastAsia="Google Sans Text" w:hAnsi="Google Sans Text" w:cs="Google Sans Text"/>
                <w:color w:val="1F1F1F"/>
              </w:rPr>
              <w:t xml:space="preserve"> API allows </w:t>
            </w:r>
            <w:proofErr w:type="gramStart"/>
            <w:r>
              <w:rPr>
                <w:rFonts w:ascii="Google Sans Text" w:eastAsia="Google Sans Text" w:hAnsi="Google Sans Text" w:cs="Google Sans Text"/>
                <w:color w:val="1F1F1F"/>
              </w:rPr>
              <w:t>hot-reloading</w:t>
            </w:r>
            <w:proofErr w:type="gramEnd"/>
            <w:r>
              <w:rPr>
                <w:rFonts w:ascii="Google Sans Text" w:eastAsia="Google Sans Text" w:hAnsi="Google Sans Text" w:cs="Google Sans Text"/>
                <w:color w:val="1F1F1F"/>
              </w:rPr>
              <w:t xml:space="preserve"> without dropped connections.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5A1233"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Managed via API/Console. Slow propagation.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792691"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Envoy</w:t>
            </w:r>
            <w:r>
              <w:rPr>
                <w:rFonts w:ascii="Google Sans Text" w:eastAsia="Google Sans Text" w:hAnsi="Google Sans Text" w:cs="Google Sans Text"/>
                <w:color w:val="1F1F1F"/>
              </w:rPr>
              <w:t xml:space="preserve"> is superior </w:t>
            </w:r>
            <w:proofErr w:type="gramStart"/>
            <w:r>
              <w:rPr>
                <w:rFonts w:ascii="Google Sans Text" w:eastAsia="Google Sans Text" w:hAnsi="Google Sans Text" w:cs="Google Sans Text"/>
                <w:color w:val="1F1F1F"/>
              </w:rPr>
              <w:t>for</w:t>
            </w:r>
            <w:proofErr w:type="gramEnd"/>
            <w:r>
              <w:rPr>
                <w:rFonts w:ascii="Google Sans Text" w:eastAsia="Google Sans Text" w:hAnsi="Google Sans Text" w:cs="Google Sans Text"/>
                <w:color w:val="1F1F1F"/>
              </w:rPr>
              <w:t xml:space="preserve"> dynamic environments where shard mappings might change frequently (re-sharding).</w:t>
            </w:r>
          </w:p>
        </w:tc>
      </w:tr>
      <w:tr w:rsidR="008B1C99" w14:paraId="0920172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04369E"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Observability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B01727"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Basic metrics (stub status).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74FF26"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Deep L7 telemetry, distributed tracing, per-</w:t>
            </w:r>
            <w:proofErr w:type="spellStart"/>
            <w:r>
              <w:rPr>
                <w:rFonts w:ascii="Google Sans Text" w:eastAsia="Google Sans Text" w:hAnsi="Google Sans Text" w:cs="Google Sans Text"/>
                <w:color w:val="1F1F1F"/>
              </w:rPr>
              <w:t>shard</w:t>
            </w:r>
            <w:proofErr w:type="spellEnd"/>
            <w:r>
              <w:rPr>
                <w:rFonts w:ascii="Google Sans Text" w:eastAsia="Google Sans Text" w:hAnsi="Google Sans Text" w:cs="Google Sans Text"/>
                <w:color w:val="1F1F1F"/>
              </w:rPr>
              <w:t xml:space="preserve"> latency.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6D0F52"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CloudWatch metrics (aggregated).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F1B7AC"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Envoy</w:t>
            </w:r>
            <w:r>
              <w:rPr>
                <w:rFonts w:ascii="Google Sans Text" w:eastAsia="Google Sans Text" w:hAnsi="Google Sans Text" w:cs="Google Sans Text"/>
                <w:color w:val="1F1F1F"/>
              </w:rPr>
              <w:t xml:space="preserve"> provides the granular visibility needed to debug cross-region latency issues.</w:t>
            </w:r>
          </w:p>
        </w:tc>
      </w:tr>
      <w:tr w:rsidR="008B1C99" w14:paraId="0FBE1AB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241811"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Routing Logic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BC1E2B"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Advanced regex and lookup tables.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DE10DE"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Sophisticated matching, header manipulation, and </w:t>
            </w:r>
            <w:proofErr w:type="spellStart"/>
            <w:r>
              <w:rPr>
                <w:rFonts w:ascii="Google Sans Text" w:eastAsia="Google Sans Text" w:hAnsi="Google Sans Text" w:cs="Google Sans Text"/>
                <w:color w:val="1F1F1F"/>
              </w:rPr>
              <w:t>gRPC</w:t>
            </w:r>
            <w:proofErr w:type="spellEnd"/>
            <w:r>
              <w:rPr>
                <w:rFonts w:ascii="Google Sans Text" w:eastAsia="Google Sans Text" w:hAnsi="Google Sans Text" w:cs="Google Sans Text"/>
                <w:color w:val="1F1F1F"/>
              </w:rPr>
              <w:t xml:space="preserve"> support.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39E5CB"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Basic header-based routing and limited regex.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319216"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ALB</w:t>
            </w:r>
            <w:r>
              <w:rPr>
                <w:rFonts w:ascii="Google Sans Text" w:eastAsia="Google Sans Text" w:hAnsi="Google Sans Text" w:cs="Google Sans Text"/>
                <w:color w:val="1F1F1F"/>
              </w:rPr>
              <w:t xml:space="preserve"> is sufficient for simple static sharding, but </w:t>
            </w:r>
            <w:r>
              <w:rPr>
                <w:rFonts w:ascii="Google Sans Text" w:eastAsia="Google Sans Text" w:hAnsi="Google Sans Text" w:cs="Google Sans Text"/>
                <w:b/>
                <w:bCs/>
                <w:color w:val="1F1F1F"/>
              </w:rPr>
              <w:t>Envoy</w:t>
            </w:r>
            <w:r>
              <w:rPr>
                <w:rFonts w:ascii="Google Sans Text" w:eastAsia="Google Sans Text" w:hAnsi="Google Sans Text" w:cs="Google Sans Text"/>
                <w:color w:val="1F1F1F"/>
              </w:rPr>
              <w:t xml:space="preserve"> is required for complex service meshes or </w:t>
            </w:r>
            <w:proofErr w:type="spellStart"/>
            <w:r>
              <w:rPr>
                <w:rFonts w:ascii="Google Sans Text" w:eastAsia="Google Sans Text" w:hAnsi="Google Sans Text" w:cs="Google Sans Text"/>
                <w:color w:val="1F1F1F"/>
              </w:rPr>
              <w:t>gRPC</w:t>
            </w:r>
            <w:proofErr w:type="spellEnd"/>
            <w:r>
              <w:rPr>
                <w:rFonts w:ascii="Google Sans Text" w:eastAsia="Google Sans Text" w:hAnsi="Google Sans Text" w:cs="Google Sans Text"/>
                <w:color w:val="1F1F1F"/>
              </w:rPr>
              <w:t xml:space="preserve"> workloads.</w:t>
            </w:r>
          </w:p>
        </w:tc>
      </w:tr>
      <w:tr w:rsidR="008B1C99" w14:paraId="199CF7C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133486"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Protocol Support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D2B6F1"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HTTP/1.1, HTTP/2, </w:t>
            </w:r>
            <w:proofErr w:type="spellStart"/>
            <w:r>
              <w:rPr>
                <w:rFonts w:ascii="Google Sans Text" w:eastAsia="Google Sans Text" w:hAnsi="Google Sans Text" w:cs="Google Sans Text"/>
                <w:color w:val="1F1F1F"/>
              </w:rPr>
              <w:t>gRPC</w:t>
            </w:r>
            <w:proofErr w:type="spellEnd"/>
            <w:r>
              <w:rPr>
                <w:rFonts w:ascii="Google Sans Text" w:eastAsia="Google Sans Text" w:hAnsi="Google Sans Text" w:cs="Google Sans Text"/>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C13996"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HTTP/2, </w:t>
            </w:r>
            <w:proofErr w:type="spellStart"/>
            <w:r>
              <w:rPr>
                <w:rFonts w:ascii="Google Sans Text" w:eastAsia="Google Sans Text" w:hAnsi="Google Sans Text" w:cs="Google Sans Text"/>
                <w:color w:val="1F1F1F"/>
              </w:rPr>
              <w:t>gRPC</w:t>
            </w:r>
            <w:proofErr w:type="spellEnd"/>
            <w:r>
              <w:rPr>
                <w:rFonts w:ascii="Google Sans Text" w:eastAsia="Google Sans Text" w:hAnsi="Google Sans Text" w:cs="Google Sans Text"/>
                <w:color w:val="1F1F1F"/>
              </w:rPr>
              <w:t>, MongoDB parsing.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CAD0B0"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HTTP/1.1, HTTP/2, </w:t>
            </w:r>
            <w:proofErr w:type="spellStart"/>
            <w:r>
              <w:rPr>
                <w:rFonts w:ascii="Google Sans Text" w:eastAsia="Google Sans Text" w:hAnsi="Google Sans Text" w:cs="Google Sans Text"/>
                <w:color w:val="1F1F1F"/>
              </w:rPr>
              <w:t>gRPC</w:t>
            </w:r>
            <w:proofErr w:type="spellEnd"/>
            <w:r>
              <w:rPr>
                <w:rFonts w:ascii="Google Sans Text" w:eastAsia="Google Sans Text" w:hAnsi="Google Sans Text" w:cs="Google Sans Text"/>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B4B552"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Envoy</w:t>
            </w:r>
            <w:r>
              <w:rPr>
                <w:rFonts w:ascii="Google Sans Text" w:eastAsia="Google Sans Text" w:hAnsi="Google Sans Text" w:cs="Google Sans Text"/>
                <w:color w:val="1F1F1F"/>
              </w:rPr>
              <w:t xml:space="preserve"> offers broader support for modern application protocols.</w:t>
            </w:r>
          </w:p>
        </w:tc>
      </w:tr>
    </w:tbl>
    <w:p w14:paraId="35DA353B" w14:textId="77777777" w:rsidR="008B1C99" w:rsidRDefault="00000000">
      <w:pPr>
        <w:pBdr>
          <w:top w:val="nil"/>
          <w:left w:val="nil"/>
          <w:bottom w:val="nil"/>
          <w:right w:val="nil"/>
          <w:between w:val="nil"/>
        </w:pBdr>
        <w:spacing w:before="480"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Best Practice:</w:t>
      </w:r>
      <w:r>
        <w:rPr>
          <w:rFonts w:ascii="Google Sans Text" w:eastAsia="Google Sans Text" w:hAnsi="Google Sans Text" w:cs="Google Sans Text"/>
          <w:color w:val="1F1F1F"/>
        </w:rPr>
        <w:t xml:space="preserve"> Use the AWS ALB for SSL termination and DDoS protection (AWS WAF integration), but forward traffic to a fleet of Envoy proxies running </w:t>
      </w:r>
      <w:proofErr w:type="gramStart"/>
      <w:r>
        <w:rPr>
          <w:rFonts w:ascii="Google Sans Text" w:eastAsia="Google Sans Text" w:hAnsi="Google Sans Text" w:cs="Google Sans Text"/>
          <w:color w:val="1F1F1F"/>
        </w:rPr>
        <w:t>as</w:t>
      </w:r>
      <w:proofErr w:type="gramEnd"/>
      <w:r>
        <w:rPr>
          <w:rFonts w:ascii="Google Sans Text" w:eastAsia="Google Sans Text" w:hAnsi="Google Sans Text" w:cs="Google Sans Text"/>
          <w:color w:val="1F1F1F"/>
        </w:rPr>
        <w:t xml:space="preserve"> sidecars or a </w:t>
      </w:r>
      <w:proofErr w:type="spellStart"/>
      <w:r>
        <w:rPr>
          <w:rFonts w:ascii="Google Sans Text" w:eastAsia="Google Sans Text" w:hAnsi="Google Sans Text" w:cs="Google Sans Text"/>
          <w:color w:val="1F1F1F"/>
        </w:rPr>
        <w:t>daemonset</w:t>
      </w:r>
      <w:proofErr w:type="spellEnd"/>
      <w:r>
        <w:rPr>
          <w:rFonts w:ascii="Google Sans Text" w:eastAsia="Google Sans Text" w:hAnsi="Google Sans Text" w:cs="Google Sans Text"/>
          <w:color w:val="1F1F1F"/>
        </w:rPr>
        <w:t xml:space="preserve"> on EKS. Envoy's ability to handle "circuit breaking" and "outlier detection" is critical. If the link to US-West-2 degrades, Envoy can fail fast, returning a specific error code to the client rather than hanging indefinitely, preserving the stability of the East region.</w:t>
      </w:r>
    </w:p>
    <w:p w14:paraId="0F38EB28" w14:textId="77777777" w:rsidR="008B1C9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3.3 Connection Pooling: </w:t>
      </w:r>
      <w:proofErr w:type="spellStart"/>
      <w:r>
        <w:rPr>
          <w:rFonts w:ascii="Google Sans" w:eastAsia="Google Sans" w:hAnsi="Google Sans" w:cs="Google Sans"/>
          <w:color w:val="1F1F1F"/>
        </w:rPr>
        <w:t>PgBouncer</w:t>
      </w:r>
      <w:proofErr w:type="spellEnd"/>
      <w:r>
        <w:rPr>
          <w:rFonts w:ascii="Google Sans" w:eastAsia="Google Sans" w:hAnsi="Google Sans" w:cs="Google Sans"/>
          <w:color w:val="1F1F1F"/>
        </w:rPr>
        <w:t xml:space="preserve"> Integration</w:t>
      </w:r>
    </w:p>
    <w:p w14:paraId="15A22564" w14:textId="77777777" w:rsidR="008B1C99"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For the PostgreSQL databases depicted in the diagram, a raw connection from the application to the database is inefficient, especially across regions. The architecture must </w:t>
      </w:r>
      <w:r>
        <w:rPr>
          <w:rFonts w:ascii="Google Sans Text" w:eastAsia="Google Sans Text" w:hAnsi="Google Sans Text" w:cs="Google Sans Text"/>
          <w:color w:val="1F1F1F"/>
        </w:rPr>
        <w:lastRenderedPageBreak/>
        <w:t xml:space="preserve">include a connection pooler like </w:t>
      </w:r>
      <w:proofErr w:type="spellStart"/>
      <w:r>
        <w:rPr>
          <w:rFonts w:ascii="Google Sans Text" w:eastAsia="Google Sans Text" w:hAnsi="Google Sans Text" w:cs="Google Sans Text"/>
          <w:b/>
          <w:bCs/>
          <w:color w:val="1F1F1F"/>
        </w:rPr>
        <w:t>PgBouncer</w:t>
      </w:r>
      <w:proofErr w:type="spellEnd"/>
      <w:r>
        <w:rPr>
          <w:rFonts w:ascii="Google Sans Text" w:eastAsia="Google Sans Text" w:hAnsi="Google Sans Text" w:cs="Google Sans Text"/>
          <w:color w:val="1F1F1F"/>
        </w:rPr>
        <w:t>.</w:t>
      </w:r>
    </w:p>
    <w:p w14:paraId="0881283A" w14:textId="77777777" w:rsidR="008B1C99"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Mechanism:</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PgBouncer</w:t>
      </w:r>
      <w:proofErr w:type="spellEnd"/>
      <w:r>
        <w:rPr>
          <w:rFonts w:ascii="Google Sans Text" w:eastAsia="Google Sans Text" w:hAnsi="Google Sans Text" w:cs="Google Sans Text"/>
          <w:color w:val="1F1F1F"/>
        </w:rPr>
        <w:t xml:space="preserve"> maintains a pool of persistent connections to the database. Application threads checkout these connections only when executing a query.</w:t>
      </w:r>
    </w:p>
    <w:p w14:paraId="5DF0E3B4" w14:textId="77777777" w:rsidR="008B1C99"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Geo-Sharding Context:</w:t>
      </w:r>
      <w:r>
        <w:rPr>
          <w:rFonts w:ascii="Google Sans Text" w:eastAsia="Google Sans Text" w:hAnsi="Google Sans Text" w:cs="Google Sans Text"/>
          <w:color w:val="1F1F1F"/>
        </w:rPr>
        <w:t xml:space="preserve"> When the Proxy Fleet in East routes a request to the West database (cross-region write), the latency cost of establishing a new TCP/SSL handshake over the WAN is prohibitive. </w:t>
      </w:r>
      <w:proofErr w:type="spellStart"/>
      <w:r>
        <w:rPr>
          <w:rFonts w:ascii="Google Sans Text" w:eastAsia="Google Sans Text" w:hAnsi="Google Sans Text" w:cs="Google Sans Text"/>
          <w:color w:val="1F1F1F"/>
        </w:rPr>
        <w:t>PgBouncer</w:t>
      </w:r>
      <w:proofErr w:type="spellEnd"/>
      <w:r>
        <w:rPr>
          <w:rFonts w:ascii="Google Sans Text" w:eastAsia="Google Sans Text" w:hAnsi="Google Sans Text" w:cs="Google Sans Text"/>
          <w:color w:val="1F1F1F"/>
        </w:rPr>
        <w:t xml:space="preserve">, deployed in the local region (or on the </w:t>
      </w:r>
      <w:proofErr w:type="spellStart"/>
      <w:r>
        <w:rPr>
          <w:rFonts w:ascii="Google Sans Text" w:eastAsia="Google Sans Text" w:hAnsi="Google Sans Text" w:cs="Google Sans Text"/>
          <w:color w:val="1F1F1F"/>
        </w:rPr>
        <w:t>GoldenGate</w:t>
      </w:r>
      <w:proofErr w:type="spellEnd"/>
      <w:r>
        <w:rPr>
          <w:rFonts w:ascii="Google Sans Text" w:eastAsia="Google Sans Text" w:hAnsi="Google Sans Text" w:cs="Google Sans Text"/>
          <w:color w:val="1F1F1F"/>
        </w:rPr>
        <w:t xml:space="preserve"> Hub), keeps warm connections open to the remote region, significantly reducing the "Time to First Byte" for cross-region queries.</w:t>
      </w:r>
    </w:p>
    <w:p w14:paraId="7D5C57CA" w14:textId="77777777" w:rsidR="008B1C99"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Recommendation:</w:t>
      </w:r>
      <w:r>
        <w:rPr>
          <w:rFonts w:ascii="Google Sans Text" w:eastAsia="Google Sans Text" w:hAnsi="Google Sans Text" w:cs="Google Sans Text"/>
          <w:color w:val="1F1F1F"/>
        </w:rPr>
        <w:t xml:space="preserve"> Deploy </w:t>
      </w:r>
      <w:proofErr w:type="spellStart"/>
      <w:r>
        <w:rPr>
          <w:rFonts w:ascii="Google Sans Text" w:eastAsia="Google Sans Text" w:hAnsi="Google Sans Text" w:cs="Google Sans Text"/>
          <w:color w:val="1F1F1F"/>
        </w:rPr>
        <w:t>PgBouncer</w:t>
      </w:r>
      <w:proofErr w:type="spellEnd"/>
      <w:r>
        <w:rPr>
          <w:rFonts w:ascii="Google Sans Text" w:eastAsia="Google Sans Text" w:hAnsi="Google Sans Text" w:cs="Google Sans Text"/>
          <w:color w:val="1F1F1F"/>
        </w:rPr>
        <w:t xml:space="preserve"> in "Transaction Pooling" mode to maximize concurrency, allowing thousands of client connections to be multiplexed over a few hundred database connections.</w:t>
      </w:r>
    </w:p>
    <w:p w14:paraId="5AA0D3B2" w14:textId="77777777" w:rsidR="008B1C99"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3.4 Global Edge Routing: Akamai Integration</w:t>
      </w:r>
    </w:p>
    <w:p w14:paraId="66E6427B"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While the internal AWS proxy fleet handles region-to-region routing, integrating an Edge CDN like </w:t>
      </w:r>
      <w:r>
        <w:rPr>
          <w:rFonts w:ascii="Google Sans Text" w:eastAsia="Google Sans Text" w:hAnsi="Google Sans Text" w:cs="Google Sans Text"/>
          <w:b/>
          <w:bCs/>
          <w:color w:val="1F1F1F"/>
        </w:rPr>
        <w:t>Akamai</w:t>
      </w:r>
      <w:r>
        <w:rPr>
          <w:rFonts w:ascii="Google Sans Text" w:eastAsia="Google Sans Text" w:hAnsi="Google Sans Text" w:cs="Google Sans Text"/>
          <w:color w:val="1F1F1F"/>
        </w:rPr>
        <w:t xml:space="preserve"> allows for traffic segmentation </w:t>
      </w:r>
      <w:r>
        <w:rPr>
          <w:rFonts w:ascii="Google Sans Text" w:eastAsia="Google Sans Text" w:hAnsi="Google Sans Text" w:cs="Google Sans Text"/>
          <w:i/>
          <w:iCs/>
          <w:color w:val="1F1F1F"/>
        </w:rPr>
        <w:t>before</w:t>
      </w:r>
      <w:r>
        <w:rPr>
          <w:rFonts w:ascii="Google Sans Text" w:eastAsia="Google Sans Text" w:hAnsi="Google Sans Text" w:cs="Google Sans Text"/>
          <w:color w:val="1F1F1F"/>
        </w:rPr>
        <w:t xml:space="preserve"> it enters the cloud provider's network. This reduces latency by making routing decisions closer to the user and </w:t>
      </w:r>
      <w:proofErr w:type="gramStart"/>
      <w:r>
        <w:rPr>
          <w:rFonts w:ascii="Google Sans Text" w:eastAsia="Google Sans Text" w:hAnsi="Google Sans Text" w:cs="Google Sans Text"/>
          <w:color w:val="1F1F1F"/>
        </w:rPr>
        <w:t>offloads</w:t>
      </w:r>
      <w:proofErr w:type="gramEnd"/>
      <w:r>
        <w:rPr>
          <w:rFonts w:ascii="Google Sans Text" w:eastAsia="Google Sans Text" w:hAnsi="Google Sans Text" w:cs="Google Sans Text"/>
          <w:color w:val="1F1F1F"/>
        </w:rPr>
        <w:t xml:space="preserve"> ingress processing from the regional AWS ALBs.</w:t>
      </w:r>
    </w:p>
    <w:p w14:paraId="2A915B53" w14:textId="77777777" w:rsidR="008B1C9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Akamai Application Load Balancer (ALB) Cloudlet:</w:t>
      </w:r>
    </w:p>
    <w:p w14:paraId="2569558C" w14:textId="77777777" w:rsidR="008B1C9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This Akamai capability allows for Layer 7 routing logic at the edge. It can inspect incoming request headers (like X-Shard-ID) or cookies and route traffic to the specific AWS region that hosts that shard.</w:t>
      </w:r>
    </w:p>
    <w:p w14:paraId="55039FE5" w14:textId="77777777" w:rsidR="008B1C99"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Configuration:</w:t>
      </w:r>
      <w:r>
        <w:rPr>
          <w:rFonts w:ascii="Google Sans Text" w:eastAsia="Google Sans Text" w:hAnsi="Google Sans Text" w:cs="Google Sans Text"/>
          <w:color w:val="1F1F1F"/>
        </w:rPr>
        <w:t xml:space="preserve"> The Akamai property is configured with two origins: origin-east.example.com (AWS US-East-2 ALB) and origin-west.example.com (AWS US-West-2 ALB).</w:t>
      </w:r>
    </w:p>
    <w:p w14:paraId="0719EB56" w14:textId="77777777" w:rsidR="008B1C99"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Match Rules:</w:t>
      </w:r>
    </w:p>
    <w:p w14:paraId="0865FF3D" w14:textId="77777777" w:rsidR="008B1C99"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Rule A:</w:t>
      </w:r>
      <w:r>
        <w:rPr>
          <w:rFonts w:ascii="Google Sans Text" w:eastAsia="Google Sans Text" w:hAnsi="Google Sans Text" w:cs="Google Sans Text"/>
          <w:color w:val="1F1F1F"/>
        </w:rPr>
        <w:t xml:space="preserve"> IF Request Header "X-Shard-ID" MATCHES "us-east-*" THEN Route to Origin East.</w:t>
      </w:r>
    </w:p>
    <w:p w14:paraId="4BFD7517" w14:textId="77777777" w:rsidR="008B1C99"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Rule B:</w:t>
      </w:r>
      <w:r>
        <w:rPr>
          <w:rFonts w:ascii="Google Sans Text" w:eastAsia="Google Sans Text" w:hAnsi="Google Sans Text" w:cs="Google Sans Text"/>
          <w:color w:val="1F1F1F"/>
        </w:rPr>
        <w:t xml:space="preserve"> IF Request Header "X-Shard-ID" MATCHES "us-west-*" THEN Route to Origin West.</w:t>
      </w:r>
    </w:p>
    <w:p w14:paraId="5581DA75" w14:textId="77777777" w:rsidR="008B1C99"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Default Rule:</w:t>
      </w:r>
      <w:r>
        <w:rPr>
          <w:rFonts w:ascii="Google Sans Text" w:eastAsia="Google Sans Text" w:hAnsi="Google Sans Text" w:cs="Google Sans Text"/>
          <w:color w:val="1F1F1F"/>
        </w:rPr>
        <w:t xml:space="preserve"> If no header is present, use Akamai Global Traffic Management (GTM) to route to the geographically closest region.</w:t>
      </w:r>
    </w:p>
    <w:p w14:paraId="71A691F1" w14:textId="77777777" w:rsidR="008B1C99"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Failover Logic:</w:t>
      </w:r>
      <w:r>
        <w:rPr>
          <w:rFonts w:ascii="Google Sans Text" w:eastAsia="Google Sans Text" w:hAnsi="Google Sans Text" w:cs="Google Sans Text"/>
          <w:color w:val="1F1F1F"/>
        </w:rPr>
        <w:t xml:space="preserve"> The Akamai ALB Cloudlet supports liveness tests. If the US-East-2 origin stops responding (return 5xx or timeout), Akamai can automatically </w:t>
      </w:r>
      <w:proofErr w:type="gramStart"/>
      <w:r>
        <w:rPr>
          <w:rFonts w:ascii="Google Sans Text" w:eastAsia="Google Sans Text" w:hAnsi="Google Sans Text" w:cs="Google Sans Text"/>
          <w:color w:val="1F1F1F"/>
        </w:rPr>
        <w:t>failover</w:t>
      </w:r>
      <w:proofErr w:type="gramEnd"/>
      <w:r>
        <w:rPr>
          <w:rFonts w:ascii="Google Sans Text" w:eastAsia="Google Sans Text" w:hAnsi="Google Sans Text" w:cs="Google Sans Text"/>
          <w:color w:val="1F1F1F"/>
        </w:rPr>
        <w:t xml:space="preserve"> traffic to US-West-2. This provides a "Global Failover" mechanism that is faster than DNS propagation because it happens at the HTTP proxy layer.</w:t>
      </w:r>
    </w:p>
    <w:p w14:paraId="1E39C9C8" w14:textId="77777777" w:rsidR="008B1C99" w:rsidRDefault="0000000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 xml:space="preserve">Akamai </w:t>
      </w:r>
      <w:proofErr w:type="spellStart"/>
      <w:r>
        <w:rPr>
          <w:rFonts w:ascii="Google Sans Text" w:eastAsia="Google Sans Text" w:hAnsi="Google Sans Text" w:cs="Google Sans Text"/>
        </w:rPr>
        <w:t>EdgeWorkers</w:t>
      </w:r>
      <w:proofErr w:type="spellEnd"/>
      <w:r>
        <w:rPr>
          <w:rFonts w:ascii="Google Sans Text" w:eastAsia="Google Sans Text" w:hAnsi="Google Sans Text" w:cs="Google Sans Text"/>
        </w:rPr>
        <w:t xml:space="preserve"> for Dynamic Sharding:</w:t>
      </w:r>
    </w:p>
    <w:p w14:paraId="29FEC19E" w14:textId="77777777" w:rsidR="008B1C9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If the client application cannot set the X-Shard-ID header, Akamai </w:t>
      </w:r>
      <w:proofErr w:type="spellStart"/>
      <w:r>
        <w:rPr>
          <w:rFonts w:ascii="Google Sans Text" w:eastAsia="Google Sans Text" w:hAnsi="Google Sans Text" w:cs="Google Sans Text"/>
        </w:rPr>
        <w:t>EdgeWorkers</w:t>
      </w:r>
      <w:proofErr w:type="spellEnd"/>
      <w:r>
        <w:rPr>
          <w:rFonts w:ascii="Google Sans Text" w:eastAsia="Google Sans Text" w:hAnsi="Google Sans Text" w:cs="Google Sans Text"/>
        </w:rPr>
        <w:t xml:space="preserve"> (JavaScript at the edge) can calculate the shard key dynamically.</w:t>
      </w:r>
    </w:p>
    <w:p w14:paraId="2D569A93" w14:textId="77777777" w:rsidR="008B1C99"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lastRenderedPageBreak/>
        <w:t>Scenario:</w:t>
      </w:r>
      <w:r>
        <w:rPr>
          <w:rFonts w:ascii="Google Sans Text" w:eastAsia="Google Sans Text" w:hAnsi="Google Sans Text" w:cs="Google Sans Text"/>
          <w:color w:val="1F1F1F"/>
        </w:rPr>
        <w:t xml:space="preserve"> The application uses a numeric </w:t>
      </w:r>
      <w:proofErr w:type="spellStart"/>
      <w:r>
        <w:rPr>
          <w:rFonts w:ascii="Google Sans Text" w:eastAsia="Google Sans Text" w:hAnsi="Google Sans Text" w:cs="Google Sans Text"/>
          <w:color w:val="1F1F1F"/>
        </w:rPr>
        <w:t>User_ID</w:t>
      </w:r>
      <w:proofErr w:type="spellEnd"/>
      <w:r>
        <w:rPr>
          <w:rFonts w:ascii="Google Sans Text" w:eastAsia="Google Sans Text" w:hAnsi="Google Sans Text" w:cs="Google Sans Text"/>
          <w:color w:val="1F1F1F"/>
        </w:rPr>
        <w:t xml:space="preserve"> in the URL (e.g., /</w:t>
      </w:r>
      <w:proofErr w:type="spellStart"/>
      <w:r>
        <w:rPr>
          <w:rFonts w:ascii="Google Sans Text" w:eastAsia="Google Sans Text" w:hAnsi="Google Sans Text" w:cs="Google Sans Text"/>
          <w:color w:val="1F1F1F"/>
        </w:rPr>
        <w:t>api</w:t>
      </w:r>
      <w:proofErr w:type="spellEnd"/>
      <w:r>
        <w:rPr>
          <w:rFonts w:ascii="Google Sans Text" w:eastAsia="Google Sans Text" w:hAnsi="Google Sans Text" w:cs="Google Sans Text"/>
          <w:color w:val="1F1F1F"/>
        </w:rPr>
        <w:t>/v1/users/12345/profile).</w:t>
      </w:r>
    </w:p>
    <w:p w14:paraId="6E74BA83" w14:textId="77777777" w:rsidR="008B1C99"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Edge Logic:</w:t>
      </w:r>
      <w:r>
        <w:rPr>
          <w:rFonts w:ascii="Google Sans Text" w:eastAsia="Google Sans Text" w:hAnsi="Google Sans Text" w:cs="Google Sans Text"/>
          <w:color w:val="1F1F1F"/>
        </w:rPr>
        <w:t xml:space="preserve"> An </w:t>
      </w:r>
      <w:proofErr w:type="spellStart"/>
      <w:r>
        <w:rPr>
          <w:rFonts w:ascii="Google Sans Text" w:eastAsia="Google Sans Text" w:hAnsi="Google Sans Text" w:cs="Google Sans Text"/>
          <w:color w:val="1F1F1F"/>
        </w:rPr>
        <w:t>EdgeWorker</w:t>
      </w:r>
      <w:proofErr w:type="spellEnd"/>
      <w:r>
        <w:rPr>
          <w:rFonts w:ascii="Google Sans Text" w:eastAsia="Google Sans Text" w:hAnsi="Google Sans Text" w:cs="Google Sans Text"/>
          <w:color w:val="1F1F1F"/>
        </w:rPr>
        <w:t xml:space="preserve"> script intercepts the request, extracts 12345, performs a modulo operation (e.g., 12345 % 2), and determines if the user belongs to Shard A (East) or Shard B (West).</w:t>
      </w:r>
    </w:p>
    <w:p w14:paraId="0F242DE0" w14:textId="77777777" w:rsidR="008B1C99"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Routing:</w:t>
      </w:r>
      <w:r>
        <w:rPr>
          <w:rFonts w:ascii="Google Sans Text" w:eastAsia="Google Sans Text" w:hAnsi="Google Sans Text" w:cs="Google Sans Text"/>
          <w:color w:val="1F1F1F"/>
        </w:rPr>
        <w:t xml:space="preserve"> The </w:t>
      </w:r>
      <w:proofErr w:type="spellStart"/>
      <w:r>
        <w:rPr>
          <w:rFonts w:ascii="Google Sans Text" w:eastAsia="Google Sans Text" w:hAnsi="Google Sans Text" w:cs="Google Sans Text"/>
          <w:color w:val="1F1F1F"/>
        </w:rPr>
        <w:t>EdgeWorker</w:t>
      </w:r>
      <w:proofErr w:type="spellEnd"/>
      <w:r>
        <w:rPr>
          <w:rFonts w:ascii="Google Sans Text" w:eastAsia="Google Sans Text" w:hAnsi="Google Sans Text" w:cs="Google Sans Text"/>
          <w:color w:val="1F1F1F"/>
        </w:rPr>
        <w:t xml:space="preserve"> then modifies the forward request to direct it to the correct regional origin, ensuring the "Partitioning Scheme" is respected without requiring changes to the backend or client-side code.</w:t>
      </w:r>
    </w:p>
    <w:p w14:paraId="7A00AEA2" w14:textId="77777777" w:rsidR="008B1C99"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 xml:space="preserve">4. Replication Engine: Oracle </w:t>
      </w:r>
      <w:proofErr w:type="spellStart"/>
      <w:r>
        <w:rPr>
          <w:rFonts w:ascii="Google Sans" w:eastAsia="Google Sans" w:hAnsi="Google Sans" w:cs="Google Sans"/>
          <w:color w:val="1F1F1F"/>
        </w:rPr>
        <w:t>GoldenGate</w:t>
      </w:r>
      <w:proofErr w:type="spellEnd"/>
      <w:r>
        <w:rPr>
          <w:rFonts w:ascii="Google Sans" w:eastAsia="Google Sans" w:hAnsi="Google Sans" w:cs="Google Sans"/>
          <w:color w:val="1F1F1F"/>
        </w:rPr>
        <w:t xml:space="preserve"> (Required)</w:t>
      </w:r>
    </w:p>
    <w:p w14:paraId="073868E7"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Oracle </w:t>
      </w:r>
      <w:proofErr w:type="spellStart"/>
      <w:r>
        <w:rPr>
          <w:rFonts w:ascii="Google Sans Text" w:eastAsia="Google Sans Text" w:hAnsi="Google Sans Text" w:cs="Google Sans Text"/>
          <w:color w:val="1F1F1F"/>
        </w:rPr>
        <w:t>GoldenGate</w:t>
      </w:r>
      <w:proofErr w:type="spellEnd"/>
      <w:r>
        <w:rPr>
          <w:rFonts w:ascii="Google Sans Text" w:eastAsia="Google Sans Text" w:hAnsi="Google Sans Text" w:cs="Google Sans Text"/>
          <w:color w:val="1F1F1F"/>
        </w:rPr>
        <w:t xml:space="preserve"> is the required replication engine for this specific architecture. Standard cloud-native replication tools like Amazon Aurora Global Database or AWS DMS are insufficient because they operate on an active-passive model (single-writer) and do not support the multi-master, bi-directional write capabilities necessary for active-active geo-sharding.</w:t>
      </w:r>
    </w:p>
    <w:p w14:paraId="1A1D16B3" w14:textId="77777777" w:rsidR="008B1C99"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GoldenGate</w:t>
      </w:r>
      <w:proofErr w:type="spellEnd"/>
      <w:r>
        <w:rPr>
          <w:rFonts w:ascii="Google Sans Text" w:eastAsia="Google Sans Text" w:hAnsi="Google Sans Text" w:cs="Google Sans Text"/>
          <w:color w:val="1F1F1F"/>
        </w:rPr>
        <w:t xml:space="preserve"> is essential here because it provides:</w:t>
      </w:r>
    </w:p>
    <w:p w14:paraId="68FC8E04" w14:textId="77777777" w:rsidR="008B1C99"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F1F1F"/>
        </w:rPr>
        <w:t>Bi-Directional Replication:</w:t>
      </w:r>
      <w:r>
        <w:rPr>
          <w:rFonts w:ascii="Google Sans Text" w:eastAsia="Google Sans Text" w:hAnsi="Google Sans Text" w:cs="Google Sans Text"/>
          <w:color w:val="1F1F1F"/>
        </w:rPr>
        <w:t xml:space="preserve"> The ability to capture transactions from both US-East-2 and US-West-2 simultaneously and replicate them to the peer region without creating loops.</w:t>
      </w:r>
    </w:p>
    <w:p w14:paraId="3BE12A1C" w14:textId="77777777" w:rsidR="008B1C99"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F1F1F"/>
        </w:rPr>
        <w:t>Conflict Detection and Resolution (CDR):</w:t>
      </w:r>
      <w:r>
        <w:rPr>
          <w:rFonts w:ascii="Google Sans Text" w:eastAsia="Google Sans Text" w:hAnsi="Google Sans Text" w:cs="Google Sans Text"/>
          <w:color w:val="1F1F1F"/>
        </w:rPr>
        <w:t xml:space="preserve"> Built-in logic to handle "Split-Brain" scenarios where the same row is updated in both regions before replication is complete. </w:t>
      </w:r>
      <w:proofErr w:type="spellStart"/>
      <w:r>
        <w:rPr>
          <w:rFonts w:ascii="Google Sans Text" w:eastAsia="Google Sans Text" w:hAnsi="Google Sans Text" w:cs="Google Sans Text"/>
          <w:color w:val="1F1F1F"/>
        </w:rPr>
        <w:t>GoldenGate's</w:t>
      </w:r>
      <w:proofErr w:type="spellEnd"/>
      <w:r>
        <w:rPr>
          <w:rFonts w:ascii="Google Sans Text" w:eastAsia="Google Sans Text" w:hAnsi="Google Sans Text" w:cs="Google Sans Text"/>
          <w:color w:val="1F1F1F"/>
        </w:rPr>
        <w:t xml:space="preserve"> CDR can automatically resolve these conflicts using timestamps or delta values, preventing data corruption.</w:t>
      </w:r>
    </w:p>
    <w:p w14:paraId="48195B46" w14:textId="77777777" w:rsidR="008B1C99" w:rsidRDefault="00000000">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Heterogeneous Support:</w:t>
      </w:r>
      <w:r>
        <w:rPr>
          <w:rFonts w:ascii="Google Sans Text" w:eastAsia="Google Sans Text" w:hAnsi="Google Sans Text" w:cs="Google Sans Text"/>
          <w:color w:val="1F1F1F"/>
        </w:rPr>
        <w:t xml:space="preserve"> It decouples the replication layer from the database engine, allowing for complex filtering and transformation of data in flight, which physical replication methods cannot achieve.</w:t>
      </w:r>
    </w:p>
    <w:p w14:paraId="0FCF63E0" w14:textId="77777777" w:rsidR="008B1C99"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5. Conflict Detection and Resolution (CDR): The Consistency Challenge</w:t>
      </w:r>
    </w:p>
    <w:p w14:paraId="22373AE1" w14:textId="77777777" w:rsidR="008B1C9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 The High-Level Need for CDR</w:t>
      </w:r>
    </w:p>
    <w:p w14:paraId="3BDA8D8D"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In any distributed active-active architecture spanning significant geographic distances, conflict resolution is not just a feature—it is a mathematical necessity required to preserve data integrity. Because data cannot travel faster than the speed of light, there is an unavoidable latency window (approximately 65ms between Ohio and Oregon) during which the databases in the East and West are temporarily out of sync.</w:t>
      </w:r>
    </w:p>
    <w:p w14:paraId="4A751C75"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If two users update the same record in different regions at the exact same moment, both databases will initially accept the write locally. When replication eventually attempts to sync </w:t>
      </w:r>
      <w:r>
        <w:rPr>
          <w:rFonts w:ascii="Google Sans Text" w:eastAsia="Google Sans Text" w:hAnsi="Google Sans Text" w:cs="Google Sans Text"/>
          <w:color w:val="1F1F1F"/>
        </w:rPr>
        <w:lastRenderedPageBreak/>
        <w:t>these changes, the system faces a "Split-Brain" scenario: two valid but conflicting truths exist for the same data. Without a predefined conflict resolution strategy, this would result in data corruption, overwritten transactions, or replication failures. CDR provides the deterministic logic (the "rules of the road") to automatically decide which update wins or how to merge them, ensuring that both databases converge to a single, consistent state without human intervention.</w:t>
      </w:r>
    </w:p>
    <w:p w14:paraId="09D1A43A" w14:textId="77777777" w:rsidR="008B1C9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5.2 Resolution Algorithms</w:t>
      </w:r>
    </w:p>
    <w:p w14:paraId="4A95F1E1"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architecture must implement specific RESOLVECONFLICT parameters in the </w:t>
      </w:r>
      <w:proofErr w:type="spellStart"/>
      <w:r>
        <w:rPr>
          <w:rFonts w:ascii="Google Sans Text" w:eastAsia="Google Sans Text" w:hAnsi="Google Sans Text" w:cs="Google Sans Text"/>
          <w:color w:val="1F1F1F"/>
        </w:rPr>
        <w:t>GoldenGate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Replicat</w:t>
      </w:r>
      <w:proofErr w:type="spellEnd"/>
      <w:r>
        <w:rPr>
          <w:rFonts w:ascii="Google Sans Text" w:eastAsia="Google Sans Text" w:hAnsi="Google Sans Text" w:cs="Google Sans Text"/>
          <w:color w:val="1F1F1F"/>
        </w:rPr>
        <w:t xml:space="preserve"> configuration. The choice of algorithm depends on the business domain.</w:t>
      </w:r>
    </w:p>
    <w:p w14:paraId="756D100A"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Table 2: Conflict Resolution Strategies</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B1C99" w14:paraId="2335AA1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0D3E86"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Algorithm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24944A"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Mechanism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59AD3C"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Use Case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577BCF"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Pros/Cons</w:t>
            </w:r>
          </w:p>
        </w:tc>
      </w:tr>
      <w:tr w:rsidR="008B1C99" w14:paraId="24718B4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C9F6EF"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USEMAX (Timestamp)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1327D5"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update with the latest timestamp wins.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EBFDA1"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Content Management, User Profiles.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6DEEDE"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Pros:</w:t>
            </w:r>
            <w:r>
              <w:rPr>
                <w:rFonts w:ascii="Google Sans Text" w:eastAsia="Google Sans Text" w:hAnsi="Google Sans Text" w:cs="Google Sans Text"/>
                <w:color w:val="1F1F1F"/>
              </w:rPr>
              <w:t xml:space="preserve"> Simple to implement. </w:t>
            </w:r>
            <w:r>
              <w:rPr>
                <w:rFonts w:ascii="Google Sans Text" w:eastAsia="Google Sans Text" w:hAnsi="Google Sans Text" w:cs="Google Sans Text"/>
                <w:b/>
                <w:bCs/>
                <w:color w:val="1F1F1F"/>
              </w:rPr>
              <w:t>Cons:</w:t>
            </w:r>
            <w:r>
              <w:rPr>
                <w:rFonts w:ascii="Google Sans Text" w:eastAsia="Google Sans Text" w:hAnsi="Google Sans Text" w:cs="Google Sans Text"/>
                <w:color w:val="1F1F1F"/>
              </w:rPr>
              <w:t xml:space="preserve"> Requires strict NTP sync; sensitive to clock skew; "Lost Update" problem if clocks drift.</w:t>
            </w:r>
          </w:p>
        </w:tc>
      </w:tr>
      <w:tr w:rsidR="008B1C99" w14:paraId="6462133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F8C0FD"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USEDELTA (Delta)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108B78"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Applies the mathematical difference (+20) rather than the absolute value (=120).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C34119"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Financial Ledgers, Inventory Counters.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A5595C"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Pros:</w:t>
            </w:r>
            <w:r>
              <w:rPr>
                <w:rFonts w:ascii="Google Sans Text" w:eastAsia="Google Sans Text" w:hAnsi="Google Sans Text" w:cs="Google Sans Text"/>
                <w:color w:val="1F1F1F"/>
              </w:rPr>
              <w:t xml:space="preserve"> Preserves intent of both transactions; no data loss. </w:t>
            </w:r>
            <w:r>
              <w:rPr>
                <w:rFonts w:ascii="Google Sans Text" w:eastAsia="Google Sans Text" w:hAnsi="Google Sans Text" w:cs="Google Sans Text"/>
                <w:b/>
                <w:bCs/>
                <w:color w:val="1F1F1F"/>
              </w:rPr>
              <w:t>Cons:</w:t>
            </w:r>
            <w:r>
              <w:rPr>
                <w:rFonts w:ascii="Google Sans Text" w:eastAsia="Google Sans Text" w:hAnsi="Google Sans Text" w:cs="Google Sans Text"/>
                <w:color w:val="1F1F1F"/>
              </w:rPr>
              <w:t xml:space="preserve"> Only applicable to numeric fields; complex to configure.</w:t>
            </w:r>
          </w:p>
        </w:tc>
      </w:tr>
      <w:tr w:rsidR="008B1C99" w14:paraId="4EB8155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88C575"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Trusted Source (Site Priority)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0BD91F"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One </w:t>
            </w:r>
            <w:proofErr w:type="gramStart"/>
            <w:r>
              <w:rPr>
                <w:rFonts w:ascii="Google Sans Text" w:eastAsia="Google Sans Text" w:hAnsi="Google Sans Text" w:cs="Google Sans Text"/>
                <w:color w:val="1F1F1F"/>
              </w:rPr>
              <w:t>site</w:t>
            </w:r>
            <w:proofErr w:type="gramEnd"/>
            <w:r>
              <w:rPr>
                <w:rFonts w:ascii="Google Sans Text" w:eastAsia="Google Sans Text" w:hAnsi="Google Sans Text" w:cs="Google Sans Text"/>
                <w:color w:val="1F1F1F"/>
              </w:rPr>
              <w:t xml:space="preserve"> (e.g., East) always wins in a conflict.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9535E8"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Master Data Management.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41CF3C"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Pros:</w:t>
            </w:r>
            <w:r>
              <w:rPr>
                <w:rFonts w:ascii="Google Sans Text" w:eastAsia="Google Sans Text" w:hAnsi="Google Sans Text" w:cs="Google Sans Text"/>
                <w:color w:val="1F1F1F"/>
              </w:rPr>
              <w:t xml:space="preserve"> Deterministic. </w:t>
            </w:r>
            <w:r>
              <w:rPr>
                <w:rFonts w:ascii="Google Sans Text" w:eastAsia="Google Sans Text" w:hAnsi="Google Sans Text" w:cs="Google Sans Text"/>
                <w:b/>
                <w:bCs/>
                <w:color w:val="1F1F1F"/>
              </w:rPr>
              <w:t>Cons:</w:t>
            </w:r>
            <w:r>
              <w:rPr>
                <w:rFonts w:ascii="Google Sans Text" w:eastAsia="Google Sans Text" w:hAnsi="Google Sans Text" w:cs="Google Sans Text"/>
                <w:color w:val="1F1F1F"/>
              </w:rPr>
              <w:t xml:space="preserve"> Data loss for valid writes occurring in the </w:t>
            </w:r>
            <w:r>
              <w:rPr>
                <w:rFonts w:ascii="Google Sans Text" w:eastAsia="Google Sans Text" w:hAnsi="Google Sans Text" w:cs="Google Sans Text"/>
                <w:color w:val="1F1F1F"/>
              </w:rPr>
              <w:lastRenderedPageBreak/>
              <w:t>secondary region.</w:t>
            </w:r>
          </w:p>
        </w:tc>
      </w:tr>
      <w:tr w:rsidR="008B1C99" w14:paraId="7476E18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17EE66"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Manual/Exception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216438"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Writes conflicting rows to an "Exception Table" for human review.</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0E95C7"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High-value transactions (e.g., &gt;$10k wire transfers).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94E08B"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Pros:</w:t>
            </w:r>
            <w:r>
              <w:rPr>
                <w:rFonts w:ascii="Google Sans Text" w:eastAsia="Google Sans Text" w:hAnsi="Google Sans Text" w:cs="Google Sans Text"/>
                <w:color w:val="1F1F1F"/>
              </w:rPr>
              <w:t xml:space="preserve"> Safest. </w:t>
            </w:r>
            <w:r>
              <w:rPr>
                <w:rFonts w:ascii="Google Sans Text" w:eastAsia="Google Sans Text" w:hAnsi="Google Sans Text" w:cs="Google Sans Text"/>
                <w:b/>
                <w:bCs/>
                <w:color w:val="1F1F1F"/>
              </w:rPr>
              <w:t>Cons:</w:t>
            </w:r>
            <w:r>
              <w:rPr>
                <w:rFonts w:ascii="Google Sans Text" w:eastAsia="Google Sans Text" w:hAnsi="Google Sans Text" w:cs="Google Sans Text"/>
                <w:color w:val="1F1F1F"/>
              </w:rPr>
              <w:t xml:space="preserve"> High operational overhead; creates a backlog of unresolved data.</w:t>
            </w:r>
          </w:p>
        </w:tc>
      </w:tr>
    </w:tbl>
    <w:p w14:paraId="0FB6D841" w14:textId="77777777" w:rsidR="008B1C99"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5.3 Handling PostgreSQL Specifics</w:t>
      </w:r>
    </w:p>
    <w:p w14:paraId="7492F1C7" w14:textId="77777777" w:rsidR="008B1C99"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While Oracle Database has native CDR integration, PostgreSQL relies on </w:t>
      </w:r>
      <w:proofErr w:type="spellStart"/>
      <w:r>
        <w:rPr>
          <w:rFonts w:ascii="Google Sans Text" w:eastAsia="Google Sans Text" w:hAnsi="Google Sans Text" w:cs="Google Sans Text"/>
          <w:color w:val="1F1F1F"/>
        </w:rPr>
        <w:t>GoldenGate's</w:t>
      </w:r>
      <w:proofErr w:type="spellEnd"/>
      <w:r>
        <w:rPr>
          <w:rFonts w:ascii="Google Sans Text" w:eastAsia="Google Sans Text" w:hAnsi="Google Sans Text" w:cs="Google Sans Text"/>
          <w:color w:val="1F1F1F"/>
        </w:rPr>
        <w:t xml:space="preserve"> logic or extensions like </w:t>
      </w:r>
      <w:proofErr w:type="spellStart"/>
      <w:r>
        <w:rPr>
          <w:rFonts w:ascii="Google Sans Text" w:eastAsia="Google Sans Text" w:hAnsi="Google Sans Text" w:cs="Google Sans Text"/>
          <w:color w:val="1F1F1F"/>
        </w:rPr>
        <w:t>pgactive</w:t>
      </w:r>
      <w:proofErr w:type="spellEnd"/>
      <w:r>
        <w:rPr>
          <w:rFonts w:ascii="Google Sans Text" w:eastAsia="Google Sans Text" w:hAnsi="Google Sans Text" w:cs="Google Sans Text"/>
          <w:color w:val="1F1F1F"/>
        </w:rPr>
        <w:t>.</w:t>
      </w:r>
    </w:p>
    <w:p w14:paraId="44525A07" w14:textId="77777777" w:rsidR="008B1C99"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Sequences:</w:t>
      </w:r>
      <w:r>
        <w:rPr>
          <w:rFonts w:ascii="Google Sans Text" w:eastAsia="Google Sans Text" w:hAnsi="Google Sans Text" w:cs="Google Sans Text"/>
          <w:color w:val="1F1F1F"/>
        </w:rPr>
        <w:t xml:space="preserve"> Database sequences are not replicated. US-East-2 should use odd numbers (1, 3, 5...) and US-West-2 even numbers (2, 4, 6...) for primary key generation to avoid uniqueness violations during active-active inserts. Alternatively, UUIDs can be used, though they have a higher storage footprint and fragmentation impact on B-Tree indexes.</w:t>
      </w:r>
    </w:p>
    <w:p w14:paraId="26548667" w14:textId="77777777" w:rsidR="008B1C99"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Triggers:</w:t>
      </w:r>
      <w:r>
        <w:rPr>
          <w:rFonts w:ascii="Google Sans Text" w:eastAsia="Google Sans Text" w:hAnsi="Google Sans Text" w:cs="Google Sans Text"/>
          <w:color w:val="1F1F1F"/>
        </w:rPr>
        <w:t xml:space="preserve"> Triggers on the target database must be disabled or configured to ignore replicated sessions (</w:t>
      </w:r>
      <w:proofErr w:type="spellStart"/>
      <w:r>
        <w:rPr>
          <w:rFonts w:ascii="Google Sans Text" w:eastAsia="Google Sans Text" w:hAnsi="Google Sans Text" w:cs="Google Sans Text"/>
          <w:color w:val="1F1F1F"/>
        </w:rPr>
        <w:t>session_replication_role</w:t>
      </w:r>
      <w:proofErr w:type="spellEnd"/>
      <w:r>
        <w:rPr>
          <w:rFonts w:ascii="Google Sans Text" w:eastAsia="Google Sans Text" w:hAnsi="Google Sans Text" w:cs="Google Sans Text"/>
          <w:color w:val="1F1F1F"/>
        </w:rPr>
        <w:t xml:space="preserve"> = replica in Postgres) to prevent them from firing twice (once on source, once on target), which causes data corruption.</w:t>
      </w:r>
    </w:p>
    <w:p w14:paraId="13B4D851" w14:textId="77777777" w:rsidR="008B1C99"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6. Viability Analysis: Pros and Cons</w:t>
      </w:r>
    </w:p>
    <w:p w14:paraId="1BDB4610" w14:textId="77777777" w:rsidR="008B1C9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6.1 Pros</w:t>
      </w:r>
    </w:p>
    <w:p w14:paraId="461B94DA" w14:textId="77777777" w:rsidR="008B1C99"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Extreme Availability (RPO/RTO ~ 0):</w:t>
      </w:r>
      <w:r>
        <w:rPr>
          <w:rFonts w:ascii="Google Sans Text" w:eastAsia="Google Sans Text" w:hAnsi="Google Sans Text" w:cs="Google Sans Text"/>
          <w:color w:val="1F1F1F"/>
        </w:rPr>
        <w:t xml:space="preserve"> In the event of a total region failure (e.g., US-East-2 goes dark), the US-West-2 shard is already active and contains near-real-time data. Failover involves merely updating the Proxy Fleet routing rules, achieving an RTO measured in seconds.</w:t>
      </w:r>
    </w:p>
    <w:p w14:paraId="2B2A3C26" w14:textId="77777777" w:rsidR="008B1C99"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Partition Tolerance:</w:t>
      </w:r>
      <w:r>
        <w:rPr>
          <w:rFonts w:ascii="Google Sans Text" w:eastAsia="Google Sans Text" w:hAnsi="Google Sans Text" w:cs="Google Sans Text"/>
          <w:color w:val="1F1F1F"/>
        </w:rPr>
        <w:t xml:space="preserve"> The system continues to accept writes in both regions even if the network link between them is </w:t>
      </w:r>
      <w:proofErr w:type="gramStart"/>
      <w:r>
        <w:rPr>
          <w:rFonts w:ascii="Google Sans Text" w:eastAsia="Google Sans Text" w:hAnsi="Google Sans Text" w:cs="Google Sans Text"/>
          <w:color w:val="1F1F1F"/>
        </w:rPr>
        <w:t>severed</w:t>
      </w:r>
      <w:proofErr w:type="gramEnd"/>
      <w:r>
        <w:rPr>
          <w:rFonts w:ascii="Google Sans Text" w:eastAsia="Google Sans Text" w:hAnsi="Google Sans Text" w:cs="Google Sans Text"/>
          <w:color w:val="1F1F1F"/>
        </w:rPr>
        <w:t xml:space="preserve">. Changes queue up in the </w:t>
      </w:r>
      <w:proofErr w:type="spellStart"/>
      <w:r>
        <w:rPr>
          <w:rFonts w:ascii="Google Sans Text" w:eastAsia="Google Sans Text" w:hAnsi="Google Sans Text" w:cs="Google Sans Text"/>
          <w:color w:val="1F1F1F"/>
        </w:rPr>
        <w:t>GoldenGate</w:t>
      </w:r>
      <w:proofErr w:type="spellEnd"/>
      <w:r>
        <w:rPr>
          <w:rFonts w:ascii="Google Sans Text" w:eastAsia="Google Sans Text" w:hAnsi="Google Sans Text" w:cs="Google Sans Text"/>
          <w:color w:val="1F1F1F"/>
        </w:rPr>
        <w:t xml:space="preserve"> trail files on EFS and automatically sync when the network restores.</w:t>
      </w:r>
    </w:p>
    <w:p w14:paraId="0E524630" w14:textId="77777777" w:rsidR="008B1C99"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Data Sovereignty &amp; Locality:</w:t>
      </w:r>
      <w:r>
        <w:rPr>
          <w:rFonts w:ascii="Google Sans Text" w:eastAsia="Google Sans Text" w:hAnsi="Google Sans Text" w:cs="Google Sans Text"/>
          <w:color w:val="1F1F1F"/>
        </w:rPr>
        <w:t xml:space="preserve"> Sharding allows data to stay physically close to the user, reducing application latency. It also enables compliance with data residency laws if the architecture were expanded to international regions (e.g., GDPR in Europe).</w:t>
      </w:r>
    </w:p>
    <w:p w14:paraId="055B64C0" w14:textId="77777777" w:rsidR="008B1C99"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Zero-Downtime Migration:</w:t>
      </w:r>
      <w:r>
        <w:rPr>
          <w:rFonts w:ascii="Google Sans Text" w:eastAsia="Google Sans Text" w:hAnsi="Google Sans Text" w:cs="Google Sans Text"/>
          <w:color w:val="1F1F1F"/>
        </w:rPr>
        <w:t xml:space="preserve"> The active-active nature allows for "Blue/Green" upgrades. One region can be patched while the other handles traffic, with </w:t>
      </w:r>
      <w:proofErr w:type="spellStart"/>
      <w:r>
        <w:rPr>
          <w:rFonts w:ascii="Google Sans Text" w:eastAsia="Google Sans Text" w:hAnsi="Google Sans Text" w:cs="Google Sans Text"/>
          <w:color w:val="1F1F1F"/>
        </w:rPr>
        <w:t>GoldenGate</w:t>
      </w:r>
      <w:proofErr w:type="spellEnd"/>
      <w:r>
        <w:rPr>
          <w:rFonts w:ascii="Google Sans Text" w:eastAsia="Google Sans Text" w:hAnsi="Google Sans Text" w:cs="Google Sans Text"/>
          <w:color w:val="1F1F1F"/>
        </w:rPr>
        <w:t xml:space="preserve"> catching </w:t>
      </w:r>
      <w:proofErr w:type="gramStart"/>
      <w:r>
        <w:rPr>
          <w:rFonts w:ascii="Google Sans Text" w:eastAsia="Google Sans Text" w:hAnsi="Google Sans Text" w:cs="Google Sans Text"/>
          <w:color w:val="1F1F1F"/>
        </w:rPr>
        <w:t>up</w:t>
      </w:r>
      <w:proofErr w:type="gramEnd"/>
      <w:r>
        <w:rPr>
          <w:rFonts w:ascii="Google Sans Text" w:eastAsia="Google Sans Text" w:hAnsi="Google Sans Text" w:cs="Google Sans Text"/>
          <w:color w:val="1F1F1F"/>
        </w:rPr>
        <w:t xml:space="preserve"> the changes post-maintenance.</w:t>
      </w:r>
    </w:p>
    <w:p w14:paraId="1E34CDE7" w14:textId="77777777" w:rsidR="008B1C99"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6.2 Cons</w:t>
      </w:r>
    </w:p>
    <w:p w14:paraId="6ACBDA93" w14:textId="77777777" w:rsidR="008B1C99"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Operational Complexity:</w:t>
      </w:r>
      <w:r>
        <w:rPr>
          <w:rFonts w:ascii="Google Sans Text" w:eastAsia="Google Sans Text" w:hAnsi="Google Sans Text" w:cs="Google Sans Text"/>
          <w:color w:val="1F1F1F"/>
        </w:rPr>
        <w:t xml:space="preserve"> Managing a distributed state machine is non-trivial. The "Complexity Tax" includes maintaining </w:t>
      </w:r>
      <w:proofErr w:type="spellStart"/>
      <w:r>
        <w:rPr>
          <w:rFonts w:ascii="Google Sans Text" w:eastAsia="Google Sans Text" w:hAnsi="Google Sans Text" w:cs="Google Sans Text"/>
          <w:color w:val="1F1F1F"/>
        </w:rPr>
        <w:t>GoldenGate</w:t>
      </w:r>
      <w:proofErr w:type="spellEnd"/>
      <w:r>
        <w:rPr>
          <w:rFonts w:ascii="Google Sans Text" w:eastAsia="Google Sans Text" w:hAnsi="Google Sans Text" w:cs="Google Sans Text"/>
          <w:color w:val="1F1F1F"/>
        </w:rPr>
        <w:t xml:space="preserve"> Hubs, monitoring replication lag, managing wallet credentials, and debugging conflict exceptions.</w:t>
      </w:r>
    </w:p>
    <w:p w14:paraId="298D3A6E" w14:textId="77777777" w:rsidR="008B1C99"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Cost:</w:t>
      </w:r>
    </w:p>
    <w:p w14:paraId="2A075FB6" w14:textId="77777777" w:rsidR="008B1C99" w:rsidRDefault="00000000">
      <w:pPr>
        <w:numPr>
          <w:ilvl w:val="1"/>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Licensing:</w:t>
      </w:r>
      <w:r>
        <w:rPr>
          <w:rFonts w:ascii="Google Sans Text" w:eastAsia="Google Sans Text" w:hAnsi="Google Sans Text" w:cs="Google Sans Text"/>
          <w:color w:val="1F1F1F"/>
        </w:rPr>
        <w:t xml:space="preserve"> Oracle </w:t>
      </w:r>
      <w:proofErr w:type="spellStart"/>
      <w:r>
        <w:rPr>
          <w:rFonts w:ascii="Google Sans Text" w:eastAsia="Google Sans Text" w:hAnsi="Google Sans Text" w:cs="Google Sans Text"/>
          <w:color w:val="1F1F1F"/>
        </w:rPr>
        <w:t>GoldenGate</w:t>
      </w:r>
      <w:proofErr w:type="spellEnd"/>
      <w:r>
        <w:rPr>
          <w:rFonts w:ascii="Google Sans Text" w:eastAsia="Google Sans Text" w:hAnsi="Google Sans Text" w:cs="Google Sans Text"/>
          <w:color w:val="1F1F1F"/>
        </w:rPr>
        <w:t xml:space="preserve"> is expensive. On AWS, it typically requires a "Bring Your Own License" (BYOL) model. Licensing is often based on the number of cores (OCPUs) of the </w:t>
      </w:r>
      <w:r>
        <w:rPr>
          <w:rFonts w:ascii="Google Sans Text" w:eastAsia="Google Sans Text" w:hAnsi="Google Sans Text" w:cs="Google Sans Text"/>
          <w:i/>
          <w:iCs/>
          <w:color w:val="1F1F1F"/>
        </w:rPr>
        <w:t>source</w:t>
      </w:r>
      <w:r>
        <w:rPr>
          <w:rFonts w:ascii="Google Sans Text" w:eastAsia="Google Sans Text" w:hAnsi="Google Sans Text" w:cs="Google Sans Text"/>
          <w:color w:val="1F1F1F"/>
        </w:rPr>
        <w:t xml:space="preserve"> database, not just the Hub.</w:t>
      </w:r>
    </w:p>
    <w:p w14:paraId="77EF831C" w14:textId="77777777" w:rsidR="008B1C99" w:rsidRDefault="00000000">
      <w:pPr>
        <w:numPr>
          <w:ilvl w:val="1"/>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Infrastructure:</w:t>
      </w:r>
      <w:r>
        <w:rPr>
          <w:rFonts w:ascii="Google Sans Text" w:eastAsia="Google Sans Text" w:hAnsi="Google Sans Text" w:cs="Google Sans Text"/>
          <w:color w:val="1F1F1F"/>
        </w:rPr>
        <w:t xml:space="preserve"> Running redundant EC2 Hubs, EFS storage, and inter-region data transfer costs (AWS charges for data moving over TGW peering) significantly increases Total Cost of Ownership (TCO) compared to active-passive solutions.</w:t>
      </w:r>
    </w:p>
    <w:p w14:paraId="3A85B9A4" w14:textId="77777777" w:rsidR="008B1C99" w:rsidRDefault="00000000">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Data Consistency Risks:</w:t>
      </w:r>
      <w:r>
        <w:rPr>
          <w:rFonts w:ascii="Google Sans Text" w:eastAsia="Google Sans Text" w:hAnsi="Google Sans Text" w:cs="Google Sans Text"/>
          <w:color w:val="1F1F1F"/>
        </w:rPr>
        <w:t xml:space="preserve"> "Strong Eventual Consistency" implies that at any given microsecond, the two databases are not identical. Applications must be designed to tolerate this. A user writing to East and immediately reading from West (before replication arrives) will see stale data ("Read-Your-Writes" consistency violation) unless sticky sessions are strictly enforced.</w:t>
      </w:r>
    </w:p>
    <w:p w14:paraId="372F94C8" w14:textId="77777777" w:rsidR="008B1C99"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7. Industry Use Cases</w:t>
      </w:r>
    </w:p>
    <w:p w14:paraId="376B8C15" w14:textId="77777777" w:rsidR="008B1C9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7.1 Financial Services: Payment Processing</w:t>
      </w:r>
    </w:p>
    <w:p w14:paraId="33E9C9C9" w14:textId="77777777" w:rsidR="008B1C99"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F1F1F"/>
        </w:rPr>
        <w:t>Scenario:</w:t>
      </w:r>
      <w:r>
        <w:rPr>
          <w:rFonts w:ascii="Google Sans Text" w:eastAsia="Google Sans Text" w:hAnsi="Google Sans Text" w:cs="Google Sans Text"/>
          <w:color w:val="1F1F1F"/>
        </w:rPr>
        <w:t xml:space="preserve"> A global payment gateway processes transactions 24/7.</w:t>
      </w:r>
    </w:p>
    <w:p w14:paraId="2AEEFACA" w14:textId="77777777" w:rsidR="008B1C99"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F1F1F"/>
        </w:rPr>
        <w:t>Fit:</w:t>
      </w:r>
      <w:r>
        <w:rPr>
          <w:rFonts w:ascii="Google Sans Text" w:eastAsia="Google Sans Text" w:hAnsi="Google Sans Text" w:cs="Google Sans Text"/>
          <w:color w:val="1F1F1F"/>
        </w:rPr>
        <w:t xml:space="preserve"> High. The active-active architecture ensures that if the East Coast data center fails, payment processing continues in the West.</w:t>
      </w:r>
    </w:p>
    <w:p w14:paraId="2D17D7E6" w14:textId="77777777" w:rsidR="008B1C99"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F1F1F"/>
        </w:rPr>
        <w:t>CDR Strategy:</w:t>
      </w:r>
      <w:r>
        <w:rPr>
          <w:rFonts w:ascii="Google Sans Text" w:eastAsia="Google Sans Text" w:hAnsi="Google Sans Text" w:cs="Google Sans Text"/>
          <w:color w:val="1F1F1F"/>
        </w:rPr>
        <w:t xml:space="preserve"> </w:t>
      </w:r>
      <w:r>
        <w:rPr>
          <w:rFonts w:ascii="Google Sans Text" w:eastAsia="Google Sans Text" w:hAnsi="Google Sans Text" w:cs="Google Sans Text"/>
          <w:b/>
          <w:bCs/>
          <w:color w:val="1F1F1F"/>
        </w:rPr>
        <w:t>USEDELTA</w:t>
      </w:r>
      <w:r>
        <w:rPr>
          <w:rFonts w:ascii="Google Sans Text" w:eastAsia="Google Sans Text" w:hAnsi="Google Sans Text" w:cs="Google Sans Text"/>
          <w:color w:val="1F1F1F"/>
        </w:rPr>
        <w:t>. If a user withdraws $100 in East and a recurring payment withdraws $50 in West simultaneously, the Delta algorithm merges these to a total deduction of $150, preventing a "free money" loophole where one overwrites the other.</w:t>
      </w:r>
    </w:p>
    <w:p w14:paraId="06C25518" w14:textId="77777777" w:rsidR="008B1C99" w:rsidRDefault="00000000">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Case Study:</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Fleetcor</w:t>
      </w:r>
      <w:proofErr w:type="spellEnd"/>
      <w:r>
        <w:rPr>
          <w:rFonts w:ascii="Google Sans Text" w:eastAsia="Google Sans Text" w:hAnsi="Google Sans Text" w:cs="Google Sans Text"/>
          <w:color w:val="1F1F1F"/>
        </w:rPr>
        <w:t xml:space="preserve"> utilized a similar </w:t>
      </w:r>
      <w:proofErr w:type="spellStart"/>
      <w:r>
        <w:rPr>
          <w:rFonts w:ascii="Google Sans Text" w:eastAsia="Google Sans Text" w:hAnsi="Google Sans Text" w:cs="Google Sans Text"/>
          <w:color w:val="1F1F1F"/>
        </w:rPr>
        <w:t>GoldenGate</w:t>
      </w:r>
      <w:proofErr w:type="spellEnd"/>
      <w:r>
        <w:rPr>
          <w:rFonts w:ascii="Google Sans Text" w:eastAsia="Google Sans Text" w:hAnsi="Google Sans Text" w:cs="Google Sans Text"/>
          <w:color w:val="1F1F1F"/>
        </w:rPr>
        <w:t xml:space="preserve"> architecture on AWS to migrate and replicate legacy Oracle financial databases with minimal downtime.</w:t>
      </w:r>
    </w:p>
    <w:p w14:paraId="68473895" w14:textId="77777777" w:rsidR="008B1C99"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7.2 Retail: Inventory Management</w:t>
      </w:r>
    </w:p>
    <w:p w14:paraId="0F52952F" w14:textId="77777777" w:rsidR="008B1C99"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bCs/>
          <w:color w:val="1F1F1F"/>
        </w:rPr>
        <w:t>Scenario:</w:t>
      </w:r>
      <w:r>
        <w:rPr>
          <w:rFonts w:ascii="Google Sans Text" w:eastAsia="Google Sans Text" w:hAnsi="Google Sans Text" w:cs="Google Sans Text"/>
          <w:color w:val="1F1F1F"/>
        </w:rPr>
        <w:t xml:space="preserve"> High-velocity inventory updates during "Black Friday."</w:t>
      </w:r>
    </w:p>
    <w:p w14:paraId="6E31D283" w14:textId="77777777" w:rsidR="008B1C99"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bCs/>
          <w:color w:val="1F1F1F"/>
        </w:rPr>
        <w:t>Fit:</w:t>
      </w:r>
      <w:r>
        <w:rPr>
          <w:rFonts w:ascii="Google Sans Text" w:eastAsia="Google Sans Text" w:hAnsi="Google Sans Text" w:cs="Google Sans Text"/>
          <w:color w:val="1F1F1F"/>
        </w:rPr>
        <w:t xml:space="preserve"> Medium-High. Sharding allows write throughput to scale linearly.</w:t>
      </w:r>
    </w:p>
    <w:p w14:paraId="0865CC67" w14:textId="77777777" w:rsidR="008B1C99"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bCs/>
          <w:color w:val="1F1F1F"/>
        </w:rPr>
        <w:t>Sharding Strategy:</w:t>
      </w:r>
      <w:r>
        <w:rPr>
          <w:rFonts w:ascii="Google Sans Text" w:eastAsia="Google Sans Text" w:hAnsi="Google Sans Text" w:cs="Google Sans Text"/>
          <w:color w:val="1F1F1F"/>
        </w:rPr>
        <w:t xml:space="preserve"> Inventory is sharded by </w:t>
      </w:r>
      <w:proofErr w:type="spellStart"/>
      <w:r>
        <w:rPr>
          <w:rFonts w:ascii="Google Sans Text" w:eastAsia="Google Sans Text" w:hAnsi="Google Sans Text" w:cs="Google Sans Text"/>
          <w:color w:val="1F1F1F"/>
        </w:rPr>
        <w:t>Product_ID</w:t>
      </w:r>
      <w:proofErr w:type="spellEnd"/>
      <w:r>
        <w:rPr>
          <w:rFonts w:ascii="Google Sans Text" w:eastAsia="Google Sans Text" w:hAnsi="Google Sans Text" w:cs="Google Sans Text"/>
          <w:color w:val="1F1F1F"/>
        </w:rPr>
        <w:t>. Electronics writes go to West; Clothing writes go to East. This ensures no two regions write to the same SKU counter, avoiding conflicts entirely.</w:t>
      </w:r>
    </w:p>
    <w:p w14:paraId="445F329B" w14:textId="77777777" w:rsidR="008B1C99" w:rsidRDefault="00000000">
      <w:pPr>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CDR Strategy:</w:t>
      </w:r>
      <w:r>
        <w:rPr>
          <w:rFonts w:ascii="Google Sans Text" w:eastAsia="Google Sans Text" w:hAnsi="Google Sans Text" w:cs="Google Sans Text"/>
          <w:color w:val="1F1F1F"/>
        </w:rPr>
        <w:t xml:space="preserve"> </w:t>
      </w:r>
      <w:r>
        <w:rPr>
          <w:rFonts w:ascii="Google Sans Text" w:eastAsia="Google Sans Text" w:hAnsi="Google Sans Text" w:cs="Google Sans Text"/>
          <w:b/>
          <w:bCs/>
          <w:color w:val="1F1F1F"/>
        </w:rPr>
        <w:t>USEMAX</w:t>
      </w:r>
      <w:r>
        <w:rPr>
          <w:rFonts w:ascii="Google Sans Text" w:eastAsia="Google Sans Text" w:hAnsi="Google Sans Text" w:cs="Google Sans Text"/>
          <w:color w:val="1F1F1F"/>
        </w:rPr>
        <w:t>. If a conflict does occur (e.g., admin updates product description in both regions), the latest update generally suffices.</w:t>
      </w:r>
    </w:p>
    <w:p w14:paraId="13253E13" w14:textId="77777777" w:rsidR="008B1C99"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7.3 SaaS: Multi-Tenant CRM</w:t>
      </w:r>
    </w:p>
    <w:p w14:paraId="16CB299C" w14:textId="77777777" w:rsidR="008B1C99"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F1F1F"/>
        </w:rPr>
        <w:lastRenderedPageBreak/>
        <w:t>Scenario:</w:t>
      </w:r>
      <w:r>
        <w:rPr>
          <w:rFonts w:ascii="Google Sans Text" w:eastAsia="Google Sans Text" w:hAnsi="Google Sans Text" w:cs="Google Sans Text"/>
          <w:color w:val="1F1F1F"/>
        </w:rPr>
        <w:t xml:space="preserve"> A CRM platform serving thousands of businesses.</w:t>
      </w:r>
    </w:p>
    <w:p w14:paraId="0B07FCD3" w14:textId="77777777" w:rsidR="008B1C99"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F1F1F"/>
        </w:rPr>
        <w:t>Fit:</w:t>
      </w:r>
      <w:r>
        <w:rPr>
          <w:rFonts w:ascii="Google Sans Text" w:eastAsia="Google Sans Text" w:hAnsi="Google Sans Text" w:cs="Google Sans Text"/>
          <w:color w:val="1F1F1F"/>
        </w:rPr>
        <w:t xml:space="preserve"> High. Tenants are pinned to a region.</w:t>
      </w:r>
    </w:p>
    <w:p w14:paraId="4C7AD224" w14:textId="77777777" w:rsidR="008B1C99"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F1F1F"/>
        </w:rPr>
        <w:t>Sharding Strategy:</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Tenant_ID</w:t>
      </w:r>
      <w:proofErr w:type="spellEnd"/>
      <w:r>
        <w:rPr>
          <w:rFonts w:ascii="Google Sans Text" w:eastAsia="Google Sans Text" w:hAnsi="Google Sans Text" w:cs="Google Sans Text"/>
          <w:color w:val="1F1F1F"/>
        </w:rPr>
        <w:t xml:space="preserve"> determines the shard. Tenant A is East-homed; Tenant B is West-homed.</w:t>
      </w:r>
    </w:p>
    <w:p w14:paraId="1EDC7E5B" w14:textId="77777777" w:rsidR="008B1C99" w:rsidRDefault="00000000">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Benefit:</w:t>
      </w:r>
      <w:r>
        <w:rPr>
          <w:rFonts w:ascii="Google Sans Text" w:eastAsia="Google Sans Text" w:hAnsi="Google Sans Text" w:cs="Google Sans Text"/>
          <w:color w:val="1F1F1F"/>
        </w:rPr>
        <w:t xml:space="preserve"> </w:t>
      </w:r>
      <w:r>
        <w:rPr>
          <w:rFonts w:ascii="Google Sans Text" w:eastAsia="Google Sans Text" w:hAnsi="Google Sans Text" w:cs="Google Sans Text"/>
          <w:b/>
          <w:bCs/>
          <w:color w:val="1F1F1F"/>
        </w:rPr>
        <w:t>Blast Radius Containment</w:t>
      </w:r>
      <w:r>
        <w:rPr>
          <w:rFonts w:ascii="Google Sans Text" w:eastAsia="Google Sans Text" w:hAnsi="Google Sans Text" w:cs="Google Sans Text"/>
          <w:color w:val="1F1F1F"/>
        </w:rPr>
        <w:t>. A database corruption in the East shard affects only East-</w:t>
      </w:r>
      <w:proofErr w:type="gramStart"/>
      <w:r>
        <w:rPr>
          <w:rFonts w:ascii="Google Sans Text" w:eastAsia="Google Sans Text" w:hAnsi="Google Sans Text" w:cs="Google Sans Text"/>
          <w:color w:val="1F1F1F"/>
        </w:rPr>
        <w:t>homed</w:t>
      </w:r>
      <w:proofErr w:type="gramEnd"/>
      <w:r>
        <w:rPr>
          <w:rFonts w:ascii="Google Sans Text" w:eastAsia="Google Sans Text" w:hAnsi="Google Sans Text" w:cs="Google Sans Text"/>
          <w:color w:val="1F1F1F"/>
        </w:rPr>
        <w:t xml:space="preserve"> tenants. West tenants remain unaffected, improving overall system reliability metrics.</w:t>
      </w:r>
    </w:p>
    <w:p w14:paraId="0BE82348" w14:textId="77777777" w:rsidR="008B1C99"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 xml:space="preserve">8. Comparative Analysis: </w:t>
      </w:r>
      <w:proofErr w:type="spellStart"/>
      <w:r>
        <w:rPr>
          <w:rFonts w:ascii="Google Sans" w:eastAsia="Google Sans" w:hAnsi="Google Sans" w:cs="Google Sans"/>
          <w:color w:val="1F1F1F"/>
        </w:rPr>
        <w:t>GoldenGate</w:t>
      </w:r>
      <w:proofErr w:type="spellEnd"/>
      <w:r>
        <w:rPr>
          <w:rFonts w:ascii="Google Sans" w:eastAsia="Google Sans" w:hAnsi="Google Sans" w:cs="Google Sans"/>
          <w:color w:val="1F1F1F"/>
        </w:rPr>
        <w:t xml:space="preserve"> vs. Cloud-Native Alternatives</w:t>
      </w:r>
    </w:p>
    <w:p w14:paraId="639E39CD"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It is essential to weigh this bespoke architecture against managed alternatives like </w:t>
      </w:r>
      <w:r>
        <w:rPr>
          <w:rFonts w:ascii="Google Sans Text" w:eastAsia="Google Sans Text" w:hAnsi="Google Sans Text" w:cs="Google Sans Text"/>
          <w:b/>
          <w:bCs/>
          <w:color w:val="1F1F1F"/>
        </w:rPr>
        <w:t>Amazon Aurora Global Database</w:t>
      </w:r>
      <w:r>
        <w:rPr>
          <w:rFonts w:ascii="Google Sans Text" w:eastAsia="Google Sans Text" w:hAnsi="Google Sans Text" w:cs="Google Sans Text"/>
          <w:color w:val="1F1F1F"/>
        </w:rPr>
        <w:t>.</w:t>
      </w:r>
    </w:p>
    <w:p w14:paraId="481C539A"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Table 3: Oracle </w:t>
      </w:r>
      <w:proofErr w:type="spellStart"/>
      <w:r>
        <w:rPr>
          <w:rFonts w:ascii="Google Sans Text" w:eastAsia="Google Sans Text" w:hAnsi="Google Sans Text" w:cs="Google Sans Text"/>
          <w:b/>
          <w:bCs/>
          <w:color w:val="1F1F1F"/>
        </w:rPr>
        <w:t>GoldenGate</w:t>
      </w:r>
      <w:proofErr w:type="spellEnd"/>
      <w:r>
        <w:rPr>
          <w:rFonts w:ascii="Google Sans Text" w:eastAsia="Google Sans Text" w:hAnsi="Google Sans Text" w:cs="Google Sans Text"/>
          <w:b/>
          <w:bCs/>
          <w:color w:val="1F1F1F"/>
        </w:rPr>
        <w:t xml:space="preserve"> vs. Amazon Aurora Global Database</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B1C99" w14:paraId="3125C68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C00487"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Feature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7A70C1"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Oracle </w:t>
            </w:r>
            <w:proofErr w:type="spellStart"/>
            <w:r>
              <w:rPr>
                <w:rFonts w:ascii="Google Sans Text" w:eastAsia="Google Sans Text" w:hAnsi="Google Sans Text" w:cs="Google Sans Text"/>
                <w:b/>
                <w:bCs/>
                <w:color w:val="1F1F1F"/>
              </w:rPr>
              <w:t>GoldenGate</w:t>
            </w:r>
            <w:proofErr w:type="spellEnd"/>
            <w:r>
              <w:rPr>
                <w:rFonts w:ascii="Google Sans Text" w:eastAsia="Google Sans Text" w:hAnsi="Google Sans Text" w:cs="Google Sans Text"/>
                <w:b/>
                <w:bCs/>
                <w:color w:val="1F1F1F"/>
              </w:rPr>
              <w:t xml:space="preserve"> (OGG)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44816A"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Amazon Aurora Global Database</w:t>
            </w:r>
          </w:p>
        </w:tc>
      </w:tr>
      <w:tr w:rsidR="008B1C99" w14:paraId="33CD3B4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3E0F2C"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Replication Layer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D8D491"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Logical (SQL/Transaction based).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5F8063"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Physical (Storage/Block based).</w:t>
            </w:r>
          </w:p>
        </w:tc>
      </w:tr>
      <w:tr w:rsidR="008B1C99" w14:paraId="1FF4EF5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678FB8"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Write Capability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0174E4"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Active-Active.</w:t>
            </w:r>
            <w:r>
              <w:rPr>
                <w:rFonts w:ascii="Google Sans Text" w:eastAsia="Google Sans Text" w:hAnsi="Google Sans Text" w:cs="Google Sans Text"/>
                <w:color w:val="1F1F1F"/>
              </w:rPr>
              <w:t xml:space="preserve"> </w:t>
            </w:r>
            <w:proofErr w:type="gramStart"/>
            <w:r>
              <w:rPr>
                <w:rFonts w:ascii="Google Sans Text" w:eastAsia="Google Sans Text" w:hAnsi="Google Sans Text" w:cs="Google Sans Text"/>
                <w:color w:val="1F1F1F"/>
              </w:rPr>
              <w:t>Writes</w:t>
            </w:r>
            <w:proofErr w:type="gramEnd"/>
            <w:r>
              <w:rPr>
                <w:rFonts w:ascii="Google Sans Text" w:eastAsia="Google Sans Text" w:hAnsi="Google Sans Text" w:cs="Google Sans Text"/>
                <w:color w:val="1F1F1F"/>
              </w:rPr>
              <w:t xml:space="preserve"> allowed in all regions simultaneously.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EE09A6"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Active-Passive.</w:t>
            </w:r>
            <w:r>
              <w:rPr>
                <w:rFonts w:ascii="Google Sans Text" w:eastAsia="Google Sans Text" w:hAnsi="Google Sans Text" w:cs="Google Sans Text"/>
                <w:color w:val="1F1F1F"/>
              </w:rPr>
              <w:t xml:space="preserve"> One primary writer. Secondaries are Read-Only (with Write Forwarding).</w:t>
            </w:r>
          </w:p>
        </w:tc>
      </w:tr>
      <w:tr w:rsidR="008B1C99" w14:paraId="428EFC1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8E7B67"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Conflict Resolution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20EAFE"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Granular (Row/Column level), customizable algorithms (Delta, Timestamp).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4048A"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N/A. Single writer model eliminates conflict possibility.</w:t>
            </w:r>
          </w:p>
        </w:tc>
      </w:tr>
      <w:tr w:rsidR="008B1C99" w14:paraId="5F52F9B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6B10E0"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Latency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30C28"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Higher (~1-3 seconds typical). </w:t>
            </w:r>
            <w:proofErr w:type="gramStart"/>
            <w:r>
              <w:rPr>
                <w:rFonts w:ascii="Google Sans Text" w:eastAsia="Google Sans Text" w:hAnsi="Google Sans Text" w:cs="Google Sans Text"/>
                <w:color w:val="1F1F1F"/>
              </w:rPr>
              <w:t>Dependent</w:t>
            </w:r>
            <w:proofErr w:type="gramEnd"/>
            <w:r>
              <w:rPr>
                <w:rFonts w:ascii="Google Sans Text" w:eastAsia="Google Sans Text" w:hAnsi="Google Sans Text" w:cs="Google Sans Text"/>
                <w:color w:val="1F1F1F"/>
              </w:rPr>
              <w:t xml:space="preserve"> on Hub CPU and redo generation rate.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A64FDF"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Ultra-Low (&lt;1 second). Replication happens at the storage layer, bypassing the DB engine.</w:t>
            </w:r>
          </w:p>
        </w:tc>
      </w:tr>
      <w:tr w:rsidR="008B1C99" w14:paraId="52BE65E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4314A3"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Flexibility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7B704E"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Heterogeneous (Oracle &lt;-&gt; Postgres, Cross-Cloud).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037ED"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Homogeneous (Aurora &lt;-&gt; Aurora only).</w:t>
            </w:r>
          </w:p>
        </w:tc>
      </w:tr>
      <w:tr w:rsidR="008B1C99" w14:paraId="543AC53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580A7C"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Cost Model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972065"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High (Licensing + EC2 + Storage).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C2AB83" w14:textId="77777777" w:rsidR="008B1C9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Medium (Service fee + IO costs).</w:t>
            </w:r>
          </w:p>
        </w:tc>
      </w:tr>
    </w:tbl>
    <w:p w14:paraId="6DAC95EF" w14:textId="77777777" w:rsidR="008B1C99" w:rsidRDefault="00000000">
      <w:pPr>
        <w:pBdr>
          <w:top w:val="nil"/>
          <w:left w:val="nil"/>
          <w:bottom w:val="nil"/>
          <w:right w:val="nil"/>
          <w:between w:val="nil"/>
        </w:pBdr>
        <w:spacing w:before="480"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Conclusion:</w:t>
      </w:r>
      <w:r>
        <w:rPr>
          <w:rFonts w:ascii="Google Sans Text" w:eastAsia="Google Sans Text" w:hAnsi="Google Sans Text" w:cs="Google Sans Text"/>
          <w:color w:val="1F1F1F"/>
        </w:rPr>
        <w:t xml:space="preserve"> If the application requires </w:t>
      </w:r>
      <w:r>
        <w:rPr>
          <w:rFonts w:ascii="Google Sans Text" w:eastAsia="Google Sans Text" w:hAnsi="Google Sans Text" w:cs="Google Sans Text"/>
          <w:i/>
          <w:iCs/>
          <w:color w:val="1F1F1F"/>
        </w:rPr>
        <w:t>true</w:t>
      </w:r>
      <w:r>
        <w:rPr>
          <w:rFonts w:ascii="Google Sans Text" w:eastAsia="Google Sans Text" w:hAnsi="Google Sans Text" w:cs="Google Sans Text"/>
          <w:color w:val="1F1F1F"/>
        </w:rPr>
        <w:t xml:space="preserve"> multi-region active writes (e.g., for sharding write throughput), </w:t>
      </w:r>
      <w:proofErr w:type="spellStart"/>
      <w:r>
        <w:rPr>
          <w:rFonts w:ascii="Google Sans Text" w:eastAsia="Google Sans Text" w:hAnsi="Google Sans Text" w:cs="Google Sans Text"/>
          <w:color w:val="1F1F1F"/>
        </w:rPr>
        <w:t>GoldenGate</w:t>
      </w:r>
      <w:proofErr w:type="spellEnd"/>
      <w:r>
        <w:rPr>
          <w:rFonts w:ascii="Google Sans Text" w:eastAsia="Google Sans Text" w:hAnsi="Google Sans Text" w:cs="Google Sans Text"/>
          <w:color w:val="1F1F1F"/>
        </w:rPr>
        <w:t xml:space="preserve"> is the required solution. If the goal is merely Disaster Recovery with low RTO, Aurora Global Database is superior due to lower cost, lower latency, and zero management overhead. The diagram's "Active-Active Geo-Sharding" title implies the former is the requirement.</w:t>
      </w:r>
    </w:p>
    <w:p w14:paraId="1100F28E" w14:textId="77777777" w:rsidR="008B1C99"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9. Conclusion</w:t>
      </w:r>
    </w:p>
    <w:p w14:paraId="6C65E775"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US-East-2 &amp; US-West-2 Active-Active Geo-Sharding architecture is a high-performance, high-availability solution designed for enterprises where data integrity and uptime are non-negotiable. By leveraging </w:t>
      </w:r>
      <w:r>
        <w:rPr>
          <w:rFonts w:ascii="Google Sans Text" w:eastAsia="Google Sans Text" w:hAnsi="Google Sans Text" w:cs="Google Sans Text"/>
          <w:b/>
          <w:bCs/>
          <w:color w:val="1F1F1F"/>
        </w:rPr>
        <w:t>AWS Transit Gateway</w:t>
      </w:r>
      <w:r>
        <w:rPr>
          <w:rFonts w:ascii="Google Sans Text" w:eastAsia="Google Sans Text" w:hAnsi="Google Sans Text" w:cs="Google Sans Text"/>
          <w:color w:val="1F1F1F"/>
        </w:rPr>
        <w:t xml:space="preserve"> for a stable transport layer, </w:t>
      </w:r>
      <w:r>
        <w:rPr>
          <w:rFonts w:ascii="Google Sans Text" w:eastAsia="Google Sans Text" w:hAnsi="Google Sans Text" w:cs="Google Sans Text"/>
          <w:b/>
          <w:bCs/>
          <w:color w:val="1F1F1F"/>
        </w:rPr>
        <w:t>Envoy-based Proxy Fleets</w:t>
      </w:r>
      <w:r>
        <w:rPr>
          <w:rFonts w:ascii="Google Sans Text" w:eastAsia="Google Sans Text" w:hAnsi="Google Sans Text" w:cs="Google Sans Text"/>
          <w:color w:val="1F1F1F"/>
        </w:rPr>
        <w:t xml:space="preserve"> for intelligent, sticky routing, and </w:t>
      </w:r>
      <w:r>
        <w:rPr>
          <w:rFonts w:ascii="Google Sans Text" w:eastAsia="Google Sans Text" w:hAnsi="Google Sans Text" w:cs="Google Sans Text"/>
          <w:b/>
          <w:bCs/>
          <w:color w:val="1F1F1F"/>
        </w:rPr>
        <w:t xml:space="preserve">Oracle </w:t>
      </w:r>
      <w:proofErr w:type="spellStart"/>
      <w:r>
        <w:rPr>
          <w:rFonts w:ascii="Google Sans Text" w:eastAsia="Google Sans Text" w:hAnsi="Google Sans Text" w:cs="Google Sans Text"/>
          <w:b/>
          <w:bCs/>
          <w:color w:val="1F1F1F"/>
        </w:rPr>
        <w:t>GoldenGate</w:t>
      </w:r>
      <w:proofErr w:type="spellEnd"/>
      <w:r>
        <w:rPr>
          <w:rFonts w:ascii="Google Sans Text" w:eastAsia="Google Sans Text" w:hAnsi="Google Sans Text" w:cs="Google Sans Text"/>
          <w:b/>
          <w:bCs/>
          <w:color w:val="1F1F1F"/>
        </w:rPr>
        <w:t xml:space="preserve"> Microservices</w:t>
      </w:r>
      <w:r>
        <w:rPr>
          <w:rFonts w:ascii="Google Sans Text" w:eastAsia="Google Sans Text" w:hAnsi="Google Sans Text" w:cs="Google Sans Text"/>
          <w:color w:val="1F1F1F"/>
        </w:rPr>
        <w:t xml:space="preserve"> for robust, conflict-aware replication, this design successfully mitigates the risks inherent in distributed systems.</w:t>
      </w:r>
    </w:p>
    <w:p w14:paraId="1C6D6459" w14:textId="77777777" w:rsidR="008B1C9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While viable, it imposes a high operational barrier. It requires a maturity model where "Infrastructure as Code" manages the replication topology and "Observability" extends deep into the transaction logs. For organizations capable of supporting this complexity, it offers the "Holy Grail" of database architecture: a system that can survive the loss of an entire continent's infrastructure with zero data loss and minimal disruption to the end user. For those who cannot support this complexity, managed Active-Passive solutions remain the prudent alternative.</w:t>
      </w:r>
    </w:p>
    <w:sectPr w:rsidR="008B1C9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F2865B2-540A-43DA-8179-60D77D320915}"/>
  </w:font>
  <w:font w:name="Google Sans">
    <w:charset w:val="00"/>
    <w:family w:val="auto"/>
    <w:pitch w:val="default"/>
    <w:embedBold r:id="rId2" w:fontKey="{F43435F4-0F35-41AB-82CA-0A15A5E8A17E}"/>
  </w:font>
  <w:font w:name="Google Sans Text">
    <w:charset w:val="00"/>
    <w:family w:val="auto"/>
    <w:pitch w:val="default"/>
    <w:embedRegular r:id="rId3" w:fontKey="{29ACF353-F2BD-4F2C-A04F-63DB7B90B604}"/>
    <w:embedBold r:id="rId4" w:fontKey="{331B003C-E118-4CFF-A0B2-C89C3D730A7C}"/>
    <w:embedItalic r:id="rId5" w:fontKey="{9329C0B9-4C3A-43F5-9913-31D83404015B}"/>
  </w:font>
  <w:font w:name="Calibri">
    <w:panose1 w:val="020F0502020204030204"/>
    <w:charset w:val="00"/>
    <w:family w:val="swiss"/>
    <w:pitch w:val="variable"/>
    <w:sig w:usb0="E4002EFF" w:usb1="C200247B" w:usb2="00000009" w:usb3="00000000" w:csb0="000001FF" w:csb1="00000000"/>
    <w:embedRegular r:id="rId6" w:fontKey="{4BB39271-8E3E-4C56-BB09-8A18F43611AD}"/>
  </w:font>
  <w:font w:name="Cambria">
    <w:panose1 w:val="02040503050406030204"/>
    <w:charset w:val="00"/>
    <w:family w:val="roman"/>
    <w:pitch w:val="variable"/>
    <w:sig w:usb0="E00006FF" w:usb1="420024FF" w:usb2="02000000" w:usb3="00000000" w:csb0="0000019F" w:csb1="00000000"/>
    <w:embedRegular r:id="rId7" w:fontKey="{C02BAA48-B320-4AFD-80DF-5E14730DA2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85EB4"/>
    <w:multiLevelType w:val="multilevel"/>
    <w:tmpl w:val="BC7A09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2C17BB7"/>
    <w:multiLevelType w:val="multilevel"/>
    <w:tmpl w:val="D466056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F761154"/>
    <w:multiLevelType w:val="multilevel"/>
    <w:tmpl w:val="E69EE49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15D0A14"/>
    <w:multiLevelType w:val="multilevel"/>
    <w:tmpl w:val="A464300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4E85B0B"/>
    <w:multiLevelType w:val="multilevel"/>
    <w:tmpl w:val="07FCD0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8067865"/>
    <w:multiLevelType w:val="multilevel"/>
    <w:tmpl w:val="FC1EB8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B863FBD"/>
    <w:multiLevelType w:val="multilevel"/>
    <w:tmpl w:val="0718A0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4972A67"/>
    <w:multiLevelType w:val="multilevel"/>
    <w:tmpl w:val="E932E19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3F5323C"/>
    <w:multiLevelType w:val="multilevel"/>
    <w:tmpl w:val="D08878D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BE34D00"/>
    <w:multiLevelType w:val="multilevel"/>
    <w:tmpl w:val="59E03F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D2A70D8"/>
    <w:multiLevelType w:val="multilevel"/>
    <w:tmpl w:val="AE6617A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E287726"/>
    <w:multiLevelType w:val="multilevel"/>
    <w:tmpl w:val="66C4D2F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0C54177"/>
    <w:multiLevelType w:val="multilevel"/>
    <w:tmpl w:val="70A4B74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0856F94"/>
    <w:multiLevelType w:val="multilevel"/>
    <w:tmpl w:val="AF3CFB7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36605702">
    <w:abstractNumId w:val="8"/>
  </w:num>
  <w:num w:numId="2" w16cid:durableId="1053654995">
    <w:abstractNumId w:val="3"/>
  </w:num>
  <w:num w:numId="3" w16cid:durableId="529801735">
    <w:abstractNumId w:val="10"/>
  </w:num>
  <w:num w:numId="4" w16cid:durableId="543179702">
    <w:abstractNumId w:val="1"/>
  </w:num>
  <w:num w:numId="5" w16cid:durableId="333843423">
    <w:abstractNumId w:val="13"/>
  </w:num>
  <w:num w:numId="6" w16cid:durableId="38937473">
    <w:abstractNumId w:val="5"/>
  </w:num>
  <w:num w:numId="7" w16cid:durableId="2101292226">
    <w:abstractNumId w:val="12"/>
  </w:num>
  <w:num w:numId="8" w16cid:durableId="162625396">
    <w:abstractNumId w:val="9"/>
  </w:num>
  <w:num w:numId="9" w16cid:durableId="523637773">
    <w:abstractNumId w:val="7"/>
  </w:num>
  <w:num w:numId="10" w16cid:durableId="1414159823">
    <w:abstractNumId w:val="11"/>
  </w:num>
  <w:num w:numId="11" w16cid:durableId="698043520">
    <w:abstractNumId w:val="2"/>
  </w:num>
  <w:num w:numId="12" w16cid:durableId="315645886">
    <w:abstractNumId w:val="0"/>
  </w:num>
  <w:num w:numId="13" w16cid:durableId="1191602061">
    <w:abstractNumId w:val="6"/>
  </w:num>
  <w:num w:numId="14" w16cid:durableId="7491574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C99"/>
    <w:rsid w:val="00275CCC"/>
    <w:rsid w:val="008B1C99"/>
    <w:rsid w:val="00C50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E0B12"/>
  <w15:docId w15:val="{DF785038-C883-4CD4-B266-4AB02240B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3061</Words>
  <Characters>18616</Characters>
  <Application>Microsoft Office Word</Application>
  <DocSecurity>0</DocSecurity>
  <Lines>477</Lines>
  <Paragraphs>191</Paragraphs>
  <ScaleCrop>false</ScaleCrop>
  <Company/>
  <LinksUpToDate>false</LinksUpToDate>
  <CharactersWithSpaces>21486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Kamal Jha</cp:lastModifiedBy>
  <cp:revision>2</cp:revision>
  <dcterms:created xsi:type="dcterms:W3CDTF">2025-12-11T17:14:00Z</dcterms:created>
  <dcterms:modified xsi:type="dcterms:W3CDTF">2025-12-11T17:15:00Z</dcterms:modified>
</cp:coreProperties>
</file>