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Сагдеров</w:t>
      </w:r>
      <w:r>
        <w:t xml:space="preserve"> </w:t>
      </w:r>
      <w:r>
        <w:t xml:space="preserve">Камал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Оболочка операционной системы (от англ. shell — оболочка) — интерпретатор команд операционной системы (ОС), обеспечивающий интерфейс для взаимодействия пользователя с функциями системы.</w:t>
      </w:r>
      <w:r>
        <w:t xml:space="preserve"> </w:t>
      </w:r>
      <w:r>
        <w:t xml:space="preserve">Зайдя в систему, вы увидите приглашение командной строки — строку, содержащую символ $ (далее этот символ будет обозначать командную строку). Задача командного интерпретатора состоит в передаче передавать ваши команды операционной системе и прикладным программам, а их ответы – вам. По своим задачам ему соответствует command.com в DOS, но функционально оболочки UNIX несравненно богаче. При помощи командных интерпретаторов можно писать небольшие программы — сценарии (скрипты). В Linux доступны следующие командные оболочки:</w:t>
      </w:r>
    </w:p>
    <w:p>
      <w:pPr>
        <w:numPr>
          <w:ilvl w:val="0"/>
          <w:numId w:val="1002"/>
        </w:numPr>
      </w:pPr>
      <w:r>
        <w:t xml:space="preserve">Bash — самая распространённая оболочка под Linux. Она ведёт историю команд и предоставляет возможность их редактирования;</w:t>
      </w:r>
    </w:p>
    <w:p>
      <w:pPr>
        <w:numPr>
          <w:ilvl w:val="0"/>
          <w:numId w:val="1002"/>
        </w:numPr>
      </w:pPr>
      <w:r>
        <w:t xml:space="preserve">pdksh — клон korn shell, хорошо известной оболочки в системах UNIX;</w:t>
      </w:r>
    </w:p>
    <w:p>
      <w:pPr>
        <w:numPr>
          <w:ilvl w:val="0"/>
          <w:numId w:val="1002"/>
        </w:numPr>
      </w:pPr>
      <w:r>
        <w:t xml:space="preserve">tcsh — улучшенная версия &gt;C shell;</w:t>
      </w:r>
    </w:p>
    <w:p>
      <w:pPr>
        <w:numPr>
          <w:ilvl w:val="0"/>
          <w:numId w:val="1002"/>
        </w:numPr>
      </w:pPr>
      <w:r>
        <w:t xml:space="preserve">zsh — новейшая из перечисленных здесь оболочек; реализует улучшенное дополнение и другие удобные функции.</w:t>
      </w:r>
    </w:p>
    <w:p>
      <w:pPr>
        <w:pStyle w:val="FirstParagraph"/>
      </w:pPr>
      <w:r>
        <w:t xml:space="preserve">Командный интерпретатор исполняет команды своего языка, заданные в командной строке или поступающие из стандартного ввода или указанного файла.</w:t>
      </w:r>
      <w:r>
        <w:t xml:space="preserve"> </w:t>
      </w:r>
      <w:r>
        <w:t xml:space="preserve">[</w:t>
      </w:r>
      <w:r>
        <w:rPr>
          <w:bCs/>
          <w:b/>
        </w:rPr>
        <w:t xml:space="preserve">proc:bash?</w:t>
      </w:r>
      <w:r>
        <w:t xml:space="preserve">]</w:t>
      </w:r>
    </w:p>
    <w:p>
      <w:pPr>
        <w:pStyle w:val="BodyText"/>
      </w:pPr>
      <w:r>
        <w:t xml:space="preserve">В качестве команд интерпретируются вызовы системных или прикладных утилит, а также управляющие конструкции. Кроме того, оболочка отвечает за раскрытие шаблонов имен файлов и за перенаправление и связывание ввода-вывода утилит.</w:t>
      </w:r>
    </w:p>
    <w:p>
      <w:pPr>
        <w:pStyle w:val="BodyText"/>
      </w:pPr>
      <w:r>
        <w:t xml:space="preserve">В совокупности с набором утилит, оболочка представляет собой операционную среду, полноценный язык программирования и мощное средство решения как системных, так и некоторых прикладных задач, в особенности, автоматизации часто выполняемых последовательностей команд</w:t>
      </w:r>
      <w:r>
        <w:t xml:space="preserve"> </w:t>
      </w:r>
      <w:r>
        <w:t xml:space="preserve">[1]</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w:t>
      </w:r>
      <w:r>
        <w:t xml:space="preserve"> </w:t>
      </w:r>
      <w:hyperlink w:anchor="fig:001">
        <w:r>
          <w:rPr>
            <w:rStyle w:val="Hyperlink"/>
          </w:rPr>
          <w:t xml:space="preserve">1</w:t>
        </w:r>
      </w:hyperlink>
      <w:r>
        <w:t xml:space="preserve">),(рис.</w:t>
      </w:r>
      <w:r>
        <w:t xml:space="preserve"> </w:t>
      </w:r>
      <w:hyperlink w:anchor="fig:002">
        <w:r>
          <w:rPr>
            <w:rStyle w:val="Hyperlink"/>
          </w:rPr>
          <w:t xml:space="preserve">2</w:t>
        </w:r>
      </w:hyperlink>
      <w:r>
        <w:t xml:space="preserve">),(рис.</w:t>
      </w:r>
      <w:r>
        <w:t xml:space="preserve"> </w:t>
      </w:r>
      <w:hyperlink w:anchor="fig:003">
        <w:r>
          <w:rPr>
            <w:rStyle w:val="Hyperlink"/>
          </w:rPr>
          <w:t xml:space="preserve">3</w:t>
        </w:r>
      </w:hyperlink>
      <w:r>
        <w:t xml:space="preserve">).</w:t>
      </w:r>
    </w:p>
    <w:bookmarkStart w:id="0" w:name="fig:001"/>
    <w:p>
      <w:pPr>
        <w:pStyle w:val="CaptionedFigure"/>
      </w:pPr>
      <w:bookmarkStart w:id="24" w:name="fig:001"/>
      <w:r>
        <w:drawing>
          <wp:inline>
            <wp:extent cx="5334000" cy="5704973"/>
            <wp:effectExtent b="0" l="0" r="0" t="0"/>
            <wp:docPr descr="Figure 1: Текст программы"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5704973"/>
                    </a:xfrm>
                    <a:prstGeom prst="rect">
                      <a:avLst/>
                    </a:prstGeom>
                    <a:noFill/>
                    <a:ln w="9525">
                      <a:noFill/>
                      <a:headEnd/>
                      <a:tailEnd/>
                    </a:ln>
                  </pic:spPr>
                </pic:pic>
              </a:graphicData>
            </a:graphic>
          </wp:inline>
        </w:drawing>
      </w:r>
      <w:bookmarkEnd w:id="24"/>
    </w:p>
    <w:p>
      <w:pPr>
        <w:pStyle w:val="ImageCaption"/>
      </w:pPr>
      <w:r>
        <w:t xml:space="preserve">Figure 1: Текст программы</w:t>
      </w:r>
    </w:p>
    <w:bookmarkEnd w:id="0"/>
    <w:bookmarkStart w:id="0" w:name="fig:002"/>
    <w:p>
      <w:pPr>
        <w:pStyle w:val="CaptionedFigure"/>
      </w:pPr>
      <w:bookmarkStart w:id="26" w:name="fig:002"/>
      <w:r>
        <w:drawing>
          <wp:inline>
            <wp:extent cx="5334000" cy="1427629"/>
            <wp:effectExtent b="0" l="0" r="0" t="0"/>
            <wp:docPr descr="Figure 2: Создание файла для второй программы"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1427629"/>
                    </a:xfrm>
                    <a:prstGeom prst="rect">
                      <a:avLst/>
                    </a:prstGeom>
                    <a:noFill/>
                    <a:ln w="9525">
                      <a:noFill/>
                      <a:headEnd/>
                      <a:tailEnd/>
                    </a:ln>
                  </pic:spPr>
                </pic:pic>
              </a:graphicData>
            </a:graphic>
          </wp:inline>
        </w:drawing>
      </w:r>
      <w:bookmarkEnd w:id="26"/>
    </w:p>
    <w:p>
      <w:pPr>
        <w:pStyle w:val="ImageCaption"/>
      </w:pPr>
      <w:r>
        <w:t xml:space="preserve">Figure 2: Создание файла для второй программы</w:t>
      </w:r>
    </w:p>
    <w:bookmarkEnd w:id="0"/>
    <w:bookmarkStart w:id="0" w:name="fig:003"/>
    <w:p>
      <w:pPr>
        <w:pStyle w:val="CaptionedFigure"/>
      </w:pPr>
      <w:bookmarkStart w:id="28" w:name="fig:003"/>
      <w:r>
        <w:drawing>
          <wp:inline>
            <wp:extent cx="5334000" cy="4051980"/>
            <wp:effectExtent b="0" l="0" r="0" t="0"/>
            <wp:docPr descr="Figure 3: Проверка работы программы"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4051980"/>
                    </a:xfrm>
                    <a:prstGeom prst="rect">
                      <a:avLst/>
                    </a:prstGeom>
                    <a:noFill/>
                    <a:ln w="9525">
                      <a:noFill/>
                      <a:headEnd/>
                      <a:tailEnd/>
                    </a:ln>
                  </pic:spPr>
                </pic:pic>
              </a:graphicData>
            </a:graphic>
          </wp:inline>
        </w:drawing>
      </w:r>
      <w:bookmarkEnd w:id="28"/>
    </w:p>
    <w:p>
      <w:pPr>
        <w:pStyle w:val="ImageCaption"/>
      </w:pPr>
      <w:r>
        <w:t xml:space="preserve">Figure 3: Проверка работы программы</w:t>
      </w:r>
    </w:p>
    <w:bookmarkEnd w:id="0"/>
    <w:p>
      <w:pPr>
        <w:numPr>
          <w:ilvl w:val="0"/>
          <w:numId w:val="1004"/>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(рис.</w:t>
      </w:r>
      <w:r>
        <w:t xml:space="preserve"> </w:t>
      </w:r>
      <w:hyperlink w:anchor="fig:004">
        <w:r>
          <w:rPr>
            <w:rStyle w:val="Hyperlink"/>
          </w:rPr>
          <w:t xml:space="preserve">4</w:t>
        </w:r>
      </w:hyperlink>
      <w:r>
        <w:t xml:space="preserve">),(рис.</w:t>
      </w:r>
      <w:r>
        <w:t xml:space="preserve"> </w:t>
      </w:r>
      <w:hyperlink w:anchor="fig:005">
        <w:r>
          <w:rPr>
            <w:rStyle w:val="Hyperlink"/>
          </w:rPr>
          <w:t xml:space="preserve">5</w:t>
        </w:r>
      </w:hyperlink>
      <w:r>
        <w:t xml:space="preserve">).</w:t>
      </w:r>
    </w:p>
    <w:bookmarkStart w:id="0" w:name="fig:004"/>
    <w:p>
      <w:pPr>
        <w:pStyle w:val="CaptionedFigure"/>
      </w:pPr>
      <w:bookmarkStart w:id="30" w:name="fig:004"/>
      <w:r>
        <w:drawing>
          <wp:inline>
            <wp:extent cx="5334000" cy="5671092"/>
            <wp:effectExtent b="0" l="0" r="0" t="0"/>
            <wp:docPr descr="Figure 4: Текст второй программы"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5671092"/>
                    </a:xfrm>
                    <a:prstGeom prst="rect">
                      <a:avLst/>
                    </a:prstGeom>
                    <a:noFill/>
                    <a:ln w="9525">
                      <a:noFill/>
                      <a:headEnd/>
                      <a:tailEnd/>
                    </a:ln>
                  </pic:spPr>
                </pic:pic>
              </a:graphicData>
            </a:graphic>
          </wp:inline>
        </w:drawing>
      </w:r>
      <w:bookmarkEnd w:id="30"/>
    </w:p>
    <w:p>
      <w:pPr>
        <w:pStyle w:val="ImageCaption"/>
      </w:pPr>
      <w:r>
        <w:t xml:space="preserve">Figure 4: Текст второй программы</w:t>
      </w:r>
    </w:p>
    <w:bookmarkEnd w:id="0"/>
    <w:bookmarkStart w:id="0" w:name="fig:005"/>
    <w:p>
      <w:pPr>
        <w:pStyle w:val="CaptionedFigure"/>
      </w:pPr>
      <w:bookmarkStart w:id="32" w:name="fig:005"/>
      <w:r>
        <w:drawing>
          <wp:inline>
            <wp:extent cx="5334000" cy="2453955"/>
            <wp:effectExtent b="0" l="0" r="0" t="0"/>
            <wp:docPr descr="Figure 5: Проверка работы программы"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2453955"/>
                    </a:xfrm>
                    <a:prstGeom prst="rect">
                      <a:avLst/>
                    </a:prstGeom>
                    <a:noFill/>
                    <a:ln w="9525">
                      <a:noFill/>
                      <a:headEnd/>
                      <a:tailEnd/>
                    </a:ln>
                  </pic:spPr>
                </pic:pic>
              </a:graphicData>
            </a:graphic>
          </wp:inline>
        </w:drawing>
      </w:r>
      <w:bookmarkEnd w:id="32"/>
    </w:p>
    <w:p>
      <w:pPr>
        <w:pStyle w:val="ImageCaption"/>
      </w:pPr>
      <w:r>
        <w:t xml:space="preserve">Figure 5: Проверка работы программы</w:t>
      </w:r>
    </w:p>
    <w:bookmarkEnd w:id="0"/>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w:t>
      </w:r>
      <w:r>
        <w:t xml:space="preserve"> </w:t>
      </w:r>
      <w:hyperlink w:anchor="fig:006">
        <w:r>
          <w:rPr>
            <w:rStyle w:val="Hyperlink"/>
          </w:rPr>
          <w:t xml:space="preserve">6</w:t>
        </w:r>
      </w:hyperlink>
      <w:r>
        <w:t xml:space="preserve">),(рис.</w:t>
      </w:r>
      <w:r>
        <w:t xml:space="preserve"> </w:t>
      </w:r>
      <w:hyperlink w:anchor="fig:007">
        <w:r>
          <w:rPr>
            <w:rStyle w:val="Hyperlink"/>
          </w:rPr>
          <w:t xml:space="preserve">7</w:t>
        </w:r>
      </w:hyperlink>
      <w:r>
        <w:t xml:space="preserve">),(рис.</w:t>
      </w:r>
      <w:r>
        <w:t xml:space="preserve"> </w:t>
      </w:r>
      <w:hyperlink w:anchor="fig:008">
        <w:r>
          <w:rPr>
            <w:rStyle w:val="Hyperlink"/>
          </w:rPr>
          <w:t xml:space="preserve">8</w:t>
        </w:r>
      </w:hyperlink>
      <w:r>
        <w:t xml:space="preserve">).</w:t>
      </w:r>
    </w:p>
    <w:bookmarkStart w:id="0" w:name="fig:006"/>
    <w:p>
      <w:pPr>
        <w:pStyle w:val="CaptionedFigure"/>
      </w:pPr>
      <w:bookmarkStart w:id="34" w:name="fig:006"/>
      <w:r>
        <w:drawing>
          <wp:inline>
            <wp:extent cx="5334000" cy="5693595"/>
            <wp:effectExtent b="0" l="0" r="0" t="0"/>
            <wp:docPr descr="Figure 6: Текст третьей программы"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5693595"/>
                    </a:xfrm>
                    <a:prstGeom prst="rect">
                      <a:avLst/>
                    </a:prstGeom>
                    <a:noFill/>
                    <a:ln w="9525">
                      <a:noFill/>
                      <a:headEnd/>
                      <a:tailEnd/>
                    </a:ln>
                  </pic:spPr>
                </pic:pic>
              </a:graphicData>
            </a:graphic>
          </wp:inline>
        </w:drawing>
      </w:r>
      <w:bookmarkEnd w:id="34"/>
    </w:p>
    <w:p>
      <w:pPr>
        <w:pStyle w:val="ImageCaption"/>
      </w:pPr>
      <w:r>
        <w:t xml:space="preserve">Figure 6: Текст третьей программы</w:t>
      </w:r>
    </w:p>
    <w:bookmarkEnd w:id="0"/>
    <w:bookmarkStart w:id="0" w:name="fig:007"/>
    <w:p>
      <w:pPr>
        <w:pStyle w:val="CaptionedFigure"/>
      </w:pPr>
      <w:bookmarkStart w:id="36" w:name="fig:007"/>
      <w:r>
        <w:drawing>
          <wp:inline>
            <wp:extent cx="5334000" cy="5183857"/>
            <wp:effectExtent b="0" l="0" r="0" t="0"/>
            <wp:docPr descr="Figure 7: Проверка работы программы"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5183857"/>
                    </a:xfrm>
                    <a:prstGeom prst="rect">
                      <a:avLst/>
                    </a:prstGeom>
                    <a:noFill/>
                    <a:ln w="9525">
                      <a:noFill/>
                      <a:headEnd/>
                      <a:tailEnd/>
                    </a:ln>
                  </pic:spPr>
                </pic:pic>
              </a:graphicData>
            </a:graphic>
          </wp:inline>
        </w:drawing>
      </w:r>
      <w:bookmarkEnd w:id="36"/>
    </w:p>
    <w:p>
      <w:pPr>
        <w:pStyle w:val="ImageCaption"/>
      </w:pPr>
      <w:r>
        <w:t xml:space="preserve">Figure 7: Проверка работы программы</w:t>
      </w:r>
    </w:p>
    <w:bookmarkEnd w:id="0"/>
    <w:p>
      <w:pPr>
        <w:numPr>
          <w:ilvl w:val="0"/>
          <w:numId w:val="1006"/>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w:t>
      </w:r>
      <w:r>
        <w:t xml:space="preserve"> </w:t>
      </w:r>
      <w:hyperlink w:anchor="fig:008">
        <w:r>
          <w:rPr>
            <w:rStyle w:val="Hyperlink"/>
          </w:rPr>
          <w:t xml:space="preserve">8</w:t>
        </w:r>
      </w:hyperlink>
      <w:r>
        <w:t xml:space="preserve">),(рис.</w:t>
      </w:r>
      <w:r>
        <w:t xml:space="preserve"> </w:t>
      </w:r>
      <w:hyperlink w:anchor="fig:009">
        <w:r>
          <w:rPr>
            <w:rStyle w:val="Hyperlink"/>
          </w:rPr>
          <w:t xml:space="preserve">9</w:t>
        </w:r>
      </w:hyperlink>
      <w:r>
        <w:t xml:space="preserve">).</w:t>
      </w:r>
    </w:p>
    <w:bookmarkStart w:id="0" w:name="fig:008"/>
    <w:p>
      <w:pPr>
        <w:pStyle w:val="CaptionedFigure"/>
      </w:pPr>
      <w:bookmarkStart w:id="38" w:name="fig:008"/>
      <w:r>
        <w:drawing>
          <wp:inline>
            <wp:extent cx="5334000" cy="5948660"/>
            <wp:effectExtent b="0" l="0" r="0" t="0"/>
            <wp:docPr descr="Figure 8: Текст четвертой программы"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5948660"/>
                    </a:xfrm>
                    <a:prstGeom prst="rect">
                      <a:avLst/>
                    </a:prstGeom>
                    <a:noFill/>
                    <a:ln w="9525">
                      <a:noFill/>
                      <a:headEnd/>
                      <a:tailEnd/>
                    </a:ln>
                  </pic:spPr>
                </pic:pic>
              </a:graphicData>
            </a:graphic>
          </wp:inline>
        </w:drawing>
      </w:r>
      <w:bookmarkEnd w:id="38"/>
    </w:p>
    <w:p>
      <w:pPr>
        <w:pStyle w:val="ImageCaption"/>
      </w:pPr>
      <w:r>
        <w:t xml:space="preserve">Figure 8: Текст четвертой программы</w:t>
      </w:r>
    </w:p>
    <w:bookmarkEnd w:id="0"/>
    <w:bookmarkStart w:id="0" w:name="fig:009"/>
    <w:p>
      <w:pPr>
        <w:pStyle w:val="CaptionedFigure"/>
      </w:pPr>
      <w:bookmarkStart w:id="40" w:name="fig:009"/>
      <w:r>
        <w:drawing>
          <wp:inline>
            <wp:extent cx="5334000" cy="2305106"/>
            <wp:effectExtent b="0" l="0" r="0" t="0"/>
            <wp:docPr descr="Figure 9: Проверка работы программы"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2305106"/>
                    </a:xfrm>
                    <a:prstGeom prst="rect">
                      <a:avLst/>
                    </a:prstGeom>
                    <a:noFill/>
                    <a:ln w="9525">
                      <a:noFill/>
                      <a:headEnd/>
                      <a:tailEnd/>
                    </a:ln>
                  </pic:spPr>
                </pic:pic>
              </a:graphicData>
            </a:graphic>
          </wp:inline>
        </w:drawing>
      </w:r>
      <w:bookmarkEnd w:id="40"/>
    </w:p>
    <w:p>
      <w:pPr>
        <w:pStyle w:val="ImageCaption"/>
      </w:pPr>
      <w:r>
        <w:t xml:space="preserve">Figure 9: Проверка работы программы</w:t>
      </w:r>
    </w:p>
    <w:bookmarkEnd w:id="0"/>
    <w:bookmarkEnd w:id="41"/>
    <w:bookmarkStart w:id="42"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изучил основы программирования в командном процессоре ОС UNIX, а также научился писать командные файлы.</w:t>
      </w:r>
    </w:p>
    <w:bookmarkEnd w:id="42"/>
    <w:bookmarkStart w:id="43" w:name="контрольные-вопросы"/>
    <w:p>
      <w:pPr>
        <w:pStyle w:val="Heading1"/>
      </w:pPr>
      <w:r>
        <w:rPr>
          <w:rStyle w:val="SectionNumber"/>
        </w:rPr>
        <w:t xml:space="preserve">6</w:t>
      </w:r>
      <w:r>
        <w:tab/>
      </w:r>
      <w:r>
        <w:t xml:space="preserve">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p>
    <w:p>
      <w:pPr>
        <w:pStyle w:val="BodyText"/>
      </w:pP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1"/>
        </w:numPr>
        <w:pStyle w:val="Compact"/>
      </w:pPr>
      <w:r>
        <w:t xml:space="preserve">Назовите специальные переменные языка bash и их назначение.</w:t>
      </w:r>
    </w:p>
    <w:p>
      <w:pPr>
        <w:numPr>
          <w:ilvl w:val="0"/>
          <w:numId w:val="1022"/>
        </w:numPr>
      </w:pPr>
      <w:r>
        <w:t xml:space="preserve">$* — отображается вся командная строка или параметры оболочки;</w:t>
      </w:r>
    </w:p>
    <w:p>
      <w:pPr>
        <w:numPr>
          <w:ilvl w:val="0"/>
          <w:numId w:val="1022"/>
        </w:numPr>
      </w:pPr>
      <w:r>
        <w:t xml:space="preserve">$? — код завершения последней выполненной команды;</w:t>
      </w:r>
    </w:p>
    <w:p>
      <w:pPr>
        <w:numPr>
          <w:ilvl w:val="0"/>
          <w:numId w:val="1022"/>
        </w:numPr>
      </w:pPr>
      <w:r>
        <w:t xml:space="preserve">$$ — уникальный идентификатор процесса, в рамках которого выполняется командный процессор;</w:t>
      </w:r>
    </w:p>
    <w:p>
      <w:pPr>
        <w:numPr>
          <w:ilvl w:val="0"/>
          <w:numId w:val="1022"/>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22"/>
        </w:numPr>
      </w:pPr>
      <w:r>
        <w:t xml:space="preserve">$- — значение флагов командного процессора;</w:t>
      </w:r>
    </w:p>
    <w:p>
      <w:pPr>
        <w:numPr>
          <w:ilvl w:val="0"/>
          <w:numId w:val="1000"/>
        </w:numPr>
      </w:pPr>
      <w:r>
        <w:t xml:space="preserve">You can’t use</w:t>
      </w:r>
      <w:r>
        <w:t xml:space="preserve"> </w:t>
      </w:r>
      <w:r>
        <w:t xml:space="preserve">‘</w:t>
      </w:r>
      <w:r>
        <w:t xml:space="preserve">macro parameter character #</w:t>
      </w:r>
      <w:r>
        <w:t xml:space="preserve">’</w:t>
      </w:r>
      <w:r>
        <w:t xml:space="preserve"> </w:t>
      </w:r>
      <w:r>
        <w:t xml:space="preserve">in math mode</w:t>
      </w:r>
    </w:p>
    <w:p>
      <w:pPr>
        <w:numPr>
          <w:ilvl w:val="0"/>
          <w:numId w:val="1022"/>
        </w:numPr>
      </w:pPr>
      <w:r>
        <w:t xml:space="preserve">${#} — возвращает целое число — количество слов, которые были результатом $</w:t>
      </w:r>
    </w:p>
    <w:p>
      <w:pPr>
        <w:numPr>
          <w:ilvl w:val="0"/>
          <w:numId w:val="1000"/>
        </w:numPr>
      </w:pPr>
      <w:r>
        <w:t xml:space="preserve">;</w:t>
      </w:r>
    </w:p>
    <w:p>
      <w:pPr>
        <w:numPr>
          <w:ilvl w:val="0"/>
          <w:numId w:val="1022"/>
        </w:numPr>
      </w:pPr>
      <w:r>
        <w:t xml:space="preserve">${#name} — возвращает целое значение длины строки в переменной name;</w:t>
      </w:r>
    </w:p>
    <w:p>
      <w:pPr>
        <w:numPr>
          <w:ilvl w:val="0"/>
          <w:numId w:val="1022"/>
        </w:numPr>
      </w:pPr>
      <w:r>
        <w:t xml:space="preserve">${name[n]} — обращение к n-ному элементу массива;</w:t>
      </w:r>
    </w:p>
    <w:p>
      <w:pPr>
        <w:numPr>
          <w:ilvl w:val="0"/>
          <w:numId w:val="1022"/>
        </w:numPr>
      </w:pPr>
      <w:r>
        <w:t xml:space="preserve">${name[*]} — перечисляет все элементы массива, разделенные пробелом;</w:t>
      </w:r>
    </w:p>
    <w:p>
      <w:pPr>
        <w:numPr>
          <w:ilvl w:val="0"/>
          <w:numId w:val="1022"/>
        </w:numPr>
      </w:pPr>
      <w:r>
        <w:t xml:space="preserve">${name[@]} — то же самое, но позволяет учитывать символы пробелы в самих переменных;</w:t>
      </w:r>
    </w:p>
    <w:p>
      <w:pPr>
        <w:numPr>
          <w:ilvl w:val="0"/>
          <w:numId w:val="1022"/>
        </w:numPr>
      </w:pPr>
      <w:r>
        <w:t xml:space="preserve">${name:-value} — если значение переменной name не определено, то оно будет заменено на указанное value;</w:t>
      </w:r>
    </w:p>
    <w:p>
      <w:pPr>
        <w:numPr>
          <w:ilvl w:val="0"/>
          <w:numId w:val="1022"/>
        </w:numPr>
      </w:pPr>
      <w:r>
        <w:t xml:space="preserve">${name:value} — проверяется факт существования переменной;</w:t>
      </w:r>
    </w:p>
    <w:p>
      <w:pPr>
        <w:numPr>
          <w:ilvl w:val="0"/>
          <w:numId w:val="1022"/>
        </w:numPr>
      </w:pPr>
      <w:r>
        <w:t xml:space="preserve">${name=value} — если name не определено, то ему присваивается значение value;</w:t>
      </w:r>
    </w:p>
    <w:p>
      <w:pPr>
        <w:numPr>
          <w:ilvl w:val="0"/>
          <w:numId w:val="1022"/>
        </w:numPr>
      </w:pPr>
      <w:r>
        <w:t xml:space="preserve">${name?value} — останавливает выполнение, если имя переменной не определено, и выводит value, как сообщение об ошибке;</w:t>
      </w:r>
    </w:p>
    <w:p>
      <w:pPr>
        <w:numPr>
          <w:ilvl w:val="0"/>
          <w:numId w:val="1022"/>
        </w:numPr>
      </w:pPr>
      <w:r>
        <w:t xml:space="preserve">${name+value} — это выражение работает противоположно ${name-value}.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3"/>
    <w:bookmarkStart w:id="47" w:name="список-литературы"/>
    <w:p>
      <w:pPr>
        <w:pStyle w:val="Heading1"/>
      </w:pPr>
      <w:r>
        <w:t xml:space="preserve">Список литературы</w:t>
      </w:r>
    </w:p>
    <w:bookmarkStart w:id="46" w:name="refs"/>
    <w:bookmarkStart w:id="45" w:name="ref-com:bash"/>
    <w:p>
      <w:pPr>
        <w:pStyle w:val="Bibliography"/>
      </w:pPr>
      <w:r>
        <w:t xml:space="preserve">1.</w:t>
      </w:r>
      <w:r>
        <w:t xml:space="preserve"> </w:t>
      </w:r>
      <w:r>
        <w:t xml:space="preserve">	</w:t>
      </w:r>
      <w:r>
        <w:t xml:space="preserve">Командные оболочки (shells)</w:t>
      </w:r>
      <w:r>
        <w:t xml:space="preserve"> </w:t>
      </w:r>
      <w:r>
        <w:t xml:space="preserve">[Электронный ресурс]. Free Software Foundation. URL:</w:t>
      </w:r>
      <w:r>
        <w:t xml:space="preserve"> </w:t>
      </w:r>
      <w:hyperlink r:id="rId44">
        <w:r>
          <w:rPr>
            <w:rStyle w:val="Hyperlink"/>
          </w:rPr>
          <w:t xml:space="preserve">https://docs.altlinux.org/ru-RU/archive/2.2/html-single/master/install-html/ch06s04.html</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44" Target="https://docs.altlinux.org/ru-RU/archive/2.2/html-single/master/install-html/ch06s04.html" TargetMode="External" /></Relationships>
</file>

<file path=word/_rels/footnotes.xml.rels><?xml version="1.0" encoding="UTF-8"?><Relationships xmlns="http://schemas.openxmlformats.org/package/2006/relationships"><Relationship Type="http://schemas.openxmlformats.org/officeDocument/2006/relationships/hyperlink" Id="rId44" Target="https://docs.altlinux.org/ru-RU/archive/2.2/html-single/master/install-html/ch06s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Сагдеров Камал</dc:creator>
  <dc:language>ru-RU</dc:language>
  <cp:keywords/>
  <dcterms:created xsi:type="dcterms:W3CDTF">2023-04-12T11:12:49Z</dcterms:created>
  <dcterms:modified xsi:type="dcterms:W3CDTF">2023-04-12T11:12:49Z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bib/cite9.bib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