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pPr>
      <w:r>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pPr>
      <w:r>
        <w:rPr>
          <w:rFonts w:ascii="Liberation Serif" w:hAnsi="Liberation Serif"/>
        </w:rPr>
        <w:tab/>
        <w:tab/>
      </w:r>
    </w:p>
    <w:p>
      <w:pPr>
        <w:pStyle w:val="Normal"/>
        <w:bidi w:val="0"/>
        <w:jc w:val="both"/>
        <w:rPr/>
      </w:pPr>
      <w:r>
        <w:rPr>
          <w:rFonts w:ascii="Liberation Serif" w:hAnsi="Liberation Serif"/>
        </w:rPr>
        <w:tab/>
        <w:tab/>
        <w:tab/>
        <w:tab/>
        <w:t xml:space="preserve">Π </w:t>
      </w:r>
      <w:r>
        <w:rPr>
          <w:rFonts w:ascii="Liberation Serif" w:hAnsi="Liberation Serif"/>
          <w:vertAlign w:val="subscript"/>
        </w:rPr>
        <w:t xml:space="preserve">θ </w:t>
      </w:r>
      <w:r>
        <w:rPr>
          <w:rFonts w:ascii="Liberation Serif" w:hAnsi="Liberation Serif"/>
        </w:rPr>
        <w:t>(s,a) = g (f(s,a), θ)</w:t>
      </w:r>
    </w:p>
    <w:p>
      <w:pPr>
        <w:pStyle w:val="Normal"/>
        <w:bidi w:val="0"/>
        <w:jc w:val="both"/>
        <w:rPr>
          <w:rFonts w:ascii="Liberation Serif" w:hAnsi="Liberation Serif"/>
        </w:rPr>
      </w:pPr>
      <w:r>
        <w:rPr/>
      </w:r>
    </w:p>
    <w:p>
      <w:pPr>
        <w:pStyle w:val="Normal"/>
        <w:bidi w:val="0"/>
        <w:jc w:val="both"/>
        <w:rPr/>
      </w:pPr>
      <w:r>
        <w:rPr>
          <w:rFonts w:ascii="Liberation Serif" w:hAnsi="Liberation Serif"/>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pPr>
      <w:r>
        <w:rPr>
          <w:rFonts w:ascii="Liberation Serif" w:hAnsi="Liberation Serif"/>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pPr>
      <w:r>
        <w:rPr>
          <w:rFonts w:ascii="Liberation Serif" w:hAnsi="Liberation Serif"/>
        </w:rPr>
        <w:t xml:space="preserve">Policy gradient involves gradient ascent, to maximize the value of returned reward. </w:t>
      </w:r>
      <w:r>
        <w:rPr>
          <w:rFonts w:ascii="Liberation Serif" w:hAnsi="Liberation Serif"/>
        </w:rPr>
        <w:t xml:space="preserve">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meaning it gives the intuition to the agent about how much more than usual am I doing something? </w:t>
      </w:r>
    </w:p>
    <w:p>
      <w:pPr>
        <w:pStyle w:val="Normal"/>
        <w:bidi w:val="0"/>
        <w:jc w:val="both"/>
        <w:rPr>
          <w:rFonts w:ascii="Liberation Serif" w:hAnsi="Liberation Serif"/>
        </w:rPr>
      </w:pPr>
      <w:r>
        <w:rPr/>
      </w:r>
    </w:p>
    <w:p>
      <w:pPr>
        <w:pStyle w:val="Normal"/>
        <w:bidi w:val="0"/>
        <w:jc w:val="both"/>
        <w:rPr>
          <w:rFonts w:ascii="Liberation Serif" w:hAnsi="Liberation Serif"/>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8700" cy="1744980"/>
                <wp:effectExtent l="0" t="0" r="0" b="0"/>
                <wp:wrapSquare wrapText="largest"/>
                <wp:docPr id="1" name="Frame1"/>
                <a:graphic xmlns:a="http://schemas.openxmlformats.org/drawingml/2006/main">
                  <a:graphicData uri="http://schemas.microsoft.com/office/word/2010/wordprocessingShape">
                    <wps:wsp>
                      <wps:cNvSpPr txBox="1"/>
                      <wps:spPr>
                        <a:xfrm>
                          <a:off x="0" y="0"/>
                          <a:ext cx="3568700" cy="1744980"/>
                        </a:xfrm>
                        <a:prstGeom prst="rect"/>
                      </wps:spPr>
                      <wps:txbx>
                        <w:txbxContent>
                          <w:p>
                            <w:pPr>
                              <w:pStyle w:val="Figure"/>
                              <w:bidi w:val="0"/>
                              <w:spacing w:before="120" w:after="120"/>
                              <w:jc w:val="left"/>
                              <w:rPr/>
                            </w:pPr>
                            <w:r>
                              <w:rPr/>
                              <w:drawing>
                                <wp:inline distT="0" distB="0" distL="0" distR="0">
                                  <wp:extent cx="3568700" cy="146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wps:txbx>
                      <wps:bodyPr anchor="t" lIns="0" tIns="0" rIns="0" bIns="0">
                        <a:noAutofit/>
                      </wps:bodyPr>
                    </wps:wsp>
                  </a:graphicData>
                </a:graphic>
              </wp:anchor>
            </w:drawing>
          </mc:Choice>
          <mc:Fallback>
            <w:pict>
              <v:rect style="position:absolute;rotation:0;width:281pt;height:137.4pt;mso-wrap-distance-left:0pt;mso-wrap-distance-right:0pt;mso-wrap-distance-top:0pt;mso-wrap-distance-bottom:0pt;margin-top:0pt;mso-position-vertical:top;mso-position-vertical-relative:text;margin-left:100.45pt;mso-position-horizontal:center;mso-position-horizontal-relative:text">
                <v:textbox inset="0in,0in,0in,0in">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v:textbox>
                <w10:wrap type="square" side="largest"/>
              </v:rect>
            </w:pict>
          </mc:Fallback>
        </mc:AlternateContent>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rFonts w:ascii="Liberation Serif" w:hAnsi="Liberation Serif"/>
        </w:rPr>
      </w:pPr>
      <w:r>
        <w:rPr/>
      </w:r>
    </w:p>
    <w:p>
      <w:pPr>
        <w:pStyle w:val="Normal"/>
        <w:bidi w:val="0"/>
        <w:jc w:val="both"/>
        <w:rPr/>
      </w:pPr>
      <w:r>
        <w:rPr>
          <w:rFonts w:ascii="Liberation Serif" w:hAnsi="Liberation Serif"/>
        </w:rPr>
        <w:t xml:space="preserve">Clearly here the final equation tell us that if we are expecting more reward, we should move in the direction of gradient pointed out by the score function.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LibreOffice/6.4.3.2$Linux_X86_64 LibreOffice_project/40$Build-2</Application>
  <Pages>1</Pages>
  <Words>337</Words>
  <Characters>1767</Characters>
  <CharactersWithSpaces>2105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2020-07-06T21:50:29Z</dcterms:modified>
  <cp:revision>4</cp:revision>
  <dc:subject/>
  <dc:title/>
</cp:coreProperties>
</file>