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w:t>
      </w:r>
      <w:r>
        <w:rPr>
          <w:rFonts w:ascii="Times New Roman" w:hAnsi="Times New Roman"/>
          <w:b/>
          <w:bCs/>
        </w:rPr>
        <w:t xml:space="preserve">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9335" cy="1745615"/>
                <wp:effectExtent l="0" t="0" r="0" b="0"/>
                <wp:wrapSquare wrapText="largest"/>
                <wp:docPr id="1" name="Frame1"/>
                <a:graphic xmlns:a="http://schemas.openxmlformats.org/drawingml/2006/main">
                  <a:graphicData uri="http://schemas.microsoft.com/office/word/2010/wordprocessingShape">
                    <wps:wsp>
                      <wps:cNvSpPr/>
                      <wps:spPr>
                        <a:xfrm>
                          <a:off x="0" y="0"/>
                          <a:ext cx="3568680" cy="1744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wps:txbx>
                      <wps:bodyPr lIns="0" rIns="0" tIns="0" bIns="0">
                        <a:noAutofit/>
                      </wps:bodyPr>
                    </wps:wsp>
                  </a:graphicData>
                </a:graphic>
              </wp:anchor>
            </w:drawing>
          </mc:Choice>
          <mc:Fallback>
            <w:pict>
              <v:rect id="shape_0" ID="Frame1" stroked="f" style="position:absolute;margin-left:100.45pt;margin-top:0.05pt;width:280.95pt;height:137.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568700" cy="146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771265" cy="5143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3"/>
                    <a:stretch>
                      <a:fillRect/>
                    </a:stretch>
                  </pic:blipFill>
                  <pic:spPr bwMode="auto">
                    <a:xfrm>
                      <a:off x="0" y="0"/>
                      <a:ext cx="3771265" cy="514350"/>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mc:AlternateContent>
          <mc:Choice Requires="wps">
            <w:drawing>
              <wp:anchor behindDoc="0" distT="0" distB="0" distL="0" distR="0" simplePos="0" locked="0" layoutInCell="1" allowOverlap="1" relativeHeight="3">
                <wp:simplePos x="0" y="0"/>
                <wp:positionH relativeFrom="column">
                  <wp:posOffset>1054100</wp:posOffset>
                </wp:positionH>
                <wp:positionV relativeFrom="paragraph">
                  <wp:posOffset>915035</wp:posOffset>
                </wp:positionV>
                <wp:extent cx="4114800" cy="894715"/>
                <wp:effectExtent l="0" t="0" r="0" b="0"/>
                <wp:wrapSquare wrapText="largest"/>
                <wp:docPr id="6" name="Frame2"/>
                <a:graphic xmlns:a="http://schemas.openxmlformats.org/drawingml/2006/main">
                  <a:graphicData uri="http://schemas.microsoft.com/office/word/2010/wordprocessingShape">
                    <wps:wsp>
                      <wps:cNvSpPr/>
                      <wps:spPr>
                        <a:xfrm>
                          <a:off x="0" y="0"/>
                          <a:ext cx="4114080" cy="89424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14165" cy="609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lIns="0" rIns="0" tIns="0" bIns="0">
                        <a:noAutofit/>
                      </wps:bodyPr>
                    </wps:wsp>
                  </a:graphicData>
                </a:graphic>
              </wp:anchor>
            </w:drawing>
          </mc:Choice>
          <mc:Fallback>
            <w:pict>
              <v:rect id="shape_0" ID="Frame2" stroked="f" style="position:absolute;margin-left:83pt;margin-top:72.05pt;width:323.9pt;height:70.35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14165" cy="6096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v:rect>
            </w:pict>
          </mc:Fallback>
        </mc:AlternateContent>
      </w:r>
      <w:r>
        <w:rPr>
          <w:rFonts w:ascii="Times New Roman" w:hAnsi="Times New Roman"/>
        </w:rPr>
        <w:t xml:space="preserve">Clearly here the final equation tell us that if we are expecting more reward, we should move in the direction of gradient pointed out by the score function. The value of “r” indicates the value to be an immediate reward, also it is a </w:t>
      </w:r>
      <w:r>
        <w:rPr>
          <w:rFonts w:ascii="Times New Roman" w:hAnsi="Times New Roman"/>
          <w:b/>
          <w:bCs/>
        </w:rPr>
        <w:t>one step MDP</w:t>
      </w:r>
      <w:r>
        <w:rPr>
          <w:rFonts w:ascii="Times New Roman" w:hAnsi="Times New Roman"/>
        </w:rPr>
        <w:t xml:space="preserve">, so upon replacing the value by action value approximate, we can calculate the gradient of policy “Policy Gradient Theorem”.  </w:t>
      </w:r>
      <w:r>
        <w:rPr>
          <w:rFonts w:ascii="Times New Roman" w:hAnsi="Times New Roman"/>
        </w:rPr>
        <w:t>The same concept applies to Monte Carlo Policy Gradient.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Actor Critic method: Instead of using the returned as the action value, we now use a critic to estimate the value of the action value. 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 xml:space="preserve">Actor : Updates the policy parameters, u, in the direction suggested by the critic, </w:t>
      </w:r>
      <w:r>
        <w:rPr>
          <w:rFonts w:ascii="Times New Roman" w:hAnsi="Times New Roman"/>
        </w:rPr>
        <w:t>using linear value aproximator</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2053590</wp:posOffset>
            </wp:positionH>
            <wp:positionV relativeFrom="paragraph">
              <wp:posOffset>144780</wp:posOffset>
            </wp:positionV>
            <wp:extent cx="2114550" cy="4756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1939290</wp:posOffset>
            </wp:positionH>
            <wp:positionV relativeFrom="paragraph">
              <wp:posOffset>635</wp:posOffset>
            </wp:positionV>
            <wp:extent cx="2228215" cy="37147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w:t>
      </w:r>
      <w:r>
        <w:rPr>
          <w:rFonts w:ascii="Times New Roman" w:hAnsi="Times New Roman"/>
          <w:b/>
          <w:bCs/>
        </w:rPr>
        <w:t>problem of policy evaluation</w:t>
      </w:r>
      <w:r>
        <w:rPr>
          <w:rFonts w:ascii="Times New Roman" w:hAnsi="Times New Roman"/>
        </w:rPr>
        <w:t xml:space="preserve">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rFonts w:ascii="Times New Roman" w:hAnsi="Times New Roman"/>
          <w:b w:val="false"/>
          <w:b w:val="false"/>
          <w:bCs w:val="false"/>
        </w:rPr>
      </w:pPr>
      <w:r>
        <w:rPr>
          <w:rFonts w:ascii="Times New Roman" w:hAnsi="Times New Roman"/>
          <w:b w:val="false"/>
          <w:bCs w:val="false"/>
        </w:rPr>
        <w:t xml:space="preserve">Now, the concept of actor-critic introduces bias as the policy is approximated using a linear approximate (basically the problem of local optimum).  This is solved using </w:t>
      </w:r>
      <w:r>
        <w:rPr>
          <w:rFonts w:ascii="Times New Roman" w:hAnsi="Times New Roman"/>
          <w:b/>
          <w:bCs/>
        </w:rPr>
        <w:t>advantage function</w:t>
      </w:r>
      <w:r>
        <w:rPr>
          <w:rFonts w:ascii="Times New Roman" w:hAnsi="Times New Roman"/>
          <w:b w:val="false"/>
          <w:bCs w:val="false"/>
        </w:rPr>
        <w:t xml:space="preserve"> in place of the action value function </w:t>
      </w:r>
      <w:r>
        <w:rPr>
          <w:rFonts w:ascii="Times New Roman" w:hAnsi="Times New Roman"/>
          <w:b w:val="false"/>
          <w:bCs w:val="false"/>
        </w:rPr>
        <w:t xml:space="preserve">which tells us </w:t>
      </w:r>
      <w:r>
        <w:rPr>
          <w:rFonts w:ascii="Times New Roman" w:hAnsi="Times New Roman"/>
          <w:b/>
          <w:bCs/>
        </w:rPr>
        <w:t>how much more than usual is it good to take action a?</w:t>
      </w:r>
      <w:r>
        <w:rPr>
          <w:rFonts w:ascii="Times New Roman" w:hAnsi="Times New Roman"/>
          <w:b w:val="false"/>
          <w:bCs w:val="false"/>
        </w:rPr>
        <w:t xml:space="preserve">. </w:t>
      </w:r>
      <w:r>
        <w:rPr>
          <w:rFonts w:ascii="Times New Roman" w:hAnsi="Times New Roman"/>
          <w:b w:val="false"/>
          <w:bCs w:val="false"/>
        </w:rPr>
        <w:t xml:space="preserve">Instead on focusing on the state and action, we direct our focus only on the action to be taken. In an eaaier method, </w:t>
      </w:r>
      <w:r>
        <w:rPr>
          <w:rFonts w:ascii="Times New Roman" w:hAnsi="Times New Roman"/>
          <w:b w:val="false"/>
          <w:bCs w:val="false"/>
        </w:rPr>
        <w:t>Furthermore the action and state value function can both be estimated using the TD learning approaches via TD error concept.</w:t>
      </w:r>
    </w:p>
    <w:p>
      <w:pPr>
        <w:pStyle w:val="Normal"/>
        <w:bidi w:val="0"/>
        <w:jc w:val="both"/>
        <w:rPr>
          <w:b/>
          <w:b/>
          <w:bCs/>
        </w:rPr>
      </w:pPr>
      <w:r>
        <w:rPr>
          <w:b/>
          <w:bCs/>
        </w:rPr>
        <mc:AlternateContent>
          <mc:Choice Requires="wps">
            <w:drawing>
              <wp:anchor behindDoc="0" distT="0" distB="0" distL="0" distR="0" simplePos="0" locked="0" layoutInCell="1" allowOverlap="1" relativeHeight="6">
                <wp:simplePos x="0" y="0"/>
                <wp:positionH relativeFrom="column">
                  <wp:posOffset>984250</wp:posOffset>
                </wp:positionH>
                <wp:positionV relativeFrom="paragraph">
                  <wp:posOffset>86360</wp:posOffset>
                </wp:positionV>
                <wp:extent cx="4152900" cy="1113790"/>
                <wp:effectExtent l="0" t="0" r="0" b="0"/>
                <wp:wrapSquare wrapText="largest"/>
                <wp:docPr id="12" name="Frame3"/>
                <a:graphic xmlns:a="http://schemas.openxmlformats.org/drawingml/2006/main">
                  <a:graphicData uri="http://schemas.microsoft.com/office/word/2010/wordprocessingShape">
                    <wps:wsp>
                      <wps:cNvSpPr/>
                      <wps:spPr>
                        <a:xfrm>
                          <a:off x="0" y="0"/>
                          <a:ext cx="4152240" cy="11131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52265" cy="8286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wps:txbx>
                      <wps:bodyPr lIns="0" rIns="0" tIns="0" bIns="0">
                        <a:noAutofit/>
                      </wps:bodyPr>
                    </wps:wsp>
                  </a:graphicData>
                </a:graphic>
              </wp:anchor>
            </w:drawing>
          </mc:Choice>
          <mc:Fallback>
            <w:pict>
              <v:rect id="shape_0" ID="Frame3" stroked="f" style="position:absolute;margin-left:77.5pt;margin-top:6.8pt;width:326.9pt;height:87.6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52265" cy="8286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v:textbox>
              </v:rect>
            </w:pict>
          </mc:Fallback>
        </mc:AlternateConten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728085" cy="818515"/>
                <wp:effectExtent l="0" t="0" r="0" b="0"/>
                <wp:wrapSquare wrapText="largest"/>
                <wp:docPr id="16" name="Frame4"/>
                <a:graphic xmlns:a="http://schemas.openxmlformats.org/drawingml/2006/main">
                  <a:graphicData uri="http://schemas.microsoft.com/office/word/2010/wordprocessingShape">
                    <wps:wsp>
                      <wps:cNvSpPr/>
                      <wps:spPr>
                        <a:xfrm>
                          <a:off x="0" y="0"/>
                          <a:ext cx="3727440" cy="817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727450" cy="5334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wps:txbx>
                      <wps:bodyPr lIns="0" rIns="0" tIns="0" bIns="0">
                        <a:noAutofit/>
                      </wps:bodyPr>
                    </wps:wsp>
                  </a:graphicData>
                </a:graphic>
              </wp:anchor>
            </w:drawing>
          </mc:Choice>
          <mc:Fallback>
            <w:pict>
              <v:rect id="shape_0" ID="Frame4" stroked="f" style="position:absolute;margin-left:94.2pt;margin-top:0.05pt;width:293.45pt;height:64.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727450" cy="5334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8"/>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Takeaways</w:t>
      </w:r>
      <w:r>
        <w:rPr>
          <w:rFonts w:ascii="Times New Roman" w:hAnsi="Times New Roman"/>
        </w:rPr>
        <w:t>:</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t xml:space="preserve">On calculating gradients prefer the critic method solved using the TD error concept. </w:t>
      </w:r>
    </w:p>
    <w:p>
      <w:pPr>
        <w:pStyle w:val="Normal"/>
        <w:bidi w:val="0"/>
        <w:jc w:val="both"/>
        <w:rPr>
          <w:rFonts w:ascii="Times New Roman" w:hAnsi="Times New Roman"/>
        </w:rPr>
      </w:pPr>
      <w:r>
        <w:rPr/>
      </w:r>
    </w:p>
    <w:sectPr>
      <w:headerReference w:type="default" r:id="rId9"/>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LibreOffice/6.4.3.2$Linux_X86_64 LibreOffice_project/40$Build-2</Application>
  <Pages>2</Pages>
  <Words>737</Words>
  <Characters>3721</Characters>
  <CharactersWithSpaces>4459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2020-07-07T08:40:25Z</dcterms:modified>
  <cp:revision>20</cp:revision>
  <dc:subject/>
  <dc:title/>
</cp:coreProperties>
</file>