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2C60F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МИНОБРНАУКИ РОССИИ</w:t>
      </w:r>
    </w:p>
    <w:p w14:paraId="2CD9863F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Национальный исследовательский университет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Высшая школа экономики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</w:p>
    <w:p w14:paraId="33A605FA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Компьютерные науки и технологии</w:t>
      </w:r>
    </w:p>
    <w:p w14:paraId="4141ECC9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2FC8DD4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35B03DF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ОТЧЕТ</w:t>
      </w:r>
    </w:p>
    <w:p w14:paraId="45D13F2C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 практической работе №4</w:t>
      </w:r>
    </w:p>
    <w:p w14:paraId="0ED898C3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Моделирование бизнес-процесса по нотации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BPMN”</w:t>
      </w:r>
    </w:p>
    <w:p w14:paraId="73B286C0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3FF9727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 дисциплине </w:t>
      </w:r>
    </w:p>
    <w:p w14:paraId="13C65C3F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Моделирование бизнес-процессов</w:t>
      </w:r>
    </w:p>
    <w:p w14:paraId="3AE0F7C0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06C509B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DF41659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8E46433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РУКОВОДИТЕЛЬ:</w:t>
      </w:r>
    </w:p>
    <w:p w14:paraId="2DE7E4B7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1D8A01E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Асеева Н.В.</w:t>
      </w:r>
    </w:p>
    <w:p w14:paraId="3EF8CB47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(подпись)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(Фамилия И.О.)</w:t>
      </w:r>
    </w:p>
    <w:p w14:paraId="609266D3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6BDB92F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СТУДЕНТ</w:t>
      </w:r>
    </w:p>
    <w:p w14:paraId="0766B341">
      <w:pPr>
        <w:wordWrap w:val="0"/>
        <w:jc w:val="right"/>
        <w:rPr>
          <w:rFonts w:hint="default" w:ascii="Times New Roman" w:hAnsi="Times New Roman" w:cs="Times New Roman"/>
          <w:b w:val="0"/>
          <w:bCs w:val="0"/>
          <w:color w:val="FFFFFF" w:themeColor="background1"/>
          <w:sz w:val="28"/>
          <w:szCs w:val="28"/>
          <w:u w:val="none"/>
          <w:lang w:val="ru-RU"/>
          <w14:textFill>
            <w14:solidFill>
              <w14:schemeClr w14:val="bg1"/>
            </w14:solidFill>
          </w14:textFill>
        </w:rPr>
      </w:pPr>
    </w:p>
    <w:p w14:paraId="29A5CF07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FFFFFF" w:themeColor="background1"/>
          <w:sz w:val="28"/>
          <w:szCs w:val="28"/>
          <w:u w:val="none"/>
          <w:lang w:val="ru-RU"/>
          <w14:textFill>
            <w14:solidFill>
              <w14:schemeClr w14:val="bg1"/>
            </w14:solidFill>
          </w14:textFill>
        </w:rPr>
        <w:t>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Камалетдинов Т.Р.</w:t>
      </w:r>
    </w:p>
    <w:p w14:paraId="170EDEAE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(подпись)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(Фамилия И.О.)</w:t>
      </w:r>
    </w:p>
    <w:p w14:paraId="42C9F04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D1116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3E0A9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1642E8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0DCB7C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55F291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AC6392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B98A3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ADDED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D9F93D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805B70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D5A39F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1F0EA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79ADE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7BA776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72E67FF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B858C3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99AEADB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Нижний Новгород</w:t>
      </w:r>
    </w:p>
    <w:p w14:paraId="6AD3912C">
      <w:pPr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2025 г.</w:t>
      </w:r>
    </w:p>
    <w:p w14:paraId="4D16C97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Описание информационной системы отбора персонала с аналитикой требований</w:t>
      </w:r>
    </w:p>
    <w:p w14:paraId="760D1FE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DE9E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Система предназначена для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-компаний с целью подбора нового персонала по определенным критериям. Данный функционал позволяет автоматизировать процесс рекрутинга, начиная от создания самой вакансии и заканчивая наймом нового сотрудника, либо анализ причин, из за которого он не был нанят. Пользоваться данной системой будут все участники бизнес-процесса, который был описан в предыдущих работах, а именно бизнес-процесс по найму сотрудников. Участники: руководитель отдела, руководитель департамента,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-специалист, кандидат и интервьюер.  Каждый из участников должен быть зарегистрирован в системе, имея свой логин и пароль.</w:t>
      </w:r>
    </w:p>
    <w:p w14:paraId="20E60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выступает в данном случае основным пользователем, так система является неким его помощником. Он работает с вакансиями, кандидатами и курирует процессом. Когда в компании появляется потребность в новом сотруднике,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вскоре получает согласованную заявку и при необходимости вносит корректировки в вакансию, сформированной системой, после чего система размещает вакансию на сайтах с помощью интеграции. Кандидаты в свою очередь начинают откликаться, а их резюме начинают отображаться в системе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может добавлять те резюме, которые найдет сам). По ключевым критериям происходит отбор среди кандидатов, и уже с выбранными кандидатами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будет созваниваться. </w:t>
      </w:r>
    </w:p>
    <w:p w14:paraId="47F77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После того, как впечатление после личного общения будет сформировано, информация об интересующих кандидатах будет направлена интервьюеру, в то время как система предложит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подходящее для всех время для собеседования.  Может быть проведено максимум 2 собеседования, после которых выносится вердикт, в ходе которых кандидат будет либо принят, либо же нет. В обоих случаях в системе фиксируются причины, почему выбор был сделан в ту или иную сторону, чтобы в следующий раз подбор был ещё эффективнее.</w:t>
      </w:r>
    </w:p>
    <w:p w14:paraId="54501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Остальные же участники имеют меньший вклад в этот процесс, но не менее важный. Руководитель отдела в заданном шаблоне выбирает критерии, под которые будущий сотрудник должен подходить, руководитель департамента её согласовывает, а интервьюер проводит интервью. </w:t>
      </w:r>
    </w:p>
    <w:p w14:paraId="0A542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Особенностью системы выступит анализ предоставленных данных. С помощью собранной информации в интернете/заданной участниками/выявленной в ходе предыдущих наймов, система формирует более привлекательные вакансии и отбирает более подходящих кандидатов. </w:t>
      </w:r>
    </w:p>
    <w:p w14:paraId="20755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9C61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Описание диаграммы вариантов использования: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110E5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Отражает всех участников процесса подбора и их ключевые взаимодействия с системой. HR является центральным актером, выполняющим большинство операций. Кандидат взаимодействует через внешний интерфейс, руководители отвечают за создание и согласование вакансий, интервьюер — за проведение собеседований. Особое внимание уделено аналитическому модулю, который помогает улучшать процесс на основе собранных данных.</w:t>
      </w:r>
    </w:p>
    <w:p w14:paraId="0961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4653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3F06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CB19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Описание диаграммы классов:</w:t>
      </w:r>
    </w:p>
    <w:p w14:paraId="3CA3B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Показывает структуру данных системы с акцентом на анализ причин. Класс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Причина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хранит причины как принятия, так и отказа кандидатов. Класс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Критерий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”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позволяет гибко настраивать требования к вакансиям. Класс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АналитическийОтчет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”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отвечает за формирование аналитических выводов. Четкое разделение ролей через наследование от базового класса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Пользователь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”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обеспечивает правильное разграничение прав доступа.</w:t>
      </w:r>
    </w:p>
    <w:p w14:paraId="4099C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DEC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Описание диаграмма деятельности:</w:t>
      </w:r>
    </w:p>
    <w:p w14:paraId="1B478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Детализирует процесс отбора кандидата от момента подачи заявки до финального решения. Особенность — на каждом этапе возможен отказ с обязательной фиксацией причины. Процесс ограничен максимум двумя собеседованиями, как указано в описании. Включен блок анализа паттернов отказа для улучшения будущих подборов.</w:t>
      </w:r>
    </w:p>
    <w:p w14:paraId="5C012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5B1A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Описание диаграммы последовательности: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4546A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Показывает взаимодействие при направлении кандидата интервьюеру. Система автоматически подбирает подходящих интервьюеров по специализации, проверяет их доступность, предлагает оптимальное время. Рассмотрены оба сценария: когда интервьюеры доступны и когда их нет.</w:t>
      </w:r>
    </w:p>
    <w:p w14:paraId="41DE6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55C8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A24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B33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Описание диаграммы кооперации:</w:t>
      </w:r>
    </w:p>
    <w:p w14:paraId="65AB9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Фокусируется на аналитическом модуле системы. Показывает, как система собирает данные от всех участников, анализирует исторические паттерны, генерирует рекомендации по улучшению вакансий и критериев отбора. Роль Модуль Рекомендаций обучается на новых данных и предлагает автоматические улучшения.</w:t>
      </w:r>
    </w:p>
    <w:p w14:paraId="66E5E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9977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0E728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28FD1D6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12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2025-12-19T19:04:09Z</dcterms:created>
  <dc:creator>Тимур</dc:creator>
  <cp:lastModifiedBy>Тимур</cp:lastModifiedBy>
  <dcterms:modified xsi:type="dcterms:W3CDTF">2025-12-19T21:23:22Z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FBBF04749D4D4FBCB0E48B23FD99D044_12</vt:lpwstr>
  </property>
</Properties>
</file>