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62C60F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МИНОБРНАУКИ РОССИИ</w:t>
      </w:r>
    </w:p>
    <w:p w14:paraId="2CD9863F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Национальный исследовательский университет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Высшая школа экономики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”</w:t>
      </w:r>
    </w:p>
    <w:p w14:paraId="33A605FA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Компьютерные науки и технологии</w:t>
      </w:r>
    </w:p>
    <w:p w14:paraId="4141ECC9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42FC8DD4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435B03DF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ОТЧЕТ</w:t>
      </w:r>
    </w:p>
    <w:p w14:paraId="45D13F2C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По практической работе №2</w:t>
      </w:r>
    </w:p>
    <w:p w14:paraId="0ED898C3">
      <w:pPr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Моделирование бизнес-процесса по нотации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BPMN”</w:t>
      </w:r>
    </w:p>
    <w:p w14:paraId="73B286C0">
      <w:pPr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23FF9727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по дисциплине </w:t>
      </w:r>
    </w:p>
    <w:p w14:paraId="13C65C3F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Моделирование бизнес-процессов</w:t>
      </w:r>
    </w:p>
    <w:p w14:paraId="3AE0F7C0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206C509B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0DF41659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58E46433">
      <w:pPr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РУКОВОДИТЕЛЬ:</w:t>
      </w:r>
    </w:p>
    <w:p w14:paraId="2DE7E4B7">
      <w:pPr>
        <w:jc w:val="righ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11D8A01E">
      <w:pPr>
        <w:jc w:val="righ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Асеева Н.В.</w:t>
      </w:r>
    </w:p>
    <w:p w14:paraId="3EF8CB47">
      <w:pPr>
        <w:jc w:val="righ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(подпись)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(Фамилия И.О.)</w:t>
      </w:r>
    </w:p>
    <w:p w14:paraId="609266D3">
      <w:pPr>
        <w:jc w:val="righ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66BDB92F">
      <w:pPr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СТУДЕНТ</w:t>
      </w:r>
    </w:p>
    <w:p w14:paraId="0766B341">
      <w:pPr>
        <w:wordWrap w:val="0"/>
        <w:jc w:val="right"/>
        <w:rPr>
          <w:rFonts w:hint="default" w:ascii="Times New Roman" w:hAnsi="Times New Roman" w:cs="Times New Roman"/>
          <w:b w:val="0"/>
          <w:bCs w:val="0"/>
          <w:color w:val="FFFFFF" w:themeColor="background1"/>
          <w:sz w:val="28"/>
          <w:szCs w:val="28"/>
          <w:u w:val="none"/>
          <w:lang w:val="ru-RU"/>
          <w14:textFill>
            <w14:solidFill>
              <w14:schemeClr w14:val="bg1"/>
            </w14:solidFill>
          </w14:textFill>
        </w:rPr>
      </w:pPr>
    </w:p>
    <w:p w14:paraId="29A5CF07">
      <w:pPr>
        <w:wordWrap w:val="0"/>
        <w:jc w:val="righ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FFFFFF" w:themeColor="background1"/>
          <w:sz w:val="28"/>
          <w:szCs w:val="28"/>
          <w:u w:val="none"/>
          <w:lang w:val="ru-RU"/>
          <w14:textFill>
            <w14:solidFill>
              <w14:schemeClr w14:val="bg1"/>
            </w14:solidFill>
          </w14:textFill>
        </w:rPr>
        <w:t>а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lang w:val="ru-RU"/>
        </w:rPr>
        <w:t>Камалетдинов Т.Р.</w:t>
      </w:r>
    </w:p>
    <w:p w14:paraId="170EDEAE">
      <w:pPr>
        <w:jc w:val="righ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(подпись)  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(Фамилия И.О.)</w:t>
      </w:r>
    </w:p>
    <w:p w14:paraId="42C9F04B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4D11165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F3E0A9C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1642E8F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0DCB7CF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55F2912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AC6392A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1B98A36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4ADDED2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D9F93D2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805B708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D5A39F3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01F0EA4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279ADE5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7BA7760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72E67FF">
      <w:pPr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5B858C3">
      <w:pPr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99AEADB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Нижний Новгород</w:t>
      </w:r>
    </w:p>
    <w:p w14:paraId="6AD3912C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2025 г.</w:t>
      </w:r>
    </w:p>
    <w:p w14:paraId="7D90F1BC">
      <w:pPr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 xml:space="preserve">Описание бизнес-процесса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“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 xml:space="preserve">Подбор сотрудников в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IT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>-компанию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”</w:t>
      </w:r>
    </w:p>
    <w:p w14:paraId="6C659754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2C81474B">
      <w:pPr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u w:val="single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single"/>
          <w:lang w:val="ru-RU"/>
        </w:rPr>
        <w:t>Узкие места процесса:</w:t>
      </w:r>
    </w:p>
    <w:p w14:paraId="0A4EAF4A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Ручное распределение заявок среди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HR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-специалистов: н</w:t>
      </w: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ет автоматической маршрутизации заявок; риск задержек при передаче между HR.</w:t>
      </w:r>
    </w:p>
    <w:p w14:paraId="1A69E7D6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Отсутствие автоматизации публикации вакансий: ручное размещение на сайтах, чатах и соцсетях; нет интеграции с платформами поиска работы.</w:t>
      </w:r>
    </w:p>
    <w:p w14:paraId="7D57F131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Зависимость от ручного обновления информации: HR вручную отправляет информацию о кандидатах; нет единой системы отслеживания статусов.</w:t>
      </w:r>
    </w:p>
    <w:p w14:paraId="4CE81EBC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Неоптимальный процесс собеседований: возможны задержки из-за необходимости согласования времени; нет стандартизированных форм оценки.</w:t>
      </w:r>
    </w:p>
    <w:p w14:paraId="1643DC3A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Отсутствие аналитики и обратной связи: не анализируются причины отказов кандидатов; нет системного подхода к улучшению процесса.</w:t>
      </w:r>
    </w:p>
    <w:p w14:paraId="24564952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Риск потери кандидатов на этапе согласования: длительный процесс согласования между руководителями; Нет автоматических напоминаний.</w:t>
      </w:r>
    </w:p>
    <w:p w14:paraId="2114EEB0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</w:pPr>
    </w:p>
    <w:p w14:paraId="5A3D3AD0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  <w:t>Предложения для повышения качества:</w:t>
      </w:r>
    </w:p>
    <w:p w14:paraId="157C5D6E">
      <w:pPr>
        <w:numPr>
          <w:ilvl w:val="0"/>
          <w:numId w:val="2"/>
        </w:numPr>
        <w:tabs>
          <w:tab w:val="clear" w:pos="425"/>
        </w:tabs>
        <w:ind w:left="425" w:leftChars="0" w:hanging="425" w:firstLineChars="0"/>
        <w:jc w:val="left"/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Внедрение системы управления кандидатами (</w:t>
      </w: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>ATS</w:t>
      </w: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): автоматическая маршрутизация заявок; автоматическое отслеживание статусов; интеграция с платформами размещения вакансий.</w:t>
      </w:r>
    </w:p>
    <w:p w14:paraId="1198EBE6">
      <w:pPr>
        <w:numPr>
          <w:ilvl w:val="0"/>
          <w:numId w:val="2"/>
        </w:numPr>
        <w:tabs>
          <w:tab w:val="clear" w:pos="425"/>
        </w:tabs>
        <w:ind w:left="425" w:leftChars="0" w:hanging="425" w:firstLineChars="0"/>
        <w:jc w:val="left"/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Стандартизация процесса: единые шаблоны заявок и офферов; четкие критерии оценки на каждом этапе; автоматические уведомления и напоминания.</w:t>
      </w:r>
    </w:p>
    <w:p w14:paraId="79F88746">
      <w:pPr>
        <w:numPr>
          <w:ilvl w:val="0"/>
          <w:numId w:val="2"/>
        </w:numPr>
        <w:tabs>
          <w:tab w:val="clear" w:pos="425"/>
        </w:tabs>
        <w:ind w:left="425" w:leftChars="0" w:hanging="425" w:firstLineChars="0"/>
        <w:jc w:val="left"/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Оптимизация процесса собеседований: внедрение системы планирования интервью, онлайн-тестирование на ранних этапах, четкие сроки для каждого этапа.</w:t>
      </w:r>
    </w:p>
    <w:p w14:paraId="621AE6D7">
      <w:pPr>
        <w:numPr>
          <w:ilvl w:val="0"/>
          <w:numId w:val="2"/>
        </w:numPr>
        <w:tabs>
          <w:tab w:val="clear" w:pos="425"/>
        </w:tabs>
        <w:ind w:left="425" w:leftChars="0" w:hanging="425" w:firstLineChars="0"/>
        <w:jc w:val="left"/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Аналитика и улучшение: сбор и анализ метрик в реальном времени; регулярный анализ причин отказов; обратная связь от участников процесса.</w:t>
      </w:r>
    </w:p>
    <w:p w14:paraId="5749B8B0">
      <w:pPr>
        <w:numPr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</w:pPr>
    </w:p>
    <w:p w14:paraId="39BEF441">
      <w:pPr>
        <w:numPr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  <w:t xml:space="preserve">Описание бизнес-процесса </w:t>
      </w:r>
      <w:r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en-US"/>
        </w:rPr>
        <w:t>TOBE</w:t>
      </w:r>
      <w:r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  <w:t>:</w:t>
      </w:r>
    </w:p>
    <w:p w14:paraId="31FAFE42">
      <w:pPr>
        <w:numPr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Шаг 1.</w:t>
      </w:r>
    </w:p>
    <w:p w14:paraId="38B0DFC1">
      <w:pPr>
        <w:numPr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 xml:space="preserve">Руководитель заполняет заявку в </w:t>
      </w: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en-US"/>
        </w:rPr>
        <w:t>ATS</w:t>
      </w: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-системе, после чего система автоматически направляет её руководителю департамента. Если же согласование не было произведено за отведенный срок, то система напоминает о её наличии руководителю департамента.</w:t>
      </w:r>
    </w:p>
    <w:p w14:paraId="3481D833">
      <w:pPr>
        <w:numPr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31DF48DB">
      <w:pPr>
        <w:numPr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Шаг 2.</w:t>
      </w:r>
    </w:p>
    <w:p w14:paraId="7B92A719">
      <w:pPr>
        <w:numPr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 xml:space="preserve">После того, как заявка была согласованна, система назначает её определенному </w:t>
      </w: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en-US"/>
        </w:rPr>
        <w:t>HR</w:t>
      </w: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-специалисту, в тоже время как происходит публикация вакансии на сайтах.</w:t>
      </w:r>
    </w:p>
    <w:p w14:paraId="77B8279F">
      <w:pPr>
        <w:numPr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53E9435B">
      <w:pPr>
        <w:numPr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Шаг 3.</w:t>
      </w:r>
    </w:p>
    <w:p w14:paraId="7667F55E">
      <w:pPr>
        <w:numPr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 xml:space="preserve">При появлении кандидатов, система оценивает его резюме и отсеивает неподходящие варианты. </w:t>
      </w: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en-US"/>
        </w:rPr>
        <w:t>HR-</w:t>
      </w: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специалсит созванивается с кандидатом, для уточнения интересующей информации.</w:t>
      </w:r>
    </w:p>
    <w:p w14:paraId="5EE38B2E">
      <w:pPr>
        <w:numPr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5F4EA67B">
      <w:pPr>
        <w:numPr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Шаг 4.</w:t>
      </w:r>
    </w:p>
    <w:p w14:paraId="5C5FEF13">
      <w:pPr>
        <w:numPr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Дата собеседования назначается автоматически, исходя из графика интервьюера. Максимум проводятся 2 собеседования, в ходе которых определяется, подходит ли кандидат на должность</w:t>
      </w:r>
    </w:p>
    <w:p w14:paraId="77BA2650">
      <w:pPr>
        <w:numPr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36DC918C">
      <w:pPr>
        <w:numPr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Шаг 5.</w:t>
      </w:r>
    </w:p>
    <w:p w14:paraId="6B205DE7">
      <w:pPr>
        <w:numPr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Если кандидат подходит, то формируется оффер и начинается процесс приема на работу. В ином случае фиксируются причины отказа.</w:t>
      </w:r>
    </w:p>
    <w:p w14:paraId="79D6CD6B">
      <w:pPr>
        <w:numPr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1AD1C47B">
      <w:pPr>
        <w:numPr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  <w:t xml:space="preserve">Преимущества </w:t>
      </w:r>
      <w:r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en-US"/>
        </w:rPr>
        <w:t xml:space="preserve">TOBE </w:t>
      </w:r>
      <w:r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  <w:t xml:space="preserve">над </w:t>
      </w:r>
      <w:r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en-US"/>
        </w:rPr>
        <w:t>ASIS</w:t>
      </w:r>
      <w:r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  <w:t>:</w:t>
      </w:r>
    </w:p>
    <w:p w14:paraId="5F2C5E75">
      <w:pPr>
        <w:numPr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840"/>
        <w:gridCol w:w="2841"/>
        <w:gridCol w:w="2841"/>
      </w:tblGrid>
      <w:tr w14:paraId="6A9EF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840" w:type="dxa"/>
          </w:tcPr>
          <w:p w14:paraId="3BD311B9">
            <w:pPr>
              <w:numPr>
                <w:numId w:val="0"/>
              </w:numPr>
              <w:jc w:val="center"/>
              <w:rPr>
                <w:rFonts w:hint="default" w:ascii="Times New Roman" w:hAnsi="Times New Roman"/>
                <w:b/>
                <w:bCs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/>
                <w:bCs/>
                <w:sz w:val="28"/>
                <w:szCs w:val="28"/>
                <w:u w:val="none"/>
                <w:vertAlign w:val="baseline"/>
                <w:lang w:val="ru-RU"/>
              </w:rPr>
              <w:t>Параметры</w:t>
            </w:r>
          </w:p>
        </w:tc>
        <w:tc>
          <w:tcPr>
            <w:tcW w:w="2841" w:type="dxa"/>
          </w:tcPr>
          <w:p w14:paraId="7AC59E18">
            <w:pPr>
              <w:numPr>
                <w:numId w:val="0"/>
              </w:numPr>
              <w:jc w:val="center"/>
              <w:rPr>
                <w:rFonts w:hint="default" w:ascii="Times New Roman" w:hAnsi="Times New Roman"/>
                <w:b/>
                <w:bCs/>
                <w:sz w:val="28"/>
                <w:szCs w:val="28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/>
                <w:bCs/>
                <w:sz w:val="28"/>
                <w:szCs w:val="28"/>
                <w:u w:val="none"/>
                <w:vertAlign w:val="baseline"/>
                <w:lang w:val="en-US"/>
              </w:rPr>
              <w:t>ASIS</w:t>
            </w:r>
          </w:p>
        </w:tc>
        <w:tc>
          <w:tcPr>
            <w:tcW w:w="2841" w:type="dxa"/>
          </w:tcPr>
          <w:p w14:paraId="23ADDC60">
            <w:pPr>
              <w:numPr>
                <w:numId w:val="0"/>
              </w:numPr>
              <w:jc w:val="center"/>
              <w:rPr>
                <w:rFonts w:hint="default" w:ascii="Times New Roman" w:hAnsi="Times New Roman"/>
                <w:b/>
                <w:bCs/>
                <w:sz w:val="28"/>
                <w:szCs w:val="28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/>
                <w:bCs/>
                <w:sz w:val="28"/>
                <w:szCs w:val="28"/>
                <w:u w:val="none"/>
                <w:vertAlign w:val="baseline"/>
                <w:lang w:val="en-US"/>
              </w:rPr>
              <w:t>TOBE</w:t>
            </w:r>
          </w:p>
        </w:tc>
      </w:tr>
      <w:tr w14:paraId="414A6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60AC3C5A">
            <w:pPr>
              <w:numPr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Время закрытия вакансии</w:t>
            </w:r>
          </w:p>
        </w:tc>
        <w:tc>
          <w:tcPr>
            <w:tcW w:w="2841" w:type="dxa"/>
          </w:tcPr>
          <w:p w14:paraId="4434B675">
            <w:pPr>
              <w:numPr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30 дней</w:t>
            </w:r>
          </w:p>
        </w:tc>
        <w:tc>
          <w:tcPr>
            <w:tcW w:w="2841" w:type="dxa"/>
          </w:tcPr>
          <w:p w14:paraId="5F5B382A">
            <w:pPr>
              <w:numPr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21 день</w:t>
            </w:r>
          </w:p>
        </w:tc>
      </w:tr>
      <w:tr w14:paraId="2A70D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0348D913">
            <w:pPr>
              <w:numPr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Процент принятых офферов</w:t>
            </w:r>
          </w:p>
        </w:tc>
        <w:tc>
          <w:tcPr>
            <w:tcW w:w="2841" w:type="dxa"/>
          </w:tcPr>
          <w:p w14:paraId="30D76341">
            <w:pPr>
              <w:numPr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70%</w:t>
            </w:r>
          </w:p>
        </w:tc>
        <w:tc>
          <w:tcPr>
            <w:tcW w:w="2841" w:type="dxa"/>
          </w:tcPr>
          <w:p w14:paraId="03E9D881">
            <w:pPr>
              <w:numPr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85%</w:t>
            </w:r>
          </w:p>
        </w:tc>
      </w:tr>
      <w:tr w14:paraId="31F6F6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4516ECFE">
            <w:pPr>
              <w:numPr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Удовлетворенность руководства</w:t>
            </w:r>
          </w:p>
        </w:tc>
        <w:tc>
          <w:tcPr>
            <w:tcW w:w="2841" w:type="dxa"/>
          </w:tcPr>
          <w:p w14:paraId="6351C7B7">
            <w:pPr>
              <w:numPr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4,5/5</w:t>
            </w:r>
          </w:p>
        </w:tc>
        <w:tc>
          <w:tcPr>
            <w:tcW w:w="2841" w:type="dxa"/>
          </w:tcPr>
          <w:p w14:paraId="0E33671F">
            <w:pPr>
              <w:numPr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4,8/5</w:t>
            </w:r>
          </w:p>
        </w:tc>
      </w:tr>
      <w:tr w14:paraId="18E2D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0A44B274">
            <w:pPr>
              <w:numPr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Минимальное количество кандидатов на должность</w:t>
            </w:r>
          </w:p>
        </w:tc>
        <w:tc>
          <w:tcPr>
            <w:tcW w:w="2841" w:type="dxa"/>
          </w:tcPr>
          <w:p w14:paraId="77EB9D1D">
            <w:pPr>
              <w:numPr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5</w:t>
            </w:r>
          </w:p>
        </w:tc>
        <w:tc>
          <w:tcPr>
            <w:tcW w:w="2841" w:type="dxa"/>
          </w:tcPr>
          <w:p w14:paraId="5D63C9AC">
            <w:pPr>
              <w:numPr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8</w:t>
            </w:r>
          </w:p>
        </w:tc>
      </w:tr>
      <w:tr w14:paraId="056B43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711D8AE5">
            <w:pPr>
              <w:numPr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Время согласование заявки</w:t>
            </w:r>
          </w:p>
        </w:tc>
        <w:tc>
          <w:tcPr>
            <w:tcW w:w="2841" w:type="dxa"/>
          </w:tcPr>
          <w:p w14:paraId="34E0667D">
            <w:pPr>
              <w:numPr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3-5 дней</w:t>
            </w:r>
          </w:p>
        </w:tc>
        <w:tc>
          <w:tcPr>
            <w:tcW w:w="2841" w:type="dxa"/>
          </w:tcPr>
          <w:p w14:paraId="7CD16B49">
            <w:pPr>
              <w:numPr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2 дня</w:t>
            </w:r>
          </w:p>
        </w:tc>
      </w:tr>
      <w:tr w14:paraId="741F8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840" w:type="dxa"/>
          </w:tcPr>
          <w:p w14:paraId="4C97ACC3">
            <w:pPr>
              <w:numPr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Процент кандидатов, прошедших весь процесс до оффера</w:t>
            </w:r>
          </w:p>
        </w:tc>
        <w:tc>
          <w:tcPr>
            <w:tcW w:w="2841" w:type="dxa"/>
          </w:tcPr>
          <w:p w14:paraId="78DAD6AD">
            <w:pPr>
              <w:numPr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20%</w:t>
            </w:r>
          </w:p>
        </w:tc>
        <w:tc>
          <w:tcPr>
            <w:tcW w:w="2841" w:type="dxa"/>
          </w:tcPr>
          <w:p w14:paraId="3DC8D5F9">
            <w:pPr>
              <w:numPr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20%</w:t>
            </w:r>
          </w:p>
        </w:tc>
      </w:tr>
    </w:tbl>
    <w:p w14:paraId="1B3911F5">
      <w:pPr>
        <w:numPr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2F32BACD">
      <w:pPr>
        <w:numPr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7644E22F">
      <w:pPr>
        <w:numPr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  <w:t>План перехода:</w:t>
      </w:r>
    </w:p>
    <w:p w14:paraId="66A93411">
      <w:pPr>
        <w:numPr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</w:pPr>
    </w:p>
    <w:p w14:paraId="4744B1EE">
      <w:pPr>
        <w:numPr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 xml:space="preserve">Подготовительный этап: настройка </w:t>
      </w: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en-US"/>
        </w:rPr>
        <w:t>ATS-</w:t>
      </w: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системы, разработка шаблонов документов и обучение участвующих пользователей пользованию системой.</w:t>
      </w:r>
    </w:p>
    <w:p w14:paraId="4A61E1E4">
      <w:pPr>
        <w:numPr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08EE2596">
      <w:pPr>
        <w:numPr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Тестирование: на этом этапе система будет использоваться только для одного отдела, который не будет возражать нововведениям. Параллельно с этим идет сбор обратной связи для потенциальной оптимизации процессов системы.</w:t>
      </w:r>
    </w:p>
    <w:p w14:paraId="4FCB98FD">
      <w:pPr>
        <w:numPr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5FCDF9A9">
      <w:pPr>
        <w:numPr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Постепенное внедрение: после того, как тестирование будет окончено, можно будет приступать к постепенному внедрению данной системы в другие департаменты. Сбор обратной связи не прекращается, для потенциального улучшения системы.</w:t>
      </w:r>
    </w:p>
    <w:p w14:paraId="17952B36">
      <w:pPr>
        <w:numPr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77759100">
      <w:pPr>
        <w:numPr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Полное внедрение и подведение итогов:система распространена на все департаменты, вместе с тем, как старый метод подбора сотрудников больше не используется. Регулярно происходят проверки соответствий метрик.</w:t>
      </w:r>
      <w:bookmarkStart w:id="0" w:name="_GoBack"/>
      <w:bookmarkEnd w:id="0"/>
    </w:p>
    <w:p w14:paraId="23D72E4B">
      <w:pPr>
        <w:numPr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4912337B">
      <w:pPr>
        <w:numPr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74170E0"/>
    <w:multiLevelType w:val="singleLevel"/>
    <w:tmpl w:val="D74170E0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305146DD"/>
    <w:multiLevelType w:val="singleLevel"/>
    <w:tmpl w:val="305146DD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EA37BAD"/>
    <w:rsid w:val="17084CC3"/>
    <w:rsid w:val="4A257169"/>
    <w:rsid w:val="6EA37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35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2025-12-07T15:05:00Z</dcterms:created>
  <dc:creator>Тимур</dc:creator>
  <cp:lastModifiedBy>Тимур</cp:lastModifiedBy>
  <dcterms:modified xsi:type="dcterms:W3CDTF">2025-12-08T07:18:20Z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CD77062A120E4CB0B3228B23DC73164F_11</vt:lpwstr>
  </property>
</Properties>
</file>