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5595" w:rsidRPr="00275595" w:rsidRDefault="00275595" w:rsidP="00275595">
      <w:pPr>
        <w:spacing w:before="100" w:beforeAutospacing="1" w:after="100" w:afterAutospacing="1" w:line="240" w:lineRule="auto"/>
        <w:rPr>
          <w:rFonts w:eastAsia="Times New Roman" w:cstheme="minorHAnsi"/>
          <w:sz w:val="28"/>
          <w:szCs w:val="28"/>
        </w:rPr>
      </w:pPr>
      <w:r w:rsidRPr="00275595">
        <w:rPr>
          <w:rFonts w:eastAsia="Times New Roman" w:cstheme="minorHAnsi"/>
          <w:sz w:val="28"/>
          <w:szCs w:val="28"/>
        </w:rPr>
        <w:t>Azure Application Gateway offers load balancing, even though services like Azure App Service and Azure Kubernetes Service (AKS) also include their own load balancing, because it provides additional advanced features and capabilities that are crucial for many enterprise applications. Here's why you might still use Azure Application Gateway:</w:t>
      </w:r>
    </w:p>
    <w:p w:rsidR="00275595" w:rsidRPr="00275595" w:rsidRDefault="00275595" w:rsidP="00275595">
      <w:pPr>
        <w:spacing w:before="100" w:beforeAutospacing="1" w:after="100" w:afterAutospacing="1" w:line="240" w:lineRule="auto"/>
        <w:outlineLvl w:val="2"/>
        <w:rPr>
          <w:rFonts w:eastAsia="Times New Roman" w:cstheme="minorHAnsi"/>
          <w:b/>
          <w:bCs/>
          <w:sz w:val="28"/>
          <w:szCs w:val="28"/>
        </w:rPr>
      </w:pPr>
      <w:r w:rsidRPr="00275595">
        <w:rPr>
          <w:rFonts w:eastAsia="Times New Roman" w:cstheme="minorHAnsi"/>
          <w:b/>
          <w:bCs/>
          <w:sz w:val="28"/>
          <w:szCs w:val="28"/>
        </w:rPr>
        <w:t>1. Layer 7 Load Balancing</w:t>
      </w:r>
    </w:p>
    <w:p w:rsidR="00275595" w:rsidRPr="00275595" w:rsidRDefault="00275595" w:rsidP="00275595">
      <w:pPr>
        <w:numPr>
          <w:ilvl w:val="0"/>
          <w:numId w:val="1"/>
        </w:numPr>
        <w:spacing w:before="100" w:beforeAutospacing="1" w:after="100" w:afterAutospacing="1" w:line="240" w:lineRule="auto"/>
        <w:rPr>
          <w:rFonts w:eastAsia="Times New Roman" w:cstheme="minorHAnsi"/>
          <w:sz w:val="28"/>
          <w:szCs w:val="28"/>
        </w:rPr>
      </w:pPr>
      <w:r w:rsidRPr="00275595">
        <w:rPr>
          <w:rFonts w:eastAsia="Times New Roman" w:cstheme="minorHAnsi"/>
          <w:b/>
          <w:bCs/>
          <w:sz w:val="28"/>
          <w:szCs w:val="28"/>
        </w:rPr>
        <w:t>Advanced Load Balancing</w:t>
      </w:r>
      <w:r w:rsidRPr="00275595">
        <w:rPr>
          <w:rFonts w:eastAsia="Times New Roman" w:cstheme="minorHAnsi"/>
          <w:sz w:val="28"/>
          <w:szCs w:val="28"/>
        </w:rPr>
        <w:t>: Azure Application Gateway operates at the application layer (Layer 7 of the OSI model), which means it can make routing decisions based on the content of the HTTP/HTTPS requests, such as URLs, headers, or even the request body. This allows for more complex routing scenarios than the simpler Layer 4 (TCP/UDP) load balancing provided by services like Azure Load Balancer.</w:t>
      </w:r>
    </w:p>
    <w:p w:rsidR="00275595" w:rsidRPr="00275595" w:rsidRDefault="00275595" w:rsidP="00275595">
      <w:pPr>
        <w:numPr>
          <w:ilvl w:val="0"/>
          <w:numId w:val="1"/>
        </w:numPr>
        <w:spacing w:before="100" w:beforeAutospacing="1" w:after="100" w:afterAutospacing="1" w:line="240" w:lineRule="auto"/>
        <w:rPr>
          <w:rFonts w:eastAsia="Times New Roman" w:cstheme="minorHAnsi"/>
          <w:sz w:val="28"/>
          <w:szCs w:val="28"/>
        </w:rPr>
      </w:pPr>
      <w:r w:rsidRPr="00275595">
        <w:rPr>
          <w:rFonts w:eastAsia="Times New Roman" w:cstheme="minorHAnsi"/>
          <w:b/>
          <w:bCs/>
          <w:sz w:val="28"/>
          <w:szCs w:val="28"/>
        </w:rPr>
        <w:t>Path-Based Routing</w:t>
      </w:r>
      <w:r w:rsidRPr="00275595">
        <w:rPr>
          <w:rFonts w:eastAsia="Times New Roman" w:cstheme="minorHAnsi"/>
          <w:sz w:val="28"/>
          <w:szCs w:val="28"/>
        </w:rPr>
        <w:t>: You can configure routing rules based on the URL path. For example, you might route requests for www.example.com/api to a different backend pool than requests for www.example.com/web.</w:t>
      </w:r>
    </w:p>
    <w:p w:rsidR="00275595" w:rsidRPr="00275595" w:rsidRDefault="00275595" w:rsidP="00275595">
      <w:pPr>
        <w:spacing w:before="100" w:beforeAutospacing="1" w:after="100" w:afterAutospacing="1" w:line="240" w:lineRule="auto"/>
        <w:outlineLvl w:val="2"/>
        <w:rPr>
          <w:rFonts w:eastAsia="Times New Roman" w:cstheme="minorHAnsi"/>
          <w:b/>
          <w:bCs/>
          <w:sz w:val="28"/>
          <w:szCs w:val="28"/>
        </w:rPr>
      </w:pPr>
      <w:r w:rsidRPr="00275595">
        <w:rPr>
          <w:rFonts w:eastAsia="Times New Roman" w:cstheme="minorHAnsi"/>
          <w:b/>
          <w:bCs/>
          <w:sz w:val="28"/>
          <w:szCs w:val="28"/>
        </w:rPr>
        <w:t>2. Web Application Firewall (WAF)</w:t>
      </w:r>
    </w:p>
    <w:p w:rsidR="00275595" w:rsidRPr="00275595" w:rsidRDefault="00275595" w:rsidP="00275595">
      <w:pPr>
        <w:numPr>
          <w:ilvl w:val="0"/>
          <w:numId w:val="2"/>
        </w:numPr>
        <w:spacing w:before="100" w:beforeAutospacing="1" w:after="100" w:afterAutospacing="1" w:line="240" w:lineRule="auto"/>
        <w:rPr>
          <w:rFonts w:eastAsia="Times New Roman" w:cstheme="minorHAnsi"/>
          <w:sz w:val="28"/>
          <w:szCs w:val="28"/>
        </w:rPr>
      </w:pPr>
      <w:r w:rsidRPr="00275595">
        <w:rPr>
          <w:rFonts w:eastAsia="Times New Roman" w:cstheme="minorHAnsi"/>
          <w:b/>
          <w:bCs/>
          <w:sz w:val="28"/>
          <w:szCs w:val="28"/>
        </w:rPr>
        <w:t>Security Features</w:t>
      </w:r>
      <w:r w:rsidRPr="00275595">
        <w:rPr>
          <w:rFonts w:eastAsia="Times New Roman" w:cstheme="minorHAnsi"/>
          <w:sz w:val="28"/>
          <w:szCs w:val="28"/>
        </w:rPr>
        <w:t>: Application Gateway includes a Web Application Firewall (WAF) that provides protection against common web vulnerabilities such as SQL injection, cross-site scripting (XSS), and others as defined by the OWASP Top 10. This adds an essential layer of security for applications exposed to the internet.</w:t>
      </w:r>
    </w:p>
    <w:p w:rsidR="00275595" w:rsidRPr="00275595" w:rsidRDefault="00275595" w:rsidP="00275595">
      <w:pPr>
        <w:spacing w:before="100" w:beforeAutospacing="1" w:after="100" w:afterAutospacing="1" w:line="240" w:lineRule="auto"/>
        <w:outlineLvl w:val="2"/>
        <w:rPr>
          <w:rFonts w:eastAsia="Times New Roman" w:cstheme="minorHAnsi"/>
          <w:b/>
          <w:bCs/>
          <w:sz w:val="28"/>
          <w:szCs w:val="28"/>
        </w:rPr>
      </w:pPr>
      <w:r w:rsidRPr="00275595">
        <w:rPr>
          <w:rFonts w:eastAsia="Times New Roman" w:cstheme="minorHAnsi"/>
          <w:b/>
          <w:bCs/>
          <w:sz w:val="28"/>
          <w:szCs w:val="28"/>
        </w:rPr>
        <w:t>3. SSL Termination</w:t>
      </w:r>
    </w:p>
    <w:p w:rsidR="00275595" w:rsidRPr="00275595" w:rsidRDefault="00275595" w:rsidP="00275595">
      <w:pPr>
        <w:numPr>
          <w:ilvl w:val="0"/>
          <w:numId w:val="3"/>
        </w:numPr>
        <w:spacing w:before="100" w:beforeAutospacing="1" w:after="100" w:afterAutospacing="1" w:line="240" w:lineRule="auto"/>
        <w:rPr>
          <w:rFonts w:eastAsia="Times New Roman" w:cstheme="minorHAnsi"/>
          <w:sz w:val="28"/>
          <w:szCs w:val="28"/>
        </w:rPr>
      </w:pPr>
      <w:r w:rsidRPr="00275595">
        <w:rPr>
          <w:rFonts w:eastAsia="Times New Roman" w:cstheme="minorHAnsi"/>
          <w:b/>
          <w:bCs/>
          <w:sz w:val="28"/>
          <w:szCs w:val="28"/>
        </w:rPr>
        <w:t>Centralized SSL Management</w:t>
      </w:r>
      <w:r w:rsidRPr="00275595">
        <w:rPr>
          <w:rFonts w:eastAsia="Times New Roman" w:cstheme="minorHAnsi"/>
          <w:sz w:val="28"/>
          <w:szCs w:val="28"/>
        </w:rPr>
        <w:t>: Application Gateway can handle SSL/TLS termination, decrypting incoming requests before they are forwarded to the backend. This offloads the SSL processing from backend servers, improving performance and simplifying certificate management.</w:t>
      </w:r>
    </w:p>
    <w:p w:rsidR="00275595" w:rsidRPr="00275595" w:rsidRDefault="00275595" w:rsidP="00275595">
      <w:pPr>
        <w:spacing w:before="100" w:beforeAutospacing="1" w:after="100" w:afterAutospacing="1" w:line="240" w:lineRule="auto"/>
        <w:outlineLvl w:val="2"/>
        <w:rPr>
          <w:rFonts w:eastAsia="Times New Roman" w:cstheme="minorHAnsi"/>
          <w:b/>
          <w:bCs/>
          <w:sz w:val="28"/>
          <w:szCs w:val="28"/>
        </w:rPr>
      </w:pPr>
      <w:r w:rsidRPr="00275595">
        <w:rPr>
          <w:rFonts w:eastAsia="Times New Roman" w:cstheme="minorHAnsi"/>
          <w:b/>
          <w:bCs/>
          <w:sz w:val="28"/>
          <w:szCs w:val="28"/>
        </w:rPr>
        <w:t>4. End-to-End SSL</w:t>
      </w:r>
    </w:p>
    <w:p w:rsidR="00275595" w:rsidRPr="00275595" w:rsidRDefault="00275595" w:rsidP="00275595">
      <w:pPr>
        <w:numPr>
          <w:ilvl w:val="0"/>
          <w:numId w:val="4"/>
        </w:numPr>
        <w:spacing w:before="100" w:beforeAutospacing="1" w:after="100" w:afterAutospacing="1" w:line="240" w:lineRule="auto"/>
        <w:rPr>
          <w:rFonts w:eastAsia="Times New Roman" w:cstheme="minorHAnsi"/>
          <w:sz w:val="28"/>
          <w:szCs w:val="28"/>
        </w:rPr>
      </w:pPr>
      <w:r w:rsidRPr="00275595">
        <w:rPr>
          <w:rFonts w:eastAsia="Times New Roman" w:cstheme="minorHAnsi"/>
          <w:b/>
          <w:bCs/>
          <w:sz w:val="28"/>
          <w:szCs w:val="28"/>
        </w:rPr>
        <w:lastRenderedPageBreak/>
        <w:t>Re-encryption</w:t>
      </w:r>
      <w:r w:rsidRPr="00275595">
        <w:rPr>
          <w:rFonts w:eastAsia="Times New Roman" w:cstheme="minorHAnsi"/>
          <w:sz w:val="28"/>
          <w:szCs w:val="28"/>
        </w:rPr>
        <w:t>: If needed, Application Gateway can re-encrypt traffic before sending it to the backend, ensuring end-to-end security between clients and backend servers.</w:t>
      </w:r>
    </w:p>
    <w:p w:rsidR="00275595" w:rsidRPr="00275595" w:rsidRDefault="00275595" w:rsidP="00275595">
      <w:pPr>
        <w:spacing w:before="100" w:beforeAutospacing="1" w:after="100" w:afterAutospacing="1" w:line="240" w:lineRule="auto"/>
        <w:outlineLvl w:val="2"/>
        <w:rPr>
          <w:rFonts w:eastAsia="Times New Roman" w:cstheme="minorHAnsi"/>
          <w:b/>
          <w:bCs/>
          <w:sz w:val="28"/>
          <w:szCs w:val="28"/>
        </w:rPr>
      </w:pPr>
      <w:r w:rsidRPr="00275595">
        <w:rPr>
          <w:rFonts w:eastAsia="Times New Roman" w:cstheme="minorHAnsi"/>
          <w:b/>
          <w:bCs/>
          <w:sz w:val="28"/>
          <w:szCs w:val="28"/>
        </w:rPr>
        <w:t>5. Global Load Balancing</w:t>
      </w:r>
    </w:p>
    <w:p w:rsidR="00275595" w:rsidRPr="00275595" w:rsidRDefault="00275595" w:rsidP="00275595">
      <w:pPr>
        <w:numPr>
          <w:ilvl w:val="0"/>
          <w:numId w:val="5"/>
        </w:numPr>
        <w:spacing w:before="100" w:beforeAutospacing="1" w:after="100" w:afterAutospacing="1" w:line="240" w:lineRule="auto"/>
        <w:rPr>
          <w:rFonts w:eastAsia="Times New Roman" w:cstheme="minorHAnsi"/>
          <w:sz w:val="28"/>
          <w:szCs w:val="28"/>
        </w:rPr>
      </w:pPr>
      <w:r w:rsidRPr="00275595">
        <w:rPr>
          <w:rFonts w:eastAsia="Times New Roman" w:cstheme="minorHAnsi"/>
          <w:b/>
          <w:bCs/>
          <w:sz w:val="28"/>
          <w:szCs w:val="28"/>
        </w:rPr>
        <w:t>Integration with Traffic Manager</w:t>
      </w:r>
      <w:r w:rsidRPr="00275595">
        <w:rPr>
          <w:rFonts w:eastAsia="Times New Roman" w:cstheme="minorHAnsi"/>
          <w:sz w:val="28"/>
          <w:szCs w:val="28"/>
        </w:rPr>
        <w:t>: While Application Gateway is regional, it can be used in conjunction with Azure Traffic Manager to distribute traffic across different regions, providing global load balancing and failover capabilities.</w:t>
      </w:r>
    </w:p>
    <w:p w:rsidR="00275595" w:rsidRPr="00275595" w:rsidRDefault="00275595" w:rsidP="00275595">
      <w:pPr>
        <w:spacing w:before="100" w:beforeAutospacing="1" w:after="100" w:afterAutospacing="1" w:line="240" w:lineRule="auto"/>
        <w:outlineLvl w:val="2"/>
        <w:rPr>
          <w:rFonts w:eastAsia="Times New Roman" w:cstheme="minorHAnsi"/>
          <w:b/>
          <w:bCs/>
          <w:sz w:val="28"/>
          <w:szCs w:val="28"/>
        </w:rPr>
      </w:pPr>
      <w:r w:rsidRPr="00275595">
        <w:rPr>
          <w:rFonts w:eastAsia="Times New Roman" w:cstheme="minorHAnsi"/>
          <w:b/>
          <w:bCs/>
          <w:sz w:val="28"/>
          <w:szCs w:val="28"/>
        </w:rPr>
        <w:t>6. Customizable Health Probes</w:t>
      </w:r>
    </w:p>
    <w:p w:rsidR="00275595" w:rsidRPr="00275595" w:rsidRDefault="00275595" w:rsidP="00275595">
      <w:pPr>
        <w:numPr>
          <w:ilvl w:val="0"/>
          <w:numId w:val="6"/>
        </w:numPr>
        <w:spacing w:before="100" w:beforeAutospacing="1" w:after="100" w:afterAutospacing="1" w:line="240" w:lineRule="auto"/>
        <w:rPr>
          <w:rFonts w:eastAsia="Times New Roman" w:cstheme="minorHAnsi"/>
          <w:sz w:val="28"/>
          <w:szCs w:val="28"/>
        </w:rPr>
      </w:pPr>
      <w:r w:rsidRPr="00275595">
        <w:rPr>
          <w:rFonts w:eastAsia="Times New Roman" w:cstheme="minorHAnsi"/>
          <w:b/>
          <w:bCs/>
          <w:sz w:val="28"/>
          <w:szCs w:val="28"/>
        </w:rPr>
        <w:t>Health Monitoring</w:t>
      </w:r>
      <w:r w:rsidRPr="00275595">
        <w:rPr>
          <w:rFonts w:eastAsia="Times New Roman" w:cstheme="minorHAnsi"/>
          <w:sz w:val="28"/>
          <w:szCs w:val="28"/>
        </w:rPr>
        <w:t>: Application Gateway allows you to configure health probes to monitor the health of backend instances, ensuring that traffic is only routed to healthy instances. This is more customizable than the built-in health checks in services like App Service.</w:t>
      </w:r>
    </w:p>
    <w:p w:rsidR="00275595" w:rsidRPr="00275595" w:rsidRDefault="00275595" w:rsidP="00275595">
      <w:pPr>
        <w:spacing w:before="100" w:beforeAutospacing="1" w:after="100" w:afterAutospacing="1" w:line="240" w:lineRule="auto"/>
        <w:outlineLvl w:val="2"/>
        <w:rPr>
          <w:rFonts w:eastAsia="Times New Roman" w:cstheme="minorHAnsi"/>
          <w:b/>
          <w:bCs/>
          <w:sz w:val="28"/>
          <w:szCs w:val="28"/>
        </w:rPr>
      </w:pPr>
      <w:r w:rsidRPr="00275595">
        <w:rPr>
          <w:rFonts w:eastAsia="Times New Roman" w:cstheme="minorHAnsi"/>
          <w:b/>
          <w:bCs/>
          <w:sz w:val="28"/>
          <w:szCs w:val="28"/>
        </w:rPr>
        <w:t>7. Centralized Management for Multiple Backends</w:t>
      </w:r>
    </w:p>
    <w:p w:rsidR="00275595" w:rsidRPr="00275595" w:rsidRDefault="00275595" w:rsidP="00275595">
      <w:pPr>
        <w:numPr>
          <w:ilvl w:val="0"/>
          <w:numId w:val="7"/>
        </w:numPr>
        <w:spacing w:before="100" w:beforeAutospacing="1" w:after="100" w:afterAutospacing="1" w:line="240" w:lineRule="auto"/>
        <w:rPr>
          <w:rFonts w:eastAsia="Times New Roman" w:cstheme="minorHAnsi"/>
          <w:sz w:val="28"/>
          <w:szCs w:val="28"/>
        </w:rPr>
      </w:pPr>
      <w:r w:rsidRPr="00275595">
        <w:rPr>
          <w:rFonts w:eastAsia="Times New Roman" w:cstheme="minorHAnsi"/>
          <w:b/>
          <w:bCs/>
          <w:sz w:val="28"/>
          <w:szCs w:val="28"/>
        </w:rPr>
        <w:t>Multi-Backend Integration</w:t>
      </w:r>
      <w:r w:rsidRPr="00275595">
        <w:rPr>
          <w:rFonts w:eastAsia="Times New Roman" w:cstheme="minorHAnsi"/>
          <w:sz w:val="28"/>
          <w:szCs w:val="28"/>
        </w:rPr>
        <w:t>: Application Gateway can route traffic to multiple types of backends, such as Azure App Services, virtual machines, or Kubernetes clusters. This is useful in scenarios where an application might have components running in different environments.</w:t>
      </w:r>
    </w:p>
    <w:p w:rsidR="00275595" w:rsidRPr="00275595" w:rsidRDefault="00275595" w:rsidP="00275595">
      <w:pPr>
        <w:spacing w:before="100" w:beforeAutospacing="1" w:after="100" w:afterAutospacing="1" w:line="240" w:lineRule="auto"/>
        <w:outlineLvl w:val="2"/>
        <w:rPr>
          <w:rFonts w:eastAsia="Times New Roman" w:cstheme="minorHAnsi"/>
          <w:b/>
          <w:bCs/>
          <w:sz w:val="28"/>
          <w:szCs w:val="28"/>
        </w:rPr>
      </w:pPr>
      <w:r w:rsidRPr="00275595">
        <w:rPr>
          <w:rFonts w:eastAsia="Times New Roman" w:cstheme="minorHAnsi"/>
          <w:b/>
          <w:bCs/>
          <w:sz w:val="28"/>
          <w:szCs w:val="28"/>
        </w:rPr>
        <w:t>8. Scaling Complex Applications</w:t>
      </w:r>
    </w:p>
    <w:p w:rsidR="00275595" w:rsidRPr="00275595" w:rsidRDefault="00275595" w:rsidP="00275595">
      <w:pPr>
        <w:numPr>
          <w:ilvl w:val="0"/>
          <w:numId w:val="8"/>
        </w:numPr>
        <w:spacing w:before="100" w:beforeAutospacing="1" w:after="100" w:afterAutospacing="1" w:line="240" w:lineRule="auto"/>
        <w:rPr>
          <w:rFonts w:eastAsia="Times New Roman" w:cstheme="minorHAnsi"/>
          <w:sz w:val="28"/>
          <w:szCs w:val="28"/>
        </w:rPr>
      </w:pPr>
      <w:r w:rsidRPr="00275595">
        <w:rPr>
          <w:rFonts w:eastAsia="Times New Roman" w:cstheme="minorHAnsi"/>
          <w:b/>
          <w:bCs/>
          <w:sz w:val="28"/>
          <w:szCs w:val="28"/>
        </w:rPr>
        <w:t>Large, Complex Applications</w:t>
      </w:r>
      <w:r w:rsidRPr="00275595">
        <w:rPr>
          <w:rFonts w:eastAsia="Times New Roman" w:cstheme="minorHAnsi"/>
          <w:sz w:val="28"/>
          <w:szCs w:val="28"/>
        </w:rPr>
        <w:t>: For complex enterprise applications with multiple tiers or microservices that span different services (e.g., App Service, AKS, VMs), Application Gateway provides a single point of management and control for routing, security, and load balancing.</w:t>
      </w:r>
    </w:p>
    <w:p w:rsidR="00275595" w:rsidRPr="00275595" w:rsidRDefault="00275595" w:rsidP="00275595">
      <w:pPr>
        <w:spacing w:before="100" w:beforeAutospacing="1" w:after="100" w:afterAutospacing="1" w:line="240" w:lineRule="auto"/>
        <w:outlineLvl w:val="2"/>
        <w:rPr>
          <w:rFonts w:eastAsia="Times New Roman" w:cstheme="minorHAnsi"/>
          <w:b/>
          <w:bCs/>
          <w:sz w:val="28"/>
          <w:szCs w:val="28"/>
        </w:rPr>
      </w:pPr>
      <w:r w:rsidRPr="00275595">
        <w:rPr>
          <w:rFonts w:eastAsia="Times New Roman" w:cstheme="minorHAnsi"/>
          <w:b/>
          <w:bCs/>
          <w:sz w:val="28"/>
          <w:szCs w:val="28"/>
        </w:rPr>
        <w:t>9. Session Affinity (Sticky Sessions)</w:t>
      </w:r>
    </w:p>
    <w:p w:rsidR="00275595" w:rsidRPr="00275595" w:rsidRDefault="00275595" w:rsidP="00275595">
      <w:pPr>
        <w:numPr>
          <w:ilvl w:val="0"/>
          <w:numId w:val="9"/>
        </w:numPr>
        <w:spacing w:before="100" w:beforeAutospacing="1" w:after="100" w:afterAutospacing="1" w:line="240" w:lineRule="auto"/>
        <w:rPr>
          <w:rFonts w:eastAsia="Times New Roman" w:cstheme="minorHAnsi"/>
          <w:sz w:val="28"/>
          <w:szCs w:val="28"/>
        </w:rPr>
      </w:pPr>
      <w:r w:rsidRPr="00275595">
        <w:rPr>
          <w:rFonts w:eastAsia="Times New Roman" w:cstheme="minorHAnsi"/>
          <w:b/>
          <w:bCs/>
          <w:sz w:val="28"/>
          <w:szCs w:val="28"/>
        </w:rPr>
        <w:lastRenderedPageBreak/>
        <w:t>Cookie-Based Affinity</w:t>
      </w:r>
      <w:r w:rsidRPr="00275595">
        <w:rPr>
          <w:rFonts w:eastAsia="Times New Roman" w:cstheme="minorHAnsi"/>
          <w:sz w:val="28"/>
          <w:szCs w:val="28"/>
        </w:rPr>
        <w:t>: Application Gateway supports session affinity, also known as sticky sessions, which directs subsequent requests from a user to the same backend instance. This is important for applications that require session persistence.</w:t>
      </w:r>
    </w:p>
    <w:p w:rsidR="00275595" w:rsidRPr="00275595" w:rsidRDefault="00275595" w:rsidP="00275595">
      <w:pPr>
        <w:spacing w:before="100" w:beforeAutospacing="1" w:after="100" w:afterAutospacing="1" w:line="240" w:lineRule="auto"/>
        <w:outlineLvl w:val="2"/>
        <w:rPr>
          <w:rFonts w:eastAsia="Times New Roman" w:cstheme="minorHAnsi"/>
          <w:b/>
          <w:bCs/>
          <w:sz w:val="28"/>
          <w:szCs w:val="28"/>
        </w:rPr>
      </w:pPr>
      <w:r w:rsidRPr="00275595">
        <w:rPr>
          <w:rFonts w:eastAsia="Times New Roman" w:cstheme="minorHAnsi"/>
          <w:b/>
          <w:bCs/>
          <w:sz w:val="28"/>
          <w:szCs w:val="28"/>
        </w:rPr>
        <w:t>10. Centralized Routing Rules Across Services</w:t>
      </w:r>
    </w:p>
    <w:p w:rsidR="00275595" w:rsidRPr="00275595" w:rsidRDefault="00275595" w:rsidP="00275595">
      <w:pPr>
        <w:numPr>
          <w:ilvl w:val="0"/>
          <w:numId w:val="10"/>
        </w:numPr>
        <w:spacing w:before="100" w:beforeAutospacing="1" w:after="100" w:afterAutospacing="1" w:line="240" w:lineRule="auto"/>
        <w:rPr>
          <w:rFonts w:eastAsia="Times New Roman" w:cstheme="minorHAnsi"/>
          <w:sz w:val="28"/>
          <w:szCs w:val="28"/>
        </w:rPr>
      </w:pPr>
      <w:r w:rsidRPr="00275595">
        <w:rPr>
          <w:rFonts w:eastAsia="Times New Roman" w:cstheme="minorHAnsi"/>
          <w:b/>
          <w:bCs/>
          <w:sz w:val="28"/>
          <w:szCs w:val="28"/>
        </w:rPr>
        <w:t>Uniform Routing and Security Policies</w:t>
      </w:r>
      <w:r w:rsidRPr="00275595">
        <w:rPr>
          <w:rFonts w:eastAsia="Times New Roman" w:cstheme="minorHAnsi"/>
          <w:sz w:val="28"/>
          <w:szCs w:val="28"/>
        </w:rPr>
        <w:t>: Even if individual services like App Service or AKS have their own load balancing, using Application Gateway allows you to enforce uniform routing rules, security policies, and logging across multiple services in your architecture.</w:t>
      </w:r>
    </w:p>
    <w:p w:rsidR="00275595" w:rsidRPr="00275595" w:rsidRDefault="00275595" w:rsidP="00275595">
      <w:pPr>
        <w:spacing w:before="100" w:beforeAutospacing="1" w:after="100" w:afterAutospacing="1" w:line="240" w:lineRule="auto"/>
        <w:outlineLvl w:val="2"/>
        <w:rPr>
          <w:rFonts w:eastAsia="Times New Roman" w:cstheme="minorHAnsi"/>
          <w:b/>
          <w:bCs/>
          <w:sz w:val="28"/>
          <w:szCs w:val="28"/>
        </w:rPr>
      </w:pPr>
      <w:r w:rsidRPr="00275595">
        <w:rPr>
          <w:rFonts w:eastAsia="Times New Roman" w:cstheme="minorHAnsi"/>
          <w:b/>
          <w:bCs/>
          <w:sz w:val="28"/>
          <w:szCs w:val="28"/>
        </w:rPr>
        <w:t>Use Case Scenarios</w:t>
      </w:r>
    </w:p>
    <w:p w:rsidR="00275595" w:rsidRPr="00275595" w:rsidRDefault="00275595" w:rsidP="00275595">
      <w:pPr>
        <w:numPr>
          <w:ilvl w:val="0"/>
          <w:numId w:val="11"/>
        </w:numPr>
        <w:spacing w:before="100" w:beforeAutospacing="1" w:after="100" w:afterAutospacing="1" w:line="240" w:lineRule="auto"/>
        <w:rPr>
          <w:rFonts w:eastAsia="Times New Roman" w:cstheme="minorHAnsi"/>
          <w:sz w:val="28"/>
          <w:szCs w:val="28"/>
        </w:rPr>
      </w:pPr>
      <w:r w:rsidRPr="00275595">
        <w:rPr>
          <w:rFonts w:eastAsia="Times New Roman" w:cstheme="minorHAnsi"/>
          <w:b/>
          <w:bCs/>
          <w:sz w:val="28"/>
          <w:szCs w:val="28"/>
        </w:rPr>
        <w:t>Enterprise Applications</w:t>
      </w:r>
      <w:r w:rsidRPr="00275595">
        <w:rPr>
          <w:rFonts w:eastAsia="Times New Roman" w:cstheme="minorHAnsi"/>
          <w:sz w:val="28"/>
          <w:szCs w:val="28"/>
        </w:rPr>
        <w:t>: An enterprise application might use Application Gateway in front of both an AKS cluster and an App Service. The gateway manages complex routing logic, secures traffic with WAF, and centralizes SSL handling.</w:t>
      </w:r>
    </w:p>
    <w:p w:rsidR="00275595" w:rsidRPr="00275595" w:rsidRDefault="00275595" w:rsidP="00275595">
      <w:pPr>
        <w:numPr>
          <w:ilvl w:val="0"/>
          <w:numId w:val="11"/>
        </w:numPr>
        <w:spacing w:before="100" w:beforeAutospacing="1" w:after="100" w:afterAutospacing="1" w:line="240" w:lineRule="auto"/>
        <w:rPr>
          <w:rFonts w:eastAsia="Times New Roman" w:cstheme="minorHAnsi"/>
          <w:sz w:val="28"/>
          <w:szCs w:val="28"/>
        </w:rPr>
      </w:pPr>
      <w:r w:rsidRPr="00275595">
        <w:rPr>
          <w:rFonts w:eastAsia="Times New Roman" w:cstheme="minorHAnsi"/>
          <w:b/>
          <w:bCs/>
          <w:sz w:val="28"/>
          <w:szCs w:val="28"/>
        </w:rPr>
        <w:t>Microservices Architecture</w:t>
      </w:r>
      <w:r w:rsidRPr="00275595">
        <w:rPr>
          <w:rFonts w:eastAsia="Times New Roman" w:cstheme="minorHAnsi"/>
          <w:sz w:val="28"/>
          <w:szCs w:val="28"/>
        </w:rPr>
        <w:t>: A microservices architecture might involve multiple services across App Services, AKS, and VMs. Application Gateway allows consistent load balancing and security policies across all services.</w:t>
      </w:r>
    </w:p>
    <w:p w:rsidR="00275595" w:rsidRPr="00275595" w:rsidRDefault="00275595" w:rsidP="00275595">
      <w:pPr>
        <w:spacing w:before="100" w:beforeAutospacing="1" w:after="100" w:afterAutospacing="1" w:line="240" w:lineRule="auto"/>
        <w:outlineLvl w:val="2"/>
        <w:rPr>
          <w:rFonts w:eastAsia="Times New Roman" w:cstheme="minorHAnsi"/>
          <w:b/>
          <w:bCs/>
          <w:sz w:val="28"/>
          <w:szCs w:val="28"/>
        </w:rPr>
      </w:pPr>
      <w:r w:rsidRPr="00275595">
        <w:rPr>
          <w:rFonts w:eastAsia="Times New Roman" w:cstheme="minorHAnsi"/>
          <w:b/>
          <w:bCs/>
          <w:sz w:val="28"/>
          <w:szCs w:val="28"/>
        </w:rPr>
        <w:t>Summary:</w:t>
      </w:r>
    </w:p>
    <w:p w:rsidR="00275595" w:rsidRPr="00275595" w:rsidRDefault="00275595" w:rsidP="00275595">
      <w:pPr>
        <w:spacing w:before="100" w:beforeAutospacing="1" w:after="100" w:afterAutospacing="1" w:line="240" w:lineRule="auto"/>
        <w:rPr>
          <w:rFonts w:eastAsia="Times New Roman" w:cstheme="minorHAnsi"/>
          <w:sz w:val="28"/>
          <w:szCs w:val="28"/>
        </w:rPr>
      </w:pPr>
      <w:r w:rsidRPr="00275595">
        <w:rPr>
          <w:rFonts w:eastAsia="Times New Roman" w:cstheme="minorHAnsi"/>
          <w:sz w:val="28"/>
          <w:szCs w:val="28"/>
        </w:rPr>
        <w:t>While services like Azure App Service and AKS provide basic load balancing, Azure Application Gateway offers more advanced features, such as Layer 7 routing, WAF, SSL termination, session affinity, and centralized management across multiple backends. It is used in scenarios where these additional capabilities are necessary to build a secure, scalable, and manageable enterprise application.</w:t>
      </w:r>
    </w:p>
    <w:p w:rsidR="00DE5E10" w:rsidRPr="00275595" w:rsidRDefault="00DE5E10">
      <w:pPr>
        <w:rPr>
          <w:rFonts w:cstheme="minorHAnsi"/>
          <w:sz w:val="28"/>
          <w:szCs w:val="28"/>
        </w:rPr>
      </w:pPr>
    </w:p>
    <w:sectPr w:rsidR="00DE5E10" w:rsidRPr="00275595" w:rsidSect="00275595">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F569D"/>
    <w:multiLevelType w:val="multilevel"/>
    <w:tmpl w:val="F7A6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BC549A"/>
    <w:multiLevelType w:val="multilevel"/>
    <w:tmpl w:val="C9D4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CA7BEB"/>
    <w:multiLevelType w:val="multilevel"/>
    <w:tmpl w:val="56B6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0B70FC"/>
    <w:multiLevelType w:val="multilevel"/>
    <w:tmpl w:val="8894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414CEC"/>
    <w:multiLevelType w:val="multilevel"/>
    <w:tmpl w:val="8BEA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094C85"/>
    <w:multiLevelType w:val="multilevel"/>
    <w:tmpl w:val="8AC2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B986ADF"/>
    <w:multiLevelType w:val="multilevel"/>
    <w:tmpl w:val="5C40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BD68EB"/>
    <w:multiLevelType w:val="multilevel"/>
    <w:tmpl w:val="74E4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2E61BF"/>
    <w:multiLevelType w:val="multilevel"/>
    <w:tmpl w:val="7452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7B1AD9"/>
    <w:multiLevelType w:val="multilevel"/>
    <w:tmpl w:val="447C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343B5E"/>
    <w:multiLevelType w:val="multilevel"/>
    <w:tmpl w:val="AB3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8"/>
  </w:num>
  <w:num w:numId="4">
    <w:abstractNumId w:val="5"/>
  </w:num>
  <w:num w:numId="5">
    <w:abstractNumId w:val="0"/>
  </w:num>
  <w:num w:numId="6">
    <w:abstractNumId w:val="6"/>
  </w:num>
  <w:num w:numId="7">
    <w:abstractNumId w:val="1"/>
  </w:num>
  <w:num w:numId="8">
    <w:abstractNumId w:val="4"/>
  </w:num>
  <w:num w:numId="9">
    <w:abstractNumId w:val="7"/>
  </w:num>
  <w:num w:numId="10">
    <w:abstractNumId w:val="9"/>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275595"/>
    <w:rsid w:val="00275595"/>
    <w:rsid w:val="00DE5E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755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559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755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5595"/>
    <w:rPr>
      <w:b/>
      <w:bCs/>
    </w:rPr>
  </w:style>
  <w:style w:type="character" w:styleId="HTMLCode">
    <w:name w:val="HTML Code"/>
    <w:basedOn w:val="DefaultParagraphFont"/>
    <w:uiPriority w:val="99"/>
    <w:semiHidden/>
    <w:unhideWhenUsed/>
    <w:rsid w:val="00275595"/>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5305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cp:revision>
  <dcterms:created xsi:type="dcterms:W3CDTF">2024-08-22T10:57:00Z</dcterms:created>
  <dcterms:modified xsi:type="dcterms:W3CDTF">2024-08-22T10:57:00Z</dcterms:modified>
</cp:coreProperties>
</file>