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3A731" w14:textId="32D28465" w:rsidR="00FA4CE0" w:rsidRDefault="00CE5390" w:rsidP="00CE5390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FREQUENCY</w:t>
      </w:r>
    </w:p>
    <w:p w14:paraId="676C25DD" w14:textId="3E9BD8A0" w:rsidR="00CE5390" w:rsidRPr="00CE5390" w:rsidRDefault="00CE5390" w:rsidP="00CE5390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 w:rsidRPr="00CE5390">
        <w:rPr>
          <w:sz w:val="22"/>
          <w:szCs w:val="22"/>
          <w:lang w:val="en-US"/>
        </w:rPr>
        <w:t xml:space="preserve">Frequency is simply the </w:t>
      </w:r>
      <w:r w:rsidRPr="00CE5390">
        <w:rPr>
          <w:b/>
          <w:bCs/>
          <w:sz w:val="22"/>
          <w:szCs w:val="22"/>
          <w:lang w:val="en-US"/>
        </w:rPr>
        <w:t>count of occurrences</w:t>
      </w:r>
      <w:r w:rsidRPr="00CE5390">
        <w:rPr>
          <w:sz w:val="22"/>
          <w:szCs w:val="22"/>
          <w:lang w:val="en-US"/>
        </w:rPr>
        <w:t xml:space="preserve"> of each value (or category) in the dataset</w:t>
      </w:r>
    </w:p>
    <w:p w14:paraId="5BDD0740" w14:textId="7BA74F66" w:rsidR="00CE5390" w:rsidRPr="00CE5390" w:rsidRDefault="00CE5390" w:rsidP="00CE5390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 w:rsidRPr="00CE5390">
        <w:rPr>
          <w:b/>
          <w:bCs/>
          <w:sz w:val="22"/>
          <w:szCs w:val="22"/>
        </w:rPr>
        <w:t>Relative frequency</w:t>
      </w:r>
      <w:r w:rsidRPr="00CE5390">
        <w:rPr>
          <w:sz w:val="22"/>
          <w:szCs w:val="22"/>
        </w:rPr>
        <w:t xml:space="preserve"> is the </w:t>
      </w:r>
      <w:r w:rsidRPr="00CE5390">
        <w:rPr>
          <w:b/>
          <w:bCs/>
          <w:sz w:val="22"/>
          <w:szCs w:val="22"/>
        </w:rPr>
        <w:t>proportion or percentage</w:t>
      </w:r>
      <w:r w:rsidRPr="00CE5390">
        <w:rPr>
          <w:sz w:val="22"/>
          <w:szCs w:val="22"/>
        </w:rPr>
        <w:t xml:space="preserve"> of times a value occurs</w:t>
      </w:r>
    </w:p>
    <w:p w14:paraId="3CDCE39D" w14:textId="09F8BF30" w:rsidR="00CE5390" w:rsidRPr="00CE5390" w:rsidRDefault="00CE5390" w:rsidP="00CE5390">
      <w:pPr>
        <w:pStyle w:val="ListParagraph"/>
        <w:ind w:left="1080"/>
        <w:rPr>
          <w:sz w:val="22"/>
          <w:szCs w:val="22"/>
          <w:lang w:val="en-US"/>
        </w:rPr>
      </w:pPr>
      <w:r w:rsidRPr="00CE5390">
        <w:rPr>
          <w:sz w:val="22"/>
          <w:szCs w:val="22"/>
          <w:lang w:val="en-US"/>
        </w:rPr>
        <w:drawing>
          <wp:inline distT="0" distB="0" distL="0" distR="0" wp14:anchorId="26CB5C85" wp14:editId="62A92A1D">
            <wp:extent cx="4658375" cy="819264"/>
            <wp:effectExtent l="0" t="0" r="8890" b="0"/>
            <wp:docPr id="17332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5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B0451" w14:textId="3550A2DA" w:rsidR="00CE5390" w:rsidRPr="00CE5390" w:rsidRDefault="00CE5390" w:rsidP="00CE5390">
      <w:pPr>
        <w:pStyle w:val="ListParagraph"/>
        <w:ind w:left="1080"/>
        <w:rPr>
          <w:sz w:val="22"/>
          <w:szCs w:val="22"/>
        </w:rPr>
      </w:pPr>
      <w:r w:rsidRPr="00CE5390">
        <w:rPr>
          <w:sz w:val="22"/>
          <w:szCs w:val="22"/>
        </w:rPr>
        <w:t>Normalizes the data, making it easier to compare across datasets of different sizes</w:t>
      </w:r>
    </w:p>
    <w:p w14:paraId="2ECCCD1D" w14:textId="77777777" w:rsidR="00CE5390" w:rsidRPr="00CE5390" w:rsidRDefault="00CE5390" w:rsidP="00CE5390">
      <w:pPr>
        <w:pStyle w:val="ListParagraph"/>
        <w:ind w:left="1080"/>
        <w:rPr>
          <w:sz w:val="22"/>
          <w:szCs w:val="22"/>
          <w:lang w:val="en-US"/>
        </w:rPr>
      </w:pPr>
    </w:p>
    <w:p w14:paraId="312C9AEF" w14:textId="3EF1D86D" w:rsidR="00CE5390" w:rsidRPr="00CE5390" w:rsidRDefault="00CE5390" w:rsidP="00CE5390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 w:rsidRPr="00CE5390">
        <w:rPr>
          <w:b/>
          <w:bCs/>
          <w:sz w:val="22"/>
          <w:szCs w:val="22"/>
        </w:rPr>
        <w:t>Cumulative relative frequency</w:t>
      </w:r>
      <w:r w:rsidRPr="00CE5390">
        <w:rPr>
          <w:sz w:val="22"/>
          <w:szCs w:val="22"/>
        </w:rPr>
        <w:t xml:space="preserve"> is the </w:t>
      </w:r>
      <w:r w:rsidRPr="00CE5390">
        <w:rPr>
          <w:b/>
          <w:bCs/>
          <w:sz w:val="22"/>
          <w:szCs w:val="22"/>
        </w:rPr>
        <w:t>running total of relative frequencies</w:t>
      </w:r>
      <w:r w:rsidRPr="00CE5390">
        <w:rPr>
          <w:sz w:val="22"/>
          <w:szCs w:val="22"/>
        </w:rPr>
        <w:t xml:space="preserve"> up to a certain value.</w:t>
      </w:r>
    </w:p>
    <w:p w14:paraId="600C74A7" w14:textId="77777777" w:rsidR="00CE5390" w:rsidRPr="00CE5390" w:rsidRDefault="00CE5390" w:rsidP="00CE5390">
      <w:pPr>
        <w:pStyle w:val="ListParagraph"/>
        <w:ind w:left="1080"/>
        <w:rPr>
          <w:b/>
          <w:bCs/>
          <w:sz w:val="22"/>
          <w:szCs w:val="22"/>
        </w:rPr>
      </w:pPr>
    </w:p>
    <w:p w14:paraId="415C7792" w14:textId="25BD3F6C" w:rsidR="00CE5390" w:rsidRPr="00CE5390" w:rsidRDefault="00CE5390" w:rsidP="00CE5390">
      <w:pPr>
        <w:pStyle w:val="ListParagraph"/>
        <w:ind w:left="1080"/>
        <w:rPr>
          <w:sz w:val="22"/>
          <w:szCs w:val="22"/>
        </w:rPr>
      </w:pPr>
      <w:r w:rsidRPr="00CE5390">
        <w:rPr>
          <w:sz w:val="22"/>
          <w:szCs w:val="22"/>
        </w:rPr>
        <w:t xml:space="preserve">Shows </w:t>
      </w:r>
      <w:r w:rsidRPr="00CE5390">
        <w:rPr>
          <w:b/>
          <w:bCs/>
          <w:sz w:val="22"/>
          <w:szCs w:val="22"/>
        </w:rPr>
        <w:t>how data accumulates across categories</w:t>
      </w:r>
      <w:r w:rsidRPr="00CE5390">
        <w:rPr>
          <w:sz w:val="22"/>
          <w:szCs w:val="22"/>
        </w:rPr>
        <w:t xml:space="preserve"> or values. It’s especially useful in ordered data (like ages, income ranges) to understand percentiles and thresholds.</w:t>
      </w:r>
    </w:p>
    <w:p w14:paraId="58080098" w14:textId="77777777" w:rsidR="00CE5390" w:rsidRPr="00CE5390" w:rsidRDefault="00CE5390" w:rsidP="00CE5390">
      <w:pPr>
        <w:pStyle w:val="ListParagraph"/>
        <w:ind w:left="1080"/>
        <w:rPr>
          <w:sz w:val="22"/>
          <w:szCs w:val="22"/>
        </w:rPr>
      </w:pPr>
    </w:p>
    <w:p w14:paraId="66F53A87" w14:textId="163340D7" w:rsidR="00CE5390" w:rsidRPr="00CE5390" w:rsidRDefault="00CE5390" w:rsidP="00CE5390">
      <w:pPr>
        <w:pStyle w:val="ListParagraph"/>
        <w:numPr>
          <w:ilvl w:val="0"/>
          <w:numId w:val="3"/>
        </w:numPr>
        <w:rPr>
          <w:sz w:val="22"/>
          <w:szCs w:val="22"/>
          <w:lang w:val="en-US"/>
        </w:rPr>
      </w:pPr>
      <w:r w:rsidRPr="00CE5390">
        <w:rPr>
          <w:b/>
          <w:bCs/>
          <w:sz w:val="22"/>
          <w:szCs w:val="22"/>
          <w:lang w:val="en-US"/>
        </w:rPr>
        <w:t>Frequency</w:t>
      </w:r>
      <w:r w:rsidRPr="00CE5390">
        <w:rPr>
          <w:sz w:val="22"/>
          <w:szCs w:val="22"/>
          <w:lang w:val="en-US"/>
        </w:rPr>
        <w:t xml:space="preserve"> → Raw counts for direct observation.</w:t>
      </w:r>
    </w:p>
    <w:p w14:paraId="0964A84F" w14:textId="605BE20C" w:rsidR="00CE5390" w:rsidRPr="00CE5390" w:rsidRDefault="00CE5390" w:rsidP="00CE5390">
      <w:pPr>
        <w:pStyle w:val="ListParagraph"/>
        <w:numPr>
          <w:ilvl w:val="0"/>
          <w:numId w:val="3"/>
        </w:numPr>
        <w:rPr>
          <w:sz w:val="22"/>
          <w:szCs w:val="22"/>
          <w:lang w:val="en-US"/>
        </w:rPr>
      </w:pPr>
      <w:r w:rsidRPr="00CE5390">
        <w:rPr>
          <w:b/>
          <w:bCs/>
          <w:sz w:val="22"/>
          <w:szCs w:val="22"/>
          <w:lang w:val="en-US"/>
        </w:rPr>
        <w:t xml:space="preserve">Relative frequency </w:t>
      </w:r>
      <w:r w:rsidRPr="00CE5390">
        <w:rPr>
          <w:sz w:val="22"/>
          <w:szCs w:val="22"/>
          <w:lang w:val="en-US"/>
        </w:rPr>
        <w:t>→ Standardized comparison across datasets.</w:t>
      </w:r>
    </w:p>
    <w:p w14:paraId="39B582EE" w14:textId="7F6291D3" w:rsidR="00CE5390" w:rsidRPr="00CE5390" w:rsidRDefault="00CE5390" w:rsidP="00CE5390">
      <w:pPr>
        <w:pStyle w:val="ListParagraph"/>
        <w:numPr>
          <w:ilvl w:val="0"/>
          <w:numId w:val="3"/>
        </w:numPr>
        <w:rPr>
          <w:sz w:val="22"/>
          <w:szCs w:val="22"/>
          <w:lang w:val="en-US"/>
        </w:rPr>
      </w:pPr>
      <w:r w:rsidRPr="00CE5390">
        <w:rPr>
          <w:b/>
          <w:bCs/>
          <w:sz w:val="22"/>
          <w:szCs w:val="22"/>
          <w:lang w:val="en-US"/>
        </w:rPr>
        <w:t>Cumulative relative frequency</w:t>
      </w:r>
      <w:r w:rsidRPr="00CE5390">
        <w:rPr>
          <w:sz w:val="22"/>
          <w:szCs w:val="22"/>
          <w:lang w:val="en-US"/>
        </w:rPr>
        <w:t xml:space="preserve"> → Understanding distribution buildup, percentiles, and probability thresholds.</w:t>
      </w:r>
    </w:p>
    <w:p w14:paraId="745ECA5F" w14:textId="3C295FFC" w:rsidR="00CE5390" w:rsidRPr="00CE5390" w:rsidRDefault="00CE5390" w:rsidP="00CE5390">
      <w:pPr>
        <w:rPr>
          <w:b/>
          <w:bCs/>
          <w:sz w:val="22"/>
          <w:szCs w:val="22"/>
        </w:rPr>
      </w:pPr>
      <w:r w:rsidRPr="00CE5390">
        <w:rPr>
          <w:b/>
          <w:bCs/>
          <w:sz w:val="22"/>
          <w:szCs w:val="22"/>
        </w:rPr>
        <w:t>POINTS:</w:t>
      </w:r>
    </w:p>
    <w:p w14:paraId="10791734" w14:textId="7796EF14" w:rsidR="00CE5390" w:rsidRPr="00CE5390" w:rsidRDefault="00CE5390" w:rsidP="00CE5390">
      <w:pPr>
        <w:pStyle w:val="ListParagraph"/>
        <w:numPr>
          <w:ilvl w:val="0"/>
          <w:numId w:val="4"/>
        </w:numPr>
        <w:rPr>
          <w:sz w:val="22"/>
          <w:szCs w:val="22"/>
          <w:lang w:val="en-US"/>
        </w:rPr>
      </w:pPr>
      <w:r w:rsidRPr="00CE5390">
        <w:rPr>
          <w:b/>
          <w:bCs/>
          <w:sz w:val="22"/>
          <w:szCs w:val="22"/>
        </w:rPr>
        <w:t>raw frequency counts</w:t>
      </w:r>
      <w:r w:rsidRPr="00CE5390">
        <w:rPr>
          <w:sz w:val="22"/>
          <w:szCs w:val="22"/>
        </w:rPr>
        <w:t xml:space="preserve"> are less informative for </w:t>
      </w:r>
      <w:r w:rsidRPr="00CE5390">
        <w:rPr>
          <w:b/>
          <w:bCs/>
          <w:sz w:val="22"/>
          <w:szCs w:val="22"/>
        </w:rPr>
        <w:t>continuous numerical data</w:t>
      </w:r>
      <w:r w:rsidRPr="00CE5390">
        <w:rPr>
          <w:sz w:val="22"/>
          <w:szCs w:val="22"/>
        </w:rPr>
        <w:t>, because every distinct value could appear only once (e.g., exact heights, weights, or sensor readings).</w:t>
      </w:r>
    </w:p>
    <w:p w14:paraId="3FDE872B" w14:textId="73EB96EB" w:rsidR="00CE5390" w:rsidRPr="00CE5390" w:rsidRDefault="00CE5390" w:rsidP="00CE5390">
      <w:pPr>
        <w:pStyle w:val="ListParagraph"/>
        <w:numPr>
          <w:ilvl w:val="0"/>
          <w:numId w:val="4"/>
        </w:numPr>
        <w:rPr>
          <w:sz w:val="22"/>
          <w:szCs w:val="22"/>
          <w:lang w:val="en-US"/>
        </w:rPr>
      </w:pPr>
      <w:r w:rsidRPr="00CE5390">
        <w:rPr>
          <w:sz w:val="22"/>
          <w:szCs w:val="22"/>
        </w:rPr>
        <w:t xml:space="preserve">usually </w:t>
      </w:r>
      <w:r w:rsidRPr="00CE5390">
        <w:rPr>
          <w:b/>
          <w:bCs/>
          <w:sz w:val="22"/>
          <w:szCs w:val="22"/>
        </w:rPr>
        <w:t>group continuous data into intervals (bins)</w:t>
      </w:r>
      <w:r w:rsidRPr="00CE5390">
        <w:rPr>
          <w:sz w:val="22"/>
          <w:szCs w:val="22"/>
        </w:rPr>
        <w:t xml:space="preserve"> before calculating frequencies.</w:t>
      </w:r>
      <w:r w:rsidRPr="00CE5390">
        <w:rPr>
          <w:sz w:val="22"/>
          <w:szCs w:val="22"/>
        </w:rPr>
        <w:t xml:space="preserve"> Define Ranges </w:t>
      </w:r>
    </w:p>
    <w:p w14:paraId="7D2ED540" w14:textId="77777777" w:rsidR="00CE5390" w:rsidRDefault="00CE5390" w:rsidP="00CE5390">
      <w:pPr>
        <w:pStyle w:val="ListParagraph"/>
        <w:rPr>
          <w:sz w:val="32"/>
          <w:szCs w:val="32"/>
          <w:lang w:val="en-US"/>
        </w:rPr>
      </w:pPr>
    </w:p>
    <w:p w14:paraId="7087094C" w14:textId="748F8444" w:rsidR="00CE5390" w:rsidRPr="00CE5390" w:rsidRDefault="00CE5390" w:rsidP="00CE5390">
      <w:pPr>
        <w:pStyle w:val="ListParagraph"/>
        <w:rPr>
          <w:sz w:val="32"/>
          <w:szCs w:val="32"/>
          <w:lang w:val="en-US"/>
        </w:rPr>
      </w:pPr>
      <w:r w:rsidRPr="00CE5390">
        <w:rPr>
          <w:sz w:val="32"/>
          <w:szCs w:val="32"/>
          <w:lang w:val="en-US"/>
        </w:rPr>
        <w:drawing>
          <wp:inline distT="0" distB="0" distL="0" distR="0" wp14:anchorId="40D213E6" wp14:editId="7E052C05">
            <wp:extent cx="5731510" cy="2060575"/>
            <wp:effectExtent l="0" t="0" r="2540" b="0"/>
            <wp:docPr id="104506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66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5390" w:rsidRPr="00CE5390">
      <w:footerReference w:type="even" r:id="rId9"/>
      <w:footerReference w:type="defaul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5B4E8" w14:textId="77777777" w:rsidR="001F5D08" w:rsidRDefault="001F5D08" w:rsidP="00CE5390">
      <w:pPr>
        <w:spacing w:after="0" w:line="240" w:lineRule="auto"/>
      </w:pPr>
      <w:r>
        <w:separator/>
      </w:r>
    </w:p>
  </w:endnote>
  <w:endnote w:type="continuationSeparator" w:id="0">
    <w:p w14:paraId="34D5744C" w14:textId="77777777" w:rsidR="001F5D08" w:rsidRDefault="001F5D08" w:rsidP="00CE5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B9530" w14:textId="418EBB8F" w:rsidR="00CE5390" w:rsidRDefault="00CE539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BBE330B" wp14:editId="1C67ECE9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59410"/>
              <wp:effectExtent l="0" t="0" r="0" b="0"/>
              <wp:wrapNone/>
              <wp:docPr id="437737869" name="Text Box 3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487367" w14:textId="31803F2A" w:rsidR="00CE5390" w:rsidRPr="00CE5390" w:rsidRDefault="00CE5390" w:rsidP="00CE539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E539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BE330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Confidential C" style="position:absolute;margin-left:31.65pt;margin-top:0;width:82.85pt;height:28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" filled="f" stroked="f">
              <v:fill o:detectmouseclick="t"/>
              <v:textbox style="mso-fit-shape-to-text:t" inset="0,0,20pt,15pt">
                <w:txbxContent>
                  <w:p w14:paraId="77487367" w14:textId="31803F2A" w:rsidR="00CE5390" w:rsidRPr="00CE5390" w:rsidRDefault="00CE5390" w:rsidP="00CE539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CE5390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C93CE" w14:textId="28DF7AD7" w:rsidR="00CE5390" w:rsidRDefault="00CE539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78484C" wp14:editId="0494C528">
              <wp:simplePos x="914400" y="100584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59410"/>
              <wp:effectExtent l="0" t="0" r="0" b="0"/>
              <wp:wrapNone/>
              <wp:docPr id="1141612633" name="Text Box 4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12A481" w14:textId="2C3DD61C" w:rsidR="00CE5390" w:rsidRPr="00CE5390" w:rsidRDefault="00CE5390" w:rsidP="00CE539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E539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78484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Confidential C" style="position:absolute;margin-left:31.65pt;margin-top:0;width:82.85pt;height:28.3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7E12A481" w14:textId="2C3DD61C" w:rsidR="00CE5390" w:rsidRPr="00CE5390" w:rsidRDefault="00CE5390" w:rsidP="00CE539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CE5390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D0D45" w14:textId="6E577C06" w:rsidR="00CE5390" w:rsidRDefault="00CE539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D3DEA71" wp14:editId="55A46A3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59410"/>
              <wp:effectExtent l="0" t="0" r="0" b="0"/>
              <wp:wrapNone/>
              <wp:docPr id="1516315851" name="Text Box 2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32BBEA" w14:textId="6E5FC1CB" w:rsidR="00CE5390" w:rsidRPr="00CE5390" w:rsidRDefault="00CE5390" w:rsidP="00CE539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E539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3DEA7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Confidential C" style="position:absolute;margin-left:31.65pt;margin-top:0;width:82.85pt;height:28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0D32BBEA" w14:textId="6E5FC1CB" w:rsidR="00CE5390" w:rsidRPr="00CE5390" w:rsidRDefault="00CE5390" w:rsidP="00CE539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CE5390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74F65" w14:textId="77777777" w:rsidR="001F5D08" w:rsidRDefault="001F5D08" w:rsidP="00CE5390">
      <w:pPr>
        <w:spacing w:after="0" w:line="240" w:lineRule="auto"/>
      </w:pPr>
      <w:r>
        <w:separator/>
      </w:r>
    </w:p>
  </w:footnote>
  <w:footnote w:type="continuationSeparator" w:id="0">
    <w:p w14:paraId="440D945C" w14:textId="77777777" w:rsidR="001F5D08" w:rsidRDefault="001F5D08" w:rsidP="00CE53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27BC3"/>
    <w:multiLevelType w:val="hybridMultilevel"/>
    <w:tmpl w:val="6D6089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75389C"/>
    <w:multiLevelType w:val="hybridMultilevel"/>
    <w:tmpl w:val="101E97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6A436E"/>
    <w:multiLevelType w:val="hybridMultilevel"/>
    <w:tmpl w:val="4660675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C3457A"/>
    <w:multiLevelType w:val="hybridMultilevel"/>
    <w:tmpl w:val="8D00D7C8"/>
    <w:lvl w:ilvl="0" w:tplc="C81EBC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00341159">
    <w:abstractNumId w:val="0"/>
  </w:num>
  <w:num w:numId="2" w16cid:durableId="1322544067">
    <w:abstractNumId w:val="3"/>
  </w:num>
  <w:num w:numId="3" w16cid:durableId="1913199682">
    <w:abstractNumId w:val="1"/>
  </w:num>
  <w:num w:numId="4" w16cid:durableId="19644634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390"/>
    <w:rsid w:val="001F5D08"/>
    <w:rsid w:val="005C060B"/>
    <w:rsid w:val="006F0A08"/>
    <w:rsid w:val="00CE5390"/>
    <w:rsid w:val="00E40CDF"/>
    <w:rsid w:val="00FA4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9BFDA"/>
  <w15:chartTrackingRefBased/>
  <w15:docId w15:val="{AAA3446A-BF9C-449F-9945-4027379F3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3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3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3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3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39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E53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53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d1c0902-ed92-4fed-896d-2e7725de02d4}" enabled="1" method="Standard" siteId="{d6b0bbee-7cd9-4d60-bce6-4a67b543e2a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GOPINATH Kamalkannan</dc:creator>
  <cp:keywords/>
  <dc:description/>
  <cp:lastModifiedBy>GOPINATH Kamalkannan</cp:lastModifiedBy>
  <cp:revision>1</cp:revision>
  <dcterms:created xsi:type="dcterms:W3CDTF">2026-07-28T01:45:00Z</dcterms:created>
  <dcterms:modified xsi:type="dcterms:W3CDTF">2026-07-28T01:54:00Z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5a6124cb,1a17598d,440ba059</vt:lpwstr>
  </property>
  <property fmtid="{D5CDD505-2E9C-101B-9397-08002B2CF9AE}" pid="3" name="ClassificationContentMarkingFooterFontProps">
    <vt:lpwstr>#000000,10,Arial</vt:lpwstr>
  </property>
  <property fmtid="{D5CDD505-2E9C-101B-9397-08002B2CF9AE}" pid="4" name="ClassificationContentMarkingFooterText">
    <vt:lpwstr>Confidential C</vt:lpwstr>
  </property>
</Properties>
</file>